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right" w:leader="dot" w:pos="9498"/>
        </w:tabs>
        <w:ind w:right="-284"/>
        <w:jc w:val="center"/>
        <w:rPr>
          <w:b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>социально-экономическая характеристика  мУНИЦИПАЛЬНОГО ОБРАЗОВАНИЯ муниципального района«Ижемский» за 2020 год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Демография.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постоянного населения муниципального района «Ижемский» по состоянию на 01.01.2021 года составила 16967 человек. Среднегодовая численность постоянного населения района сократилась по сравнению с 2019 годом на 0,6%.  Снижение численности населения обусловлено миграционным оттоком за пределы района, а также увеличением количества умерших.</w:t>
      </w:r>
    </w:p>
    <w:p>
      <w:pPr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По официальным данным </w:t>
      </w:r>
      <w:r>
        <w:rPr>
          <w:sz w:val="28"/>
        </w:rPr>
        <w:t xml:space="preserve">Территориального органа Федеральной службы государственной статистики по Республике Коми </w:t>
      </w:r>
      <w:r>
        <w:rPr>
          <w:sz w:val="28"/>
          <w:szCs w:val="28"/>
        </w:rPr>
        <w:t xml:space="preserve">за 2020 год родилось 242, а умерло 291 человек, естественная убыль составила 49 человек. Миграционный отток составил 35 человек. </w:t>
      </w:r>
    </w:p>
    <w:p>
      <w:pPr>
        <w:ind w:firstLine="708"/>
        <w:jc w:val="both"/>
        <w:rPr>
          <w:sz w:val="26"/>
          <w:szCs w:val="26"/>
        </w:rPr>
      </w:pPr>
    </w:p>
    <w:p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</w:t>
      </w: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рабочей силы (экономически активное население) района на 01.01.2021 года составила 8457 человек. </w:t>
      </w: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 организаций (без субъектов малого предпринимательства) за 2020 год составила 2914 человек (за 2019 год - 3042 человека), из них в организациях муниципальной формы собственности занято 1564 человека (2019 г - 1550 человек). </w:t>
      </w:r>
    </w:p>
    <w:p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Наибольшая численность занятых от общего числа занятых в экономике наблюдается в следующих видах деятельности: образование (42,6%), государственное управление (16,7%), здравоохранение (16,1%), обеспечение электрической энергией, газом и паром (5,6 %), деятельность в области культуры и спорта (4,3%).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Произошедшие в середине марта 2020 года изменения в стране, связанные с введением режима самоизоляции, ограничительных мероприятий (карантина), переходом на удаленную дистанционную работу, существенно повлияли на ситуацию на рынке труда.</w:t>
      </w:r>
      <w:r>
        <w:rPr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По состоянию на 1 января 2021 года в центре занятости населения муниципального района «Ижемский» состояло 822 человека (на 1 января 2020 г. – 247 человек).   Уровень безработицы составляет 9,7 % (на 1 января 2020 г. - 2,9%), что делает район одним из лидеров по зарегистрированной безработице в Республике Коми.</w:t>
      </w:r>
    </w:p>
    <w:p>
      <w:pPr>
        <w:ind w:firstLine="708"/>
        <w:jc w:val="both"/>
        <w:rPr>
          <w:b/>
          <w:sz w:val="26"/>
          <w:szCs w:val="26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населения</w:t>
      </w:r>
    </w:p>
    <w:p>
      <w:pPr>
        <w:ind w:firstLine="708"/>
        <w:jc w:val="both"/>
        <w:rPr>
          <w:b/>
          <w:sz w:val="26"/>
          <w:szCs w:val="26"/>
        </w:rPr>
      </w:pPr>
      <w:r>
        <w:rPr>
          <w:sz w:val="28"/>
          <w:szCs w:val="28"/>
        </w:rPr>
        <w:t>Одним из основных макроэкономических показателей уровня жизни являются доходы населения.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начисленной заработной платы всех работников </w:t>
      </w:r>
      <w:r>
        <w:rPr>
          <w:bCs/>
          <w:sz w:val="28"/>
          <w:szCs w:val="28"/>
        </w:rPr>
        <w:t>(без учета субъектов малого предпринимательства)</w:t>
      </w:r>
      <w:r>
        <w:rPr>
          <w:sz w:val="28"/>
          <w:szCs w:val="28"/>
        </w:rPr>
        <w:t xml:space="preserve"> по итогам 2020 года составил 1708,4 млн. рублей или 98,6% к уровню предыдущего года.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районе отмечается рост среднемесячной заработной платы (без субъектов малого предпринимательства), которая за 2020 года выросла к </w:t>
      </w:r>
      <w:r>
        <w:rPr>
          <w:color w:val="000000"/>
          <w:sz w:val="28"/>
          <w:szCs w:val="28"/>
        </w:rPr>
        <w:lastRenderedPageBreak/>
        <w:t>уровню 2019 года на 5,1 %, и составила 48,8 тыс. рублей.</w:t>
      </w:r>
      <w:r>
        <w:rPr>
          <w:sz w:val="28"/>
          <w:szCs w:val="28"/>
        </w:rPr>
        <w:t xml:space="preserve"> По размеру заработной платы Ижемский район занимает 10 место среди городов и районов Республики Коми и 5 место среди районов. Данный уровень заработной платы в основном характеризует некоммерческие организации, т.к. </w:t>
      </w:r>
      <w:r>
        <w:rPr>
          <w:spacing w:val="-6"/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крупных и средних предприятий нет.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Средний размер пенсии за 2020 год составил 18357,00 рублей (105,8% к 2019 году)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Рынок товаров и услуг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2021 года на территории МО МР «Ижемский» осуществляют свою деятельность 206 объектов розничной торговли общей площадью 6868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сфере торговли и услуг заняты субъекты малого предпринимательства.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населенных пунктов обеспечиваются товарами через стационарные торговые объекты и объекты выездной торговли.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на территории района расположены 36 объектов бытового обслуживания (швейные мастерские, парикмахерские, косметические салоны, автосервисы, баня, салоны по ремонту радиоэлектронной аппаратуры) и                      6 предприятий общественного питания (кафе, бары).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 потребительском рынке на территории района характеризуется значительным снижением оборота розничной торговли общественного питания. Так 2020 год </w:t>
      </w:r>
      <w:r>
        <w:rPr>
          <w:color w:val="000000"/>
          <w:sz w:val="28"/>
          <w:szCs w:val="28"/>
          <w:shd w:val="clear" w:color="auto" w:fill="FFFFFF"/>
        </w:rPr>
        <w:t xml:space="preserve">оборот розничной торговли (без субъектов малого предпринимательства) составил 462,1 млн. рублей или 75,9 % </w:t>
      </w:r>
      <w:r>
        <w:rPr>
          <w:sz w:val="28"/>
          <w:szCs w:val="28"/>
        </w:rPr>
        <w:t>к уровню предыдущего года, о</w:t>
      </w:r>
      <w:r>
        <w:rPr>
          <w:color w:val="000000"/>
          <w:sz w:val="28"/>
          <w:szCs w:val="28"/>
          <w:shd w:val="clear" w:color="auto" w:fill="FFFFFF"/>
        </w:rPr>
        <w:t xml:space="preserve">борот общественного питания (без субъектов малого предпринимательства) – 2,5 млн. рублей или 16,3% </w:t>
      </w:r>
      <w:r>
        <w:rPr>
          <w:sz w:val="28"/>
          <w:szCs w:val="28"/>
        </w:rPr>
        <w:t xml:space="preserve">к уровню предыдущего года. Снижение обусловлено ускорением темпов инфляции, внутренними ограничениями предпринимательской и потребительской активности в связи с пандемией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2019-nCoV, продолжающимся сокращением численности населения, отрицательной ситуацией на рынке труда.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>
      <w:pPr>
        <w:pStyle w:val="a5"/>
        <w:spacing w:after="0" w:line="240" w:lineRule="auto"/>
        <w:ind w:firstLine="709"/>
        <w:rPr>
          <w:bCs/>
        </w:rPr>
      </w:pPr>
      <w:r>
        <w:rPr>
          <w:bCs/>
        </w:rPr>
        <w:t>Основные отрасли в районе: сельское хозяйство, переработка и производство пищевых продуктов, лесозаготовка, добыча нефти (велась с 2001-2020 г.).</w:t>
      </w:r>
    </w:p>
    <w:p>
      <w:pPr>
        <w:pStyle w:val="a5"/>
        <w:spacing w:after="0" w:line="240" w:lineRule="auto"/>
        <w:ind w:firstLine="454"/>
        <w:rPr>
          <w:bCs/>
        </w:rPr>
      </w:pPr>
      <w:r>
        <w:rPr>
          <w:bCs/>
        </w:rPr>
        <w:t xml:space="preserve">За 2020 год </w:t>
      </w:r>
      <w:r>
        <w:t xml:space="preserve">объем отгруженных товаров собственного производства, выполненных работ и услуг собственными силами организаций </w:t>
      </w:r>
      <w:r>
        <w:br/>
        <w:t>по видам экономической деятельности</w:t>
      </w:r>
      <w:r>
        <w:rPr>
          <w:bCs/>
        </w:rPr>
        <w:t>, в процентах к соответствующему периоду 2019 года  составил:</w:t>
      </w:r>
    </w:p>
    <w:p>
      <w:pPr>
        <w:pStyle w:val="a5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добыча полезных ископаемых – 24,4%;</w:t>
      </w:r>
    </w:p>
    <w:p>
      <w:pPr>
        <w:pStyle w:val="a5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обрабатывающие производства – 28,4 %;</w:t>
      </w:r>
    </w:p>
    <w:p>
      <w:pPr>
        <w:pStyle w:val="a5"/>
        <w:numPr>
          <w:ilvl w:val="0"/>
          <w:numId w:val="6"/>
        </w:numPr>
        <w:spacing w:after="0" w:line="240" w:lineRule="auto"/>
        <w:rPr>
          <w:bCs/>
        </w:rPr>
      </w:pPr>
      <w:r>
        <w:t>обеспечение электрической энергией, газом и паром; кондиционирование воздуха</w:t>
      </w:r>
      <w:r>
        <w:rPr>
          <w:bCs/>
        </w:rPr>
        <w:t xml:space="preserve"> – 100,1%;</w:t>
      </w:r>
    </w:p>
    <w:p>
      <w:pPr>
        <w:pStyle w:val="a5"/>
        <w:numPr>
          <w:ilvl w:val="0"/>
          <w:numId w:val="6"/>
        </w:numPr>
        <w:spacing w:after="0" w:line="240" w:lineRule="auto"/>
        <w:rPr>
          <w:bCs/>
        </w:rPr>
      </w:pPr>
      <w:r>
        <w:t>водоснабжение; водоотведение, организация сбора и утилизация отходов, деятельность по ликвидации загрязнений – 107,7%.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В районе отсутствует газификация. Электроснабжение и </w:t>
      </w:r>
      <w:r>
        <w:rPr>
          <w:sz w:val="28"/>
          <w:szCs w:val="28"/>
        </w:rPr>
        <w:lastRenderedPageBreak/>
        <w:t>теплоснабжение на территории МО МР «Ижемский» осуществляют Филиал ПАО «МРСК Северо-Запада» «Комиэнерго» ПО ЦЭС Ижемский РЭС,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Ижемский филиал АО «Коми тепловая компания».</w:t>
      </w:r>
    </w:p>
    <w:p>
      <w:pPr>
        <w:pStyle w:val="ConsPlusCel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Ижемского района имеет молочно-мясное направление. На территории района работают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сельскохозяйственные организации и один сельскохозяйственный потребительский перерабатывающий кооператив, 46 крестьянских фермерских хозяйств и 6510 личных подсобных хозяйств граждан. В 7 организациях и КФХ осуществляется переработка молока.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поголовье крупного рогатого скота в организациях и крестьянско-фермерских хозяйствах составляло 1055 голов (2019 – 927 голов), в том числе коров 527 (2019 – 494). Валовой надой молока составил 1838 т. (2019 – 1754,1 т.). Надой молока на одну корову составил 3487 кг. (2019 – 3551 кг). Реализация скота в живой массе на убой составила 85 т. (2019 – 94,7 т). Произведено цельномолочной продукции 407,3 т. (2019 - 427 т.), масло сливочное 53,7 т. (2019 – 55 т.), сыр и творог 42,8 т. (2019 - 33,5 т.), мясо и субпродукты 74,7 т. (2019 – 75,7 т.), мясных полуфабрикатов 49,6 т. (2019 – 52,7 т.) и колбасных изделий 14,8 т. (2019 - 16,5 т.).</w:t>
      </w:r>
    </w:p>
    <w:p>
      <w:pPr>
        <w:pStyle w:val="a5"/>
        <w:spacing w:after="0" w:line="240" w:lineRule="auto"/>
        <w:ind w:firstLine="709"/>
      </w:pPr>
      <w:r>
        <w:t xml:space="preserve">Поголовье КРС в личных подсобных хозяйствах составило 1075 голов (2019 – 1089 голов) в </w:t>
      </w:r>
      <w:proofErr w:type="spellStart"/>
      <w:r>
        <w:t>т.ч</w:t>
      </w:r>
      <w:proofErr w:type="spellEnd"/>
      <w:r>
        <w:t xml:space="preserve">. коров 2020 – 568 голов (2019 – 603 головы) и 1014 лошадей (2019- 1227 лошадей). 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Сельскохозяйственные предприятия и отдельные крестьянские (фермерские) хозяйства имеют перерабатывающие цеха, самостоятельно перерабатывают сырье и реализуют готовую продукцию. Закупом молока от ЛПХ граждан занимаются 6 хозяйствующих субъектов. </w:t>
      </w:r>
    </w:p>
    <w:p>
      <w:pPr>
        <w:ind w:firstLine="709"/>
        <w:jc w:val="both"/>
      </w:pPr>
      <w:r>
        <w:rPr>
          <w:sz w:val="28"/>
          <w:szCs w:val="28"/>
        </w:rPr>
        <w:t xml:space="preserve">Поддержка агропромышленного сектора осуществляется в рамках подпрограммы «Развитие агропромышленного комплекса в Ижемском районе». В 2020 году из бюджета МО МР «Ижемский» оказана финансовая поддержка 8 хозяйствующим субъектам в размере 1904,15 тыс. рублей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800,0 тыс. рублей средства республиканского бюджета Республики Коми, из них на обновление основных средств крестьянских (фермерских) хозяйств, сельскохозяйственных организаций 988,15 тыс. рублей и 916,0 тыс. рублей на реализацию проекта «Народный бюджет».</w:t>
      </w:r>
    </w:p>
    <w:p>
      <w:pPr>
        <w:ind w:firstLine="540"/>
        <w:jc w:val="both"/>
        <w:rPr>
          <w:sz w:val="28"/>
          <w:szCs w:val="28"/>
        </w:rPr>
      </w:pPr>
    </w:p>
    <w:p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муниципального района «Ижемский» осуществляют деятельность 376 субъектов малого предпринимательства из них 60 юридических лиц и 316 индивидуальных предпринимателей. </w:t>
      </w:r>
    </w:p>
    <w:p>
      <w:pPr>
        <w:tabs>
          <w:tab w:val="left" w:pos="6840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Субъекты малого предпринимательства заняты во всех сферах деятельности. </w:t>
      </w:r>
      <w:r>
        <w:rPr>
          <w:bCs/>
          <w:sz w:val="28"/>
          <w:szCs w:val="28"/>
        </w:rPr>
        <w:t xml:space="preserve">Основная доля субъектов малого предпринимательства занята:   оптовая и розничная торговля – 28,6%; сельское, лесное хозяйство, охота, </w:t>
      </w:r>
      <w:r>
        <w:rPr>
          <w:bCs/>
          <w:sz w:val="28"/>
          <w:szCs w:val="28"/>
        </w:rPr>
        <w:br/>
        <w:t xml:space="preserve">рыболовство и рыбоводство – 19,7%; транспортировка и хранение – 19,7%; обрабатывающие производства – 6,8%; строительство – 4,8%; </w:t>
      </w:r>
      <w:r>
        <w:rPr>
          <w:sz w:val="28"/>
          <w:szCs w:val="28"/>
        </w:rPr>
        <w:t>другие виды деятельности – 20,4%</w:t>
      </w:r>
      <w:r>
        <w:rPr>
          <w:bCs/>
          <w:sz w:val="28"/>
          <w:szCs w:val="28"/>
        </w:rPr>
        <w:t xml:space="preserve"> .</w:t>
      </w:r>
    </w:p>
    <w:p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первый год в районе осуществляется поддержка субъектов малого и среднего предпринимательства в рамках подпрограммы «Малое и среднее предпринимательство». В рамках подпрограммы оказывается информационная (информирование о кредитно-гарантийной поддержке), консультационная поддержка субъектов малого и среднего предпринимательства  по средствам адресной электронной рассылки,  размещения информации на официальном сайте администрации МР «Ижемский» в разделе «Предпринимательство», лично при обращении,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через средства массовой информации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газета «Новый Север», через  информационно-маркетинговый центр малого и среднего предпринимательства на базе муниципального бюджетного учреждения культуры «Ижемская Центральная Библиотечная Система» (точка консультирования). На содействие функционированию информационно-маркетингового центра малого и среднего предпринимательства из бюджета МО МР «Ижемский» в 2020 году выделено 100 000 рублей для приобретения периодических изданий. Предоставляется в аренду муниципальное имущество муниципального района «Ижемский»,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в том числе по льготным ставкам арендной платы. В 2020 году было предоставлено муниципальное имущество одному субъекту малого предпринимательства. 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Финансовая поддержка в 2020 году из бюджета МО МР «Ижемский» в рамках подпрограммы «Малое и среднее предпринимательство» оказана 5 субъектам малого предпринимательства в размере 558 839,0 рублей. Предпринимателям были возмещены расходы на проведение обязательного подтверждения соответствия продовольственного сырья и пищевой продукции, за приобретенное оборудование для производства хлеба, для косметических процедур портативный аппарат. 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proofErr w:type="spellStart"/>
      <w:r>
        <w:rPr>
          <w:sz w:val="28"/>
          <w:szCs w:val="28"/>
        </w:rPr>
        <w:t>Комистата</w:t>
      </w:r>
      <w:proofErr w:type="spellEnd"/>
      <w:r>
        <w:rPr>
          <w:sz w:val="28"/>
          <w:szCs w:val="28"/>
        </w:rPr>
        <w:t xml:space="preserve"> инвестиции, вложенные в экономику района за счет всех источников финансирования, по итогам 2020 года составили                 117,8 млн. рублей (к уровню 2019 года 26,5%). По источникам финансирования собственные средства организаций составили 90,8 млн. рублей, привлеченные средства – 26,9 млн. рублей, из них 22,7 млн. рублей – бюджетные средства.</w:t>
      </w:r>
    </w:p>
    <w:p>
      <w:pPr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снижение объема инвестиций повлияет отсутствие крупных проектов в различных сферах экономики района, а также негативная экономическая ситуация 2020 года, вызванная пандемией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2019-nCoV.</w:t>
      </w:r>
    </w:p>
    <w:p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Ижемском районе активно развивается индивидуальное жилищное строительство. По состоянию на 01.01.2021 г. на территории района введено в действие жилых домов 3058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2020 году к</w:t>
      </w:r>
      <w:r>
        <w:rPr>
          <w:color w:val="000000"/>
          <w:sz w:val="28"/>
          <w:szCs w:val="28"/>
        </w:rPr>
        <w:t>оличество полученных уведомлений о планируемых строительстве или реконструкции объекта индивидуального жилищного строительства составило 65 единиц, а к</w:t>
      </w:r>
      <w:r>
        <w:rPr>
          <w:color w:val="000000"/>
          <w:sz w:val="28"/>
          <w:szCs w:val="28"/>
          <w:shd w:val="clear" w:color="auto" w:fill="FFFFFF"/>
        </w:rPr>
        <w:t>оличество полученных уведомлений об окончании строительства или реконструкции объекта индивидуального жилищного строительства – 115 (2019 – 108).</w:t>
      </w:r>
    </w:p>
    <w:p>
      <w:pPr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9C4"/>
    <w:multiLevelType w:val="hybridMultilevel"/>
    <w:tmpl w:val="94C02E14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572"/>
    <w:multiLevelType w:val="hybridMultilevel"/>
    <w:tmpl w:val="7060A444"/>
    <w:lvl w:ilvl="0" w:tplc="A4A4B1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F1358"/>
    <w:multiLevelType w:val="hybridMultilevel"/>
    <w:tmpl w:val="BB7CF3DA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F8A"/>
    <w:multiLevelType w:val="multilevel"/>
    <w:tmpl w:val="D6F8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C23CF1"/>
    <w:multiLevelType w:val="multilevel"/>
    <w:tmpl w:val="3BE8A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831262"/>
    <w:multiLevelType w:val="hybridMultilevel"/>
    <w:tmpl w:val="C8863922"/>
    <w:lvl w:ilvl="0" w:tplc="235001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96572"/>
    <w:multiLevelType w:val="hybridMultilevel"/>
    <w:tmpl w:val="4978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3AB1"/>
    <w:multiLevelType w:val="hybridMultilevel"/>
    <w:tmpl w:val="A898823A"/>
    <w:lvl w:ilvl="0" w:tplc="64F22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C5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E7A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C02D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82C3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8A0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EA8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A7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7E53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ED63089"/>
    <w:multiLevelType w:val="hybridMultilevel"/>
    <w:tmpl w:val="5CA0C056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1B87"/>
    <w:multiLevelType w:val="multilevel"/>
    <w:tmpl w:val="9EE41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</w:rPr>
    </w:lvl>
  </w:abstractNum>
  <w:abstractNum w:abstractNumId="10" w15:restartNumberingAfterBreak="0">
    <w:nsid w:val="58DD6CAE"/>
    <w:multiLevelType w:val="hybridMultilevel"/>
    <w:tmpl w:val="E9CCEEBC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 w15:restartNumberingAfterBreak="0">
    <w:nsid w:val="5BD846BA"/>
    <w:multiLevelType w:val="hybridMultilevel"/>
    <w:tmpl w:val="746482CE"/>
    <w:lvl w:ilvl="0" w:tplc="9B86E57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BE72A8"/>
    <w:multiLevelType w:val="hybridMultilevel"/>
    <w:tmpl w:val="CB40E718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04B54"/>
    <w:multiLevelType w:val="hybridMultilevel"/>
    <w:tmpl w:val="44ACC95C"/>
    <w:lvl w:ilvl="0" w:tplc="2954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1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4D78-57C5-498B-9BF3-904CDDF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,ПС - Нумерованный,Булит,Нумерация,Bullet List,FooterText,numbered,Paragraphe de liste1,lp1,Bullet 1,Use Case List Paragraph,ПАРАГРАФ,список 1"/>
    <w:basedOn w:val="a"/>
    <w:link w:val="a4"/>
    <w:uiPriority w:val="34"/>
    <w:qFormat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pPr>
      <w:autoSpaceDE/>
      <w:autoSpaceDN/>
      <w:spacing w:after="120" w:line="360" w:lineRule="atLeast"/>
      <w:jc w:val="both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Варианты ответов Знак,List Paragraph Знак,ПС - Нумерованный Знак,Булит Знак,Нумерация Знак,Bullet List Знак,FooterText Знак,numbered Знак,Paragraphe de liste1 Знак,lp1 Знак,Bullet 1 Знак,Use Case List Paragraph Знак,ПАРАГРАФ Знак"/>
    <w:link w:val="a3"/>
    <w:uiPriority w:val="34"/>
    <w:locked/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pPr>
      <w:spacing w:line="276" w:lineRule="exact"/>
      <w:ind w:firstLine="504"/>
      <w:jc w:val="both"/>
    </w:pPr>
    <w:rPr>
      <w:sz w:val="24"/>
      <w:szCs w:val="24"/>
    </w:rPr>
  </w:style>
  <w:style w:type="paragraph" w:customStyle="1" w:styleId="10">
    <w:name w:val="1.Текст"/>
    <w:link w:val="11"/>
    <w:qFormat/>
    <w:pPr>
      <w:suppressLineNumbers/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1.Текст Знак"/>
    <w:link w:val="1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5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9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9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70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1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57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7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7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2021-03-23T11:42:00Z</cp:lastPrinted>
  <dcterms:created xsi:type="dcterms:W3CDTF">2022-08-04T07:01:00Z</dcterms:created>
  <dcterms:modified xsi:type="dcterms:W3CDTF">2022-08-04T07:01:00Z</dcterms:modified>
</cp:coreProperties>
</file>