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инвестиционных проектов, реализуемых и планируемых к реализации в 2024-2028 годах</w:t>
      </w:r>
    </w:p>
    <w:tbl>
      <w:tblPr>
        <w:tblStyle w:val="a3"/>
        <w:tblW w:w="154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51"/>
        <w:gridCol w:w="4989"/>
        <w:gridCol w:w="2693"/>
        <w:gridCol w:w="1701"/>
        <w:gridCol w:w="2374"/>
      </w:tblGrid>
      <w:tr>
        <w:trPr>
          <w:trHeight w:val="828"/>
        </w:trP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8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реализации, год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</w:tr>
      <w:tr>
        <w:trPr>
          <w:trHeight w:val="1373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опорного объекта по убою и переработке мяса в                    с. Ижма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доставка, установка и ввод модульных цехов по убою скота и переработке мяса</w:t>
            </w:r>
          </w:p>
          <w:p>
            <w:pPr>
              <w:jc w:val="both"/>
              <w:rPr>
                <w:rFonts w:ascii="Times New Roman" w:eastAsia="MS Mincho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доставка, установка и ввод канализационной емкости и обустройство канализации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 доставка, установка и ввод крематоров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скотовозов для доставки сельскохозяйственных животных от мест их содержания до мест убоя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ind w:hanging="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15,724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 них: 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>республиканский бюджет РК 14,938</w:t>
            </w:r>
          </w:p>
          <w:p>
            <w:pPr>
              <w:pStyle w:val="Style1"/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местный бюджет 0,628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собственные 0,158</w:t>
            </w:r>
          </w:p>
          <w:p>
            <w:pPr>
              <w:pStyle w:val="Style1"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ind w:hanging="4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ind w:hanging="4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16.12.2024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Артеев Олег Семёнович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>
            <w:pPr>
              <w:pStyle w:val="ConsPlusNonformat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Строительство молочной фермы на 140 голов КРС в ООО МФ «Зеленый луг»</w:t>
            </w:r>
          </w:p>
        </w:tc>
        <w:tc>
          <w:tcPr>
            <w:tcW w:w="4989" w:type="dxa"/>
          </w:tcPr>
          <w:p>
            <w:pPr>
              <w:pStyle w:val="ConsPlusNonformat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Инвестиционный проект заключается в строительстве нового роботизированного животноводческого комплекса с целью расширения хозяйственной деятельности: увеличения поголовья коров и объема реализации продукции. Целью проекта является повышение эффективности предприятия за счет: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 увеличения поголовья молочного стада и его структуры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улучшения материально-технической базы предприятия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применения роботизированной технологий содержания скота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– повышения культуры производства 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увеличить поголовье молочного стада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создать благоприятные  условия труда для работников хозяйства</w:t>
            </w:r>
          </w:p>
        </w:tc>
        <w:tc>
          <w:tcPr>
            <w:tcW w:w="2693" w:type="dxa"/>
          </w:tcPr>
          <w:p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125,0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2025-2028</w:t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«Молочная ферма «Зеленый луг»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«ЧЕРИ-НЯНЬ» (Рыба-есть хлеб)</w:t>
            </w:r>
          </w:p>
        </w:tc>
        <w:tc>
          <w:tcPr>
            <w:tcW w:w="4989" w:type="dxa"/>
          </w:tcPr>
          <w:p>
            <w:pPr>
              <w:pStyle w:val="Style1"/>
              <w:keepNext/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Создание цеха по глубокой переработке рыбы, свежевыловленной на используемом рыболовном участке, организация эффективного сельскохозяйственного производства в сельской местности, </w:t>
            </w:r>
            <w:proofErr w:type="spellStart"/>
            <w:r>
              <w:lastRenderedPageBreak/>
              <w:t>самозанятость</w:t>
            </w:r>
            <w:proofErr w:type="spellEnd"/>
            <w:r>
              <w:t xml:space="preserve"> и создание 4-х рабочих мест</w:t>
            </w:r>
          </w:p>
        </w:tc>
        <w:tc>
          <w:tcPr>
            <w:tcW w:w="2693" w:type="dxa"/>
          </w:tcPr>
          <w:p>
            <w:pPr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lastRenderedPageBreak/>
              <w:t>7,736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 них: 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собственные </w:t>
            </w:r>
            <w:r>
              <w:rPr>
                <w:szCs w:val="22"/>
              </w:rPr>
              <w:t>3,094</w:t>
            </w:r>
          </w:p>
          <w:p>
            <w:pPr>
              <w:pStyle w:val="Style1"/>
              <w:spacing w:line="240" w:lineRule="auto"/>
              <w:ind w:hanging="28"/>
              <w:jc w:val="left"/>
            </w:pPr>
            <w:r>
              <w:rPr>
                <w:color w:val="000000"/>
              </w:rPr>
              <w:t xml:space="preserve">привлеченные средства гранта </w:t>
            </w:r>
            <w:r>
              <w:rPr>
                <w:sz w:val="22"/>
                <w:szCs w:val="22"/>
              </w:rPr>
              <w:t xml:space="preserve">«Семейная </w:t>
            </w:r>
            <w:r>
              <w:rPr>
                <w:sz w:val="22"/>
                <w:szCs w:val="22"/>
              </w:rPr>
              <w:lastRenderedPageBreak/>
              <w:t>ферма»</w:t>
            </w:r>
            <w:r>
              <w:rPr>
                <w:color w:val="000000"/>
              </w:rPr>
              <w:t xml:space="preserve"> 4,642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Артеев Степан Николаевич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1" w:type="dxa"/>
          </w:tcPr>
          <w:p>
            <w:pPr>
              <w:pStyle w:val="Style1"/>
              <w:keepNext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Создание К(Ф)Х </w:t>
            </w:r>
            <w:proofErr w:type="spellStart"/>
            <w:r>
              <w:rPr>
                <w:rStyle w:val="FontStyle13"/>
                <w:sz w:val="24"/>
                <w:szCs w:val="24"/>
              </w:rPr>
              <w:t>Дамме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Маргариты Алексеевны по разведению медоносных пчёл и производству мёда</w:t>
            </w:r>
          </w:p>
        </w:tc>
        <w:tc>
          <w:tcPr>
            <w:tcW w:w="4989" w:type="dxa"/>
          </w:tcPr>
          <w:p>
            <w:pPr>
              <w:pStyle w:val="Style1"/>
              <w:keepNext/>
              <w:spacing w:line="240" w:lineRule="auto"/>
              <w:ind w:firstLine="0"/>
            </w:pPr>
            <w:r>
              <w:rPr>
                <w:rStyle w:val="FontStyle13"/>
                <w:sz w:val="24"/>
                <w:szCs w:val="24"/>
              </w:rPr>
              <w:t>Создание пасеки на террито</w:t>
            </w:r>
            <w:bookmarkStart w:id="0" w:name="_GoBack"/>
            <w:bookmarkEnd w:id="0"/>
            <w:r>
              <w:rPr>
                <w:rStyle w:val="FontStyle13"/>
                <w:sz w:val="24"/>
                <w:szCs w:val="24"/>
              </w:rPr>
              <w:t>рии деревни Брыка</w:t>
            </w:r>
          </w:p>
        </w:tc>
        <w:tc>
          <w:tcPr>
            <w:tcW w:w="2693" w:type="dxa"/>
          </w:tcPr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2,157 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из них: 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color w:val="000000"/>
              </w:rPr>
            </w:pPr>
            <w:r>
              <w:rPr>
                <w:color w:val="000000"/>
              </w:rPr>
              <w:t>собственные 0,2157</w:t>
            </w:r>
          </w:p>
          <w:p>
            <w:pPr>
              <w:pStyle w:val="Style1"/>
              <w:keepNext/>
              <w:spacing w:line="240" w:lineRule="auto"/>
              <w:ind w:hanging="28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color w:val="000000"/>
              </w:rPr>
              <w:t>привлеченные средства гранта «Агростартап» 1,9413</w:t>
            </w:r>
          </w:p>
        </w:tc>
        <w:tc>
          <w:tcPr>
            <w:tcW w:w="1701" w:type="dxa"/>
          </w:tcPr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2023 - 2028</w:t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5AA93-132F-4648-B8B8-00A2A73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7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2024-12-12T08:40:00Z</cp:lastPrinted>
  <dcterms:created xsi:type="dcterms:W3CDTF">2024-12-12T08:40:00Z</dcterms:created>
  <dcterms:modified xsi:type="dcterms:W3CDTF">2024-12-12T08:40:00Z</dcterms:modified>
</cp:coreProperties>
</file>