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09 апреля 2024 г.                                                                                               № 257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22 декабря 2023 г. № 1380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22 декабря 2023 г. № 1380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 xml:space="preserve">от 09 апреля 2024 года № </w:t>
      </w:r>
      <w:bookmarkStart w:id="1" w:name="_GoBack"/>
      <w:bookmarkEnd w:id="1"/>
      <w:r>
        <w:t xml:space="preserve">257  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22 декабря 2023 года № 1380 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2024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590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96"/>
        <w:gridCol w:w="1856"/>
        <w:gridCol w:w="1484"/>
        <w:gridCol w:w="1476"/>
        <w:gridCol w:w="1293"/>
        <w:gridCol w:w="1276"/>
        <w:gridCol w:w="876"/>
        <w:gridCol w:w="825"/>
        <w:gridCol w:w="850"/>
        <w:gridCol w:w="850"/>
        <w:gridCol w:w="456"/>
        <w:gridCol w:w="456"/>
        <w:gridCol w:w="456"/>
        <w:gridCol w:w="456"/>
        <w:gridCol w:w="1861"/>
        <w:gridCol w:w="709"/>
        <w:gridCol w:w="25"/>
      </w:tblGrid>
      <w:tr>
        <w:trPr>
          <w:gridAfter w:val="1"/>
          <w:wAfter w:w="25" w:type="dxa"/>
          <w:trHeight w:val="91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gridAfter w:val="1"/>
          <w:wAfter w:w="25" w:type="dxa"/>
          <w:trHeight w:val="52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gridAfter w:val="1"/>
          <w:wAfter w:w="25" w:type="dxa"/>
          <w:trHeight w:val="13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385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5" w:type="dxa"/>
          <w:trHeight w:val="19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26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26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5" w:type="dxa"/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5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54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</w:t>
            </w:r>
          </w:p>
        </w:tc>
      </w:tr>
      <w:tr>
        <w:trPr>
          <w:gridAfter w:val="1"/>
          <w:wAfter w:w="25" w:type="dxa"/>
          <w:trHeight w:val="556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>
        <w:trPr>
          <w:gridAfter w:val="1"/>
          <w:wAfter w:w="25" w:type="dxa"/>
          <w:trHeight w:val="24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74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19100,00</w:t>
            </w:r>
          </w:p>
        </w:tc>
      </w:tr>
      <w:tr>
        <w:trPr>
          <w:gridAfter w:val="1"/>
          <w:wAfter w:w="25" w:type="dxa"/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420,00</w:t>
            </w:r>
          </w:p>
        </w:tc>
      </w:tr>
      <w:tr>
        <w:trPr>
          <w:gridAfter w:val="1"/>
          <w:wAfter w:w="25" w:type="dxa"/>
          <w:trHeight w:val="36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26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gridAfter w:val="1"/>
          <w:wAfter w:w="25" w:type="dxa"/>
          <w:trHeight w:val="557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36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>
        <w:trPr>
          <w:gridAfter w:val="1"/>
          <w:wAfter w:w="25" w:type="dxa"/>
          <w:trHeight w:val="177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81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5" w:type="dxa"/>
          <w:trHeight w:val="19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9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81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5" w:type="dxa"/>
          <w:trHeight w:val="30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1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7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>
        <w:trPr>
          <w:gridAfter w:val="1"/>
          <w:wAfter w:w="25" w:type="dxa"/>
          <w:trHeight w:val="25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gridAfter w:val="1"/>
          <w:wAfter w:w="25" w:type="dxa"/>
          <w:trHeight w:val="29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9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6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gridAfter w:val="1"/>
          <w:wAfter w:w="25" w:type="dxa"/>
          <w:trHeight w:val="183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9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95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5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6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gridAfter w:val="1"/>
          <w:wAfter w:w="25" w:type="dxa"/>
          <w:trHeight w:val="12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5" w:type="dxa"/>
          <w:trHeight w:val="15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>
        <w:trPr>
          <w:gridAfter w:val="1"/>
          <w:wAfter w:w="25" w:type="dxa"/>
          <w:trHeight w:val="55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Мероприятие 4.1.1.4.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Предоставление гранта на реализацию мероприятий по созданию опорных объектов по убою и переработке мяса.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01.03.2024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5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15                   </w:t>
            </w:r>
            <w:r>
              <w:rPr>
                <w:color w:val="000000"/>
                <w:sz w:val="22"/>
                <w:szCs w:val="22"/>
              </w:rPr>
              <w:t>В с. Ижма создан модульный цех по убою и переработке мяса (производство полуфабрикатов)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1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16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1,81</w:t>
            </w:r>
          </w:p>
        </w:tc>
      </w:tr>
      <w:tr>
        <w:trPr>
          <w:gridAfter w:val="1"/>
          <w:wAfter w:w="25" w:type="dxa"/>
          <w:trHeight w:val="12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0,093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17 Проведены ярмарки с участием местных товаропроизводителей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18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5443,8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5443,8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sectPr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38</Pages>
  <Words>5849</Words>
  <Characters>33342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21</cp:revision>
  <cp:lastPrinted>2024-04-10T08:05:00Z</cp:lastPrinted>
  <dcterms:created xsi:type="dcterms:W3CDTF">2024-03-04T13:47:00Z</dcterms:created>
  <dcterms:modified xsi:type="dcterms:W3CDTF">2024-04-10T08:06:00Z</dcterms:modified>
</cp:coreProperties>
</file>