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26 июня 2023 г.                                                                                                     № 623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29 декабря 2022 г. № 988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экономики» на 2023 год»</w:t>
      </w:r>
    </w:p>
    <w:p>
      <w:pPr>
        <w:tabs>
          <w:tab w:val="left" w:pos="3220"/>
        </w:tabs>
        <w:jc w:val="center"/>
        <w:rPr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29 декабря 2022 г. № 988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2023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 xml:space="preserve">муниципального района «Ижемский»              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>Прил</w:t>
      </w:r>
      <w:bookmarkStart w:id="1" w:name="_GoBack"/>
      <w:bookmarkEnd w:id="1"/>
      <w:r>
        <w:t xml:space="preserve">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</w:pPr>
      <w:r>
        <w:t xml:space="preserve">от </w:t>
      </w:r>
      <w:r>
        <w:t>26 июня 2023</w:t>
      </w:r>
      <w:r>
        <w:t xml:space="preserve"> г. № </w:t>
      </w:r>
      <w:r>
        <w:t>623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29 декабря 2022 г. № 988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2023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1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96"/>
        <w:gridCol w:w="1856"/>
        <w:gridCol w:w="1418"/>
        <w:gridCol w:w="1493"/>
        <w:gridCol w:w="1292"/>
        <w:gridCol w:w="1276"/>
        <w:gridCol w:w="876"/>
        <w:gridCol w:w="967"/>
        <w:gridCol w:w="900"/>
        <w:gridCol w:w="851"/>
        <w:gridCol w:w="456"/>
        <w:gridCol w:w="456"/>
        <w:gridCol w:w="456"/>
        <w:gridCol w:w="456"/>
        <w:gridCol w:w="1578"/>
        <w:gridCol w:w="1105"/>
        <w:gridCol w:w="29"/>
      </w:tblGrid>
      <w:tr>
        <w:trPr>
          <w:trHeight w:val="91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>
        <w:trPr>
          <w:trHeight w:val="52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>
        <w:trPr>
          <w:trHeight w:val="13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37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</w:tr>
      <w:tr>
        <w:trPr>
          <w:trHeight w:val="166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trHeight w:val="19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26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8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 1.1.2.2. Размещение прогноза социально-экономического развития муниципального образования    муниципального района </w:t>
            </w:r>
            <w:r>
              <w:rPr>
                <w:color w:val="000000"/>
                <w:sz w:val="22"/>
                <w:szCs w:val="22"/>
              </w:rPr>
              <w:lastRenderedPageBreak/>
              <w:t>«Ижемский» на официальном сайте администрации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78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</w:t>
            </w:r>
            <w:r>
              <w:rPr>
                <w:color w:val="000000"/>
                <w:sz w:val="22"/>
                <w:szCs w:val="22"/>
              </w:rPr>
              <w:lastRenderedPageBreak/>
              <w:t>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78</w:t>
            </w:r>
          </w:p>
        </w:tc>
      </w:tr>
      <w:tr>
        <w:trPr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</w:t>
            </w:r>
            <w:r>
              <w:rPr>
                <w:color w:val="000000"/>
                <w:sz w:val="22"/>
                <w:szCs w:val="22"/>
              </w:rPr>
              <w:lastRenderedPageBreak/>
              <w:t>экономического развития МО МР «Ижемский» на период до 2035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5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Отдел экономического анализа, прогнозирования и осуществления закупок  администра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ции МР «Ижемский»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54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</w:tr>
      <w:tr>
        <w:trPr>
          <w:trHeight w:val="174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</w:tr>
      <w:tr>
        <w:trPr>
          <w:trHeight w:val="24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30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trHeight w:val="13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</w:t>
            </w:r>
          </w:p>
        </w:tc>
      </w:tr>
      <w:tr>
        <w:trPr>
          <w:trHeight w:val="31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26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</w:t>
            </w:r>
            <w:r>
              <w:rPr>
                <w:color w:val="000000"/>
                <w:sz w:val="22"/>
                <w:szCs w:val="22"/>
              </w:rPr>
              <w:lastRenderedPageBreak/>
              <w:t>реализации на территории МО МР «Ижемский»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trHeight w:val="31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3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8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93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 xml:space="preserve">Организационная поддержка субъектов малого и среднего предпринимательства и </w:t>
            </w:r>
            <w:r>
              <w:rPr>
                <w:color w:val="000000"/>
                <w:sz w:val="22"/>
                <w:szCs w:val="22"/>
              </w:rPr>
              <w:lastRenderedPageBreak/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«Ижемский»,   </w:t>
            </w:r>
            <w:r>
              <w:rPr>
                <w:color w:val="000000"/>
                <w:sz w:val="22"/>
                <w:szCs w:val="22"/>
              </w:rPr>
              <w:lastRenderedPageBreak/>
              <w:t>Информационно-маркетинговый центра малого и среднего предпринимательства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</w:t>
            </w:r>
            <w:r>
              <w:rPr>
                <w:color w:val="000000"/>
                <w:sz w:val="22"/>
                <w:szCs w:val="22"/>
              </w:rPr>
              <w:lastRenderedPageBreak/>
              <w:t>ельской деятельности,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</w:tr>
      <w:tr>
        <w:trPr>
          <w:trHeight w:val="139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</w:tc>
      </w:tr>
      <w:tr>
        <w:trPr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3.1.1.2. Содействие участию  субъектов малого и среднего предпринимательства в </w:t>
            </w:r>
            <w:r>
              <w:rPr>
                <w:color w:val="000000"/>
                <w:sz w:val="22"/>
                <w:szCs w:val="22"/>
              </w:rPr>
              <w:lastRenderedPageBreak/>
              <w:t>Республиканских выставках-ярмарках, конкурсах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59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</w:tr>
      <w:tr>
        <w:trPr>
          <w:trHeight w:val="168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6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9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9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4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157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</w:t>
            </w:r>
          </w:p>
        </w:tc>
      </w:tr>
      <w:tr>
        <w:trPr>
          <w:trHeight w:val="30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администрации МР «Ижемский»   Информационно-маркетинговый центр малого и </w:t>
            </w:r>
            <w:r>
              <w:rPr>
                <w:color w:val="000000"/>
                <w:sz w:val="22"/>
                <w:szCs w:val="22"/>
              </w:rPr>
              <w:lastRenderedPageBreak/>
              <w:t>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9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7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</w:t>
            </w:r>
            <w:r>
              <w:rPr>
                <w:color w:val="000000"/>
                <w:sz w:val="22"/>
                <w:szCs w:val="22"/>
              </w:rPr>
              <w:lastRenderedPageBreak/>
              <w:t>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финансовая </w:t>
            </w:r>
            <w:r>
              <w:rPr>
                <w:color w:val="000000"/>
                <w:sz w:val="22"/>
                <w:szCs w:val="22"/>
              </w:rPr>
              <w:lastRenderedPageBreak/>
              <w:t>поддержка,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</w:tr>
      <w:tr>
        <w:trPr>
          <w:trHeight w:val="253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trHeight w:val="29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</w:t>
            </w:r>
            <w:r>
              <w:rPr>
                <w:color w:val="000000"/>
                <w:sz w:val="22"/>
                <w:szCs w:val="22"/>
              </w:rPr>
              <w:lastRenderedPageBreak/>
              <w:t>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5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1278,6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5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605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 xml:space="preserve">Имущественная поддержка субъектов малого и среднего предпринимательства и физических лиц, </w:t>
            </w:r>
            <w:r>
              <w:rPr>
                <w:color w:val="000000"/>
                <w:sz w:val="22"/>
                <w:szCs w:val="22"/>
              </w:rPr>
              <w:lastRenderedPageBreak/>
              <w:t>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</w:t>
            </w:r>
            <w:r>
              <w:rPr>
                <w:color w:val="000000"/>
                <w:sz w:val="22"/>
                <w:szCs w:val="22"/>
              </w:rPr>
              <w:lastRenderedPageBreak/>
              <w:t>ого района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160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>
        <w:trPr>
          <w:trHeight w:val="45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      </w:r>
            <w:r>
              <w:rPr>
                <w:color w:val="000000"/>
                <w:sz w:val="22"/>
                <w:szCs w:val="22"/>
              </w:rPr>
              <w:lastRenderedPageBreak/>
              <w:t>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484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</w:t>
            </w:r>
            <w:r>
              <w:rPr>
                <w:color w:val="000000"/>
                <w:sz w:val="22"/>
                <w:szCs w:val="22"/>
              </w:rPr>
              <w:lastRenderedPageBreak/>
              <w:t>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32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налоговый режим «Налог на профессиональный доход»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1393,6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1393,6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65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123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</w:t>
            </w:r>
            <w:r>
              <w:rPr>
                <w:color w:val="000000"/>
                <w:sz w:val="22"/>
                <w:szCs w:val="22"/>
              </w:rPr>
              <w:lastRenderedPageBreak/>
              <w:t>енного комплекса,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</w:tr>
      <w:tr>
        <w:trPr>
          <w:trHeight w:val="105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rPr>
          <w:trHeight w:val="23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4.1.1.2. Подготовка и подача заявок для участия в республиканском конкурсном отборе в рамках проекта </w:t>
            </w:r>
            <w:r>
              <w:rPr>
                <w:color w:val="000000"/>
                <w:sz w:val="22"/>
                <w:szCs w:val="22"/>
              </w:rPr>
              <w:lastRenderedPageBreak/>
              <w:t>«Народный бюджет»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0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13.3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>
        <w:trPr>
          <w:trHeight w:val="22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2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4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</w:t>
            </w:r>
            <w:r>
              <w:rPr>
                <w:color w:val="000000"/>
                <w:sz w:val="22"/>
                <w:szCs w:val="22"/>
              </w:rPr>
              <w:lastRenderedPageBreak/>
              <w:t>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22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29" w:type="dxa"/>
          <w:trHeight w:val="315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сельскохозяйственных организациях и крестьянских (фермерских) хозяйствах,тыс.тонн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1,83</w:t>
            </w:r>
          </w:p>
        </w:tc>
      </w:tr>
      <w:tr>
        <w:trPr>
          <w:trHeight w:val="189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массе, тыс.тонн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>
        <w:trPr>
          <w:trHeight w:val="169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6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7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15 Проведены ярмарки с участием местных товаропроизводителей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17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</w:tr>
      <w:tr>
        <w:trPr>
          <w:trHeight w:val="165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4.2.2.1. Информирование бюджетных учреждений о продукции, производимой </w:t>
            </w:r>
            <w:r>
              <w:rPr>
                <w:color w:val="000000"/>
                <w:sz w:val="22"/>
                <w:szCs w:val="22"/>
              </w:rPr>
              <w:lastRenderedPageBreak/>
              <w:t>местными товаропроизводителями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2"/>
                <w:szCs w:val="22"/>
              </w:rPr>
              <w:lastRenderedPageBreak/>
              <w:t>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5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16.2.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trHeight w:val="19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16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4693,6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2693,6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».</w:t>
      </w:r>
    </w:p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41</Pages>
  <Words>5524</Words>
  <Characters>31491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6</cp:revision>
  <cp:lastPrinted>2023-06-22T08:27:00Z</cp:lastPrinted>
  <dcterms:created xsi:type="dcterms:W3CDTF">2023-03-20T07:34:00Z</dcterms:created>
  <dcterms:modified xsi:type="dcterms:W3CDTF">2023-06-26T09:57:00Z</dcterms:modified>
</cp:coreProperties>
</file>