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126"/>
        <w:gridCol w:w="3566"/>
      </w:tblGrid>
      <w:tr>
        <w:tc>
          <w:tcPr>
            <w:tcW w:w="3652" w:type="dxa"/>
            <w:shd w:val="clear" w:color="auto" w:fill="auto"/>
          </w:tcPr>
          <w:p>
            <w:pPr>
              <w:tabs>
                <w:tab w:val="left" w:pos="540"/>
                <w:tab w:val="left" w:pos="705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«Изьва» </w:t>
            </w:r>
          </w:p>
          <w:p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муниципальнöй районса </w:t>
            </w:r>
          </w:p>
          <w:p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shd w:val="clear" w:color="auto" w:fill="auto"/>
          </w:tcPr>
          <w:p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</w:p>
          <w:p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</w:t>
            </w:r>
          </w:p>
          <w:p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«Ижемский»</w:t>
            </w:r>
          </w:p>
        </w:tc>
      </w:tr>
    </w:tbl>
    <w:p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</w:p>
    <w:p>
      <w:pPr>
        <w:pStyle w:val="11"/>
        <w:numPr>
          <w:ilvl w:val="0"/>
          <w:numId w:val="0"/>
        </w:numPr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ШУÖМ</w:t>
      </w:r>
    </w:p>
    <w:p>
      <w:pPr>
        <w:pStyle w:val="11"/>
        <w:numPr>
          <w:ilvl w:val="0"/>
          <w:numId w:val="0"/>
        </w:numPr>
        <w:rPr>
          <w:sz w:val="28"/>
          <w:szCs w:val="28"/>
        </w:rPr>
      </w:pPr>
    </w:p>
    <w:p>
      <w:pPr>
        <w:pStyle w:val="1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27 ноября 2020 года                                                                          № 796</w:t>
      </w:r>
    </w:p>
    <w:p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Республика Коми, Ижемский район, с. Ижма</w:t>
      </w:r>
    </w:p>
    <w:p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Об одобрении </w:t>
      </w:r>
      <w:hyperlink r:id="rId9" w:history="1">
        <w:r>
          <w:rPr>
            <w:rFonts w:ascii="Times New Roman" w:hAnsi="Times New Roman" w:cs="Times New Roman"/>
            <w:sz w:val="26"/>
            <w:szCs w:val="26"/>
            <w:lang w:eastAsia="en-US"/>
          </w:rPr>
          <w:t>прогноза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социально-экономического развития </w:t>
      </w:r>
    </w:p>
    <w:p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муниципального образования муниципального района </w:t>
      </w:r>
    </w:p>
    <w:p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«Ижемский» на 2021 год и на период до 2023 года</w:t>
      </w:r>
    </w:p>
    <w:p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10" w:history="1">
        <w:r>
          <w:rPr>
            <w:rFonts w:ascii="Times New Roman" w:hAnsi="Times New Roman" w:cs="Times New Roman"/>
            <w:sz w:val="26"/>
            <w:szCs w:val="26"/>
            <w:lang w:eastAsia="en-US"/>
          </w:rPr>
          <w:t>статьями 172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6"/>
            <w:szCs w:val="26"/>
            <w:lang w:eastAsia="en-US"/>
          </w:rPr>
          <w:t>173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6"/>
            <w:szCs w:val="26"/>
            <w:lang w:eastAsia="en-US"/>
          </w:rPr>
          <w:t>184.2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Бюджетного кодекса Российской Федерации, решением Совета муниципального района «Ижемский» от 05.10.2012 № 4-15/5 «Об утверждении положения «О бюджетном процессе в муниципальном образовании муниципального района «Ижемский», </w:t>
      </w:r>
      <w:hyperlink r:id="rId13" w:history="1">
        <w:r>
          <w:rPr>
            <w:rFonts w:ascii="Times New Roman" w:hAnsi="Times New Roman" w:cs="Times New Roman"/>
            <w:sz w:val="26"/>
            <w:szCs w:val="26"/>
            <w:lang w:eastAsia="en-US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администрации муниципального района «Ижемский» от 21.07.2020 № 416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разработки, корректировки, осуществления  мониторинга и контроля реализации прогноза социально-экономического развития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муниципального района «Ижемский»</w:t>
      </w:r>
    </w:p>
    <w:p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  <w:r>
        <w:rPr>
          <w:rFonts w:ascii="Times New Roman" w:hAnsi="Times New Roman" w:cs="Times New Roman"/>
          <w:spacing w:val="100"/>
          <w:sz w:val="26"/>
          <w:szCs w:val="26"/>
        </w:rPr>
        <w:t>ПОСТАНОВЛЯЕТ:</w:t>
      </w:r>
    </w:p>
    <w:p>
      <w:pPr>
        <w:pStyle w:val="ConsPlusNormal"/>
        <w:jc w:val="center"/>
        <w:rPr>
          <w:rFonts w:ascii="Times New Roman" w:hAnsi="Times New Roman" w:cs="Times New Roman"/>
          <w:spacing w:val="100"/>
          <w:sz w:val="26"/>
          <w:szCs w:val="26"/>
        </w:rPr>
      </w:pPr>
    </w:p>
    <w:p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Одобрить </w:t>
      </w:r>
      <w:hyperlink r:id="rId14" w:history="1">
        <w:r>
          <w:rPr>
            <w:rFonts w:ascii="Times New Roman" w:hAnsi="Times New Roman" w:cs="Times New Roman"/>
            <w:sz w:val="26"/>
            <w:szCs w:val="26"/>
            <w:lang w:eastAsia="en-US"/>
          </w:rPr>
          <w:t>прогноз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социально-экономического развития муниципального образования муниципального района «Ижемский» на 2021 год и на период до 2023 года согласно приложению.</w:t>
      </w:r>
    </w:p>
    <w:p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Признать утратившими силу:</w:t>
      </w:r>
    </w:p>
    <w:p>
      <w:pPr>
        <w:pStyle w:val="a5"/>
        <w:widowControl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постановление администрации муниципального района «Ижемский» от 15.11.2019 № 862 «Об одобрении прогноза социально-экономического развития муниципального образования муниципального района «Ижемский» на 2020 год и на период до 2022 года»;</w:t>
      </w:r>
    </w:p>
    <w:p>
      <w:pPr>
        <w:pStyle w:val="a5"/>
        <w:widowControl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постановление администрации муниципального района «Ижемский» от 27.07.2020 № 433 «О внесении изменений в постановление администрации муниципального района «Ижемский» от 15.11.2019 № 862 «Об одобрении прогноза социально-экономического развития муниципального образования муниципального района «Ижемский» на 2020 год и на период до 2022 года».</w:t>
      </w:r>
    </w:p>
    <w:p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3. Настоящее постановление вступает в силу со дня принятия.</w:t>
      </w:r>
    </w:p>
    <w:p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 муниципального района -</w:t>
      </w:r>
    </w:p>
    <w:p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И.В. Норкин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«Ижемский»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 ноября 2020 года  №  796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«Ижемский»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и на период до 2023 года</w:t>
      </w:r>
    </w:p>
    <w:tbl>
      <w:tblPr>
        <w:tblW w:w="158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3060"/>
        <w:gridCol w:w="1418"/>
        <w:gridCol w:w="1220"/>
        <w:gridCol w:w="1161"/>
        <w:gridCol w:w="1134"/>
        <w:gridCol w:w="1163"/>
        <w:gridCol w:w="1218"/>
        <w:gridCol w:w="1276"/>
        <w:gridCol w:w="1151"/>
        <w:gridCol w:w="1261"/>
        <w:gridCol w:w="1261"/>
      </w:tblGrid>
      <w:tr>
        <w:trPr>
          <w:trHeight w:val="39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целевой 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16,66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родившихся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0,236</w:t>
            </w:r>
          </w:p>
        </w:tc>
      </w:tr>
      <w:tr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умерших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0,243</w:t>
            </w:r>
          </w:p>
        </w:tc>
      </w:tr>
      <w:tr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 (+), убыль 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-0,006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-0,007</w:t>
            </w:r>
          </w:p>
        </w:tc>
      </w:tr>
      <w:tr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прибыло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0,602</w:t>
            </w:r>
          </w:p>
        </w:tc>
      </w:tr>
      <w:tr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выбыло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0,682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(+), снижение (-)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-0,083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-0,083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-0,080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-0,080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8130</w:t>
            </w:r>
          </w:p>
        </w:tc>
      </w:tr>
      <w:tr>
        <w:trPr>
          <w:trHeight w:val="6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(без внешних совместителей)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</w:tr>
      <w:tr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</w:tr>
      <w:tr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(общее количество зарегистрированных безработных к экономически активному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предпринимателей, прошедших государственную регистрацию (перерегистрацию)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</w:tr>
      <w:tr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малых предприятий (юридическое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Фонд начисленной заработной платы работников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1548,58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1727,47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1791,4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1858,32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1911,42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1911,42</w:t>
            </w:r>
          </w:p>
        </w:tc>
      </w:tr>
      <w:tr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Среднемесячная номинальная начисленная заработная плата одного работника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366435,0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380090,0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383891,0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387730,0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387730,0</w:t>
            </w:r>
          </w:p>
        </w:tc>
      </w:tr>
      <w:tr>
        <w:trPr>
          <w:trHeight w:val="54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видам деятельности, относящимся к промышленному производству (по организациям со средней численностью работников свыше 15 человек; без субъектов малого предпринимательства; в фактически действовавших ценах)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>
        <w:trPr>
          <w:trHeight w:val="4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>
        <w:trPr>
          <w:trHeight w:val="76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 в действие жилых домов за счет всех источников финансирования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</w:tr>
      <w:tr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консолидированного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1159038,8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1295821,2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1427785,5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1512486,6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1512486,6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1347323,7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1347323,7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1292299,0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1292299,0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274386,8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299259,2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283433,1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287327,8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287327,8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289680,3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289680,3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294516,5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294516,5</w:t>
            </w:r>
          </w:p>
        </w:tc>
      </w:tr>
      <w:tr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Налоговые доходы консолидированного бюджета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257379,8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271847,6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278027,1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280507,2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280507,2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285346,9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285346,9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17007,1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11585,4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9300,7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9173,1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9169,6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9169,6</w:t>
            </w:r>
          </w:p>
        </w:tc>
      </w:tr>
      <w:tr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884652,0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996562,0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1144352,4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1225158,8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1225158,8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1057643,4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1057643,4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997782,5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997782,5</w:t>
            </w:r>
          </w:p>
        </w:tc>
      </w:tr>
      <w:tr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консолидированного бюджета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1214424,7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ind w:left="-8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1 296728,9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1435781,3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1512486,6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1512486,6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1346803,7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1346803,7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1290739,0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1290739,0</w:t>
            </w:r>
          </w:p>
        </w:tc>
      </w:tr>
      <w:tr>
        <w:trPr>
          <w:trHeight w:val="8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Дефицит(-),профицит(+) консолидированного бюджета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-55385,8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- 907,7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-7 995,8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1560,0</w:t>
            </w:r>
          </w:p>
        </w:tc>
      </w:tr>
      <w:tr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внутренний долг муниципального образования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4680,0</w:t>
            </w:r>
          </w:p>
        </w:tc>
      </w:tr>
    </w:tbl>
    <w:p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условные обозначения: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pgSz w:w="16838" w:h="11906" w:orient="landscape" w:code="9"/>
          <w:pgMar w:top="851" w:right="1134" w:bottom="1135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-    явление отсутствует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прогнозу социально-экономического развития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«Ижемский»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период до 2023 года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района «Ижемский» на 2021 год и на период до 2023 года (далее – Прогноз)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 в двух вариантах - базовый, целевой.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Базовый вариант основан на предположении, что в прогнозируемом периоде замедлятся темпы роста валового регионального продукта, объемы промышленного производства, инвестиции в основной капитал, что является следствием текущих экономических и социальных процессов, в том числе с учетом геополитической обстановки в мире. 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Целевой вариант основан на предположении, что в прогнозируемом периоде будет складываться более благоприятное влияние внешних и внутренних факторов, стабилизируются экономическая конъюнктура и экономическое положение организаций, осуществляющих свою деятельность на территории муниципального образования, активизируется их инвестиционная и инновационная деятельность.</w:t>
      </w:r>
    </w:p>
    <w:p>
      <w:pPr>
        <w:pStyle w:val="a6"/>
        <w:spacing w:after="0" w:line="276" w:lineRule="auto"/>
        <w:ind w:firstLine="709"/>
      </w:pPr>
      <w:r>
        <w:t xml:space="preserve">По данным Территориального органа федеральной службы государственной статистики по Республике Коми  численность постоянного населения муниципального района составила в 2018 г. – 17,13 тыс. человек, в 2019 г. – 17,01 . В 2020 году, по оценке,  численность населения снизится по сравнению с показателем 2019 года на 0,6 %, и составит 16,9 тыс. человек. Основной причиной сокращения численности населения будет являться естественная убыль и миграционный отток населения из района. </w:t>
      </w:r>
    </w:p>
    <w:p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ожидается, что показатель рождаемости  составит 14,3 родившихся на 1000 человек населения и снизится на 6,5% по сравнению с 2019 годом. Коэффициент смертности в 2020 году, по оценке, снизится и составит 14,5 чел. на 1000 человек населения. </w:t>
      </w:r>
      <w:r>
        <w:rPr>
          <w:rFonts w:ascii="Times New Roman" w:hAnsi="Times New Roman" w:cs="Times New Roman"/>
          <w:sz w:val="28"/>
          <w:szCs w:val="28"/>
        </w:rPr>
        <w:t>Основной причиной снижения показателя является тенденция старения населения (увеличение доли лиц в возрасте 65 лет и более в общей численности населения), а также недостаточная доступность специализированной помощи при тяжелых заболеваниях (болезней системы кровообращения, новообразований).</w:t>
      </w:r>
    </w:p>
    <w:p>
      <w:pPr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Демографическая ситуация в 2021 – 2023 годах будет развиваться под влиянием сложившейся динамики рождаемости, смертности и миграции населения и в результате к 2023 году численность населения составит 16,66 тыс. человек. </w:t>
      </w: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отгруженных товаров собственного производства, выполненных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 и услуг собственными силами организаций по видам деятельности, относящимся к промышленному производству (по организациям со средней численностью работников свыше 15 человек; без субъектов малого предпринимательства; в фактически действовавших ценах) </w:t>
      </w:r>
      <w:r>
        <w:rPr>
          <w:rFonts w:ascii="Times New Roman" w:hAnsi="Times New Roman" w:cs="Times New Roman"/>
          <w:sz w:val="28"/>
          <w:szCs w:val="28"/>
        </w:rPr>
        <w:t xml:space="preserve">по обрабатывающему производству за 2019 год снизился по сравнению с уровнем 2018 года на 3,8%.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2020 году, по оценке, </w:t>
      </w:r>
      <w:r>
        <w:rPr>
          <w:rFonts w:ascii="Times New Roman" w:hAnsi="Times New Roman" w:cs="Times New Roman"/>
          <w:sz w:val="28"/>
          <w:szCs w:val="28"/>
        </w:rPr>
        <w:t xml:space="preserve">по обрабатывающему производству снизится на 52,4%, объем производства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электрической энергией, газом и паром; кондиционирование воздуха снизится на 1%.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прогнозируемый период 2021-2023 гг.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ъем отгруженных товаров собственного производства, выполненных работ и услуг собственными силами организаций по видам деятельности, относящимся к промышленному производству (по организациям со средней численностью работников свыше 15 человек; без субъектов малого предпринимательства; в фактически действовавших ценах)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обрабатывающему производству  в базовом варианте – 2021 г. – 8,5 млн.рублей; 2022 г. – 9,3 млн.рублей; 2023г. – 9,1 млн.руб., в целевом – 2021 г. – 10,3 млн.рублей; 2022 г. – 9,8 млн.рублей; 2023г. – 9,5 млн.рублей;</w:t>
      </w:r>
    </w:p>
    <w:p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электрической энергией, газом и паром; кондиционирование воздуха </w:t>
      </w:r>
      <w:r>
        <w:rPr>
          <w:rFonts w:ascii="Times New Roman" w:hAnsi="Times New Roman" w:cs="Times New Roman"/>
          <w:sz w:val="28"/>
          <w:szCs w:val="28"/>
        </w:rPr>
        <w:t>в базовом и целевом варианте –  2021 г. – 230,0 млн.рублей;   2022 г. – 243,0 млн.рублей; 2023г. – 255,0 млн.рублей.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В 2019 год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района за счет всех источников финансирования направлено 444,2</w:t>
      </w:r>
      <w:r>
        <w:rPr>
          <w:rFonts w:ascii="Times New Roman" w:hAnsi="Times New Roman" w:cs="Times New Roman"/>
          <w:bCs/>
          <w:sz w:val="28"/>
          <w:szCs w:val="28"/>
        </w:rPr>
        <w:t xml:space="preserve"> млн. рублей инвестиций в основной капитал (без субъектов малого предпринимательства), что ниже 2018 года на 33,7%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оценке, в 2020 году объем инвестиций составит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млн. рублей. </w:t>
      </w:r>
      <w:r>
        <w:rPr>
          <w:rFonts w:ascii="Times New Roman" w:hAnsi="Times New Roman" w:cs="Times New Roman"/>
          <w:sz w:val="28"/>
          <w:szCs w:val="28"/>
          <w:lang w:eastAsia="en-US"/>
        </w:rPr>
        <w:t>В прогнозном периоде ожидается увеличение объема инвестиций и к 2023 году значение показателя составит 420 млн. рублей.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Инвестиционная активность на территории района в большей степени будет зависеть от экономической ситуации в регионе и Российской Федерации в целом, от желания и возможностей предприятий вкладывать собственные средства в производство, от принятых государственных и муниципальных программ.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одного работника в 2019 году составила 47436,8  рублей и возросла к уровню 2018 года на 11,2 %. В 2020 году, по оценке, прогнозируется рост среднемесячной заработной платы на 3,9 % и составит 49287 рублей. Это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обусловлено индексацией заработной платы в организациях района, в учреждениях бюджетной сферы, а также в связи с доведением заработной платы до уровня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минимального размера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учетом районного коэффициента 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процентной надбавки за ра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боту в районах Крайнего Севера и приравненных к ним местностях.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2023 году прогнозируется незначительный рост среднемесячной заработной платы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и по итогам 2023 года составит 55480 рублей.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предпринимателей, прошедших государственную регистрацию в 2019 году составило 335 человек. В 2020 году, по оценке, количество индивидуальных предпринимателей останется на уровне 2019 года.  Число малых предприятий в 2020 году предположительно составит 17 единиц. Наибольшее число малых предприятий зарегистрировано в сфере оптовой и розничной торговли, ремонт автотранспортных средств, мотоциклов, бытовых изделий и предметов личного пользования.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организаций в 2019 году составила 3042 человек,  а в 2018 году численность составляла 3040 человек. По оценке, в 2020 году численность работников организаций составит 2920 человек.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2021-2023 годах  прогнозируется снижение численности работников.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экономически активного населения в 2019 году составила 8632 человека, в 2020 году – 8457 человек. Прогнозируется не значительное снижение экономически активного населения.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безработных граждан на 1 января 2020 года составила 247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 Уровень зарегистрированной безработицы  составил   2,9 % .  Количество зарегистрированных безработных в 2021 - 2023 годах ожидается до 276 человек.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Комистата в районе введено в эксплуатацию жилых домов за счет всех источников финансирования в 2019 году 6138 кв.м. общей площади жилья. В  2020 году планируется ввести 2,5 тыс. кв.м. жилья за счет всех источников финансирования.</w:t>
      </w:r>
    </w:p>
    <w:p>
      <w:pPr>
        <w:pStyle w:val="a6"/>
        <w:spacing w:after="0" w:line="276" w:lineRule="auto"/>
        <w:ind w:firstLine="709"/>
        <w:jc w:val="center"/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ind w:firstLine="720"/>
        <w:jc w:val="center"/>
        <w:rPr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/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 w15:restartNumberingAfterBreak="0">
    <w:nsid w:val="29155343"/>
    <w:multiLevelType w:val="hybridMultilevel"/>
    <w:tmpl w:val="045821F4"/>
    <w:lvl w:ilvl="0" w:tplc="24426F66">
      <w:start w:val="1"/>
      <w:numFmt w:val="decimal"/>
      <w:suff w:val="space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99245B"/>
    <w:multiLevelType w:val="hybridMultilevel"/>
    <w:tmpl w:val="9C24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A46D6-432E-4061-BA8E-70180331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pPr>
      <w:keepNext/>
      <w:numPr>
        <w:numId w:val="1"/>
      </w:numPr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"/>
    <w:basedOn w:val="a"/>
    <w:link w:val="a7"/>
    <w:pPr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widowControl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pPr>
      <w:widowControl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pPr>
      <w:widowControl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"/>
    <w:pPr>
      <w:widowControl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lang w:eastAsia="ru-RU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4">
    <w:name w:val="xl9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5">
    <w:name w:val="xl95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6">
    <w:name w:val="xl96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7">
    <w:name w:val="xl97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8">
    <w:name w:val="xl98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99">
    <w:name w:val="xl99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0">
    <w:name w:val="xl100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1">
    <w:name w:val="xl101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2">
    <w:name w:val="xl102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03">
    <w:name w:val="xl10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pPr>
      <w:widowControl/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pPr>
      <w:widowControl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FF"/>
      <w:lang w:eastAsia="ru-RU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11">
    <w:name w:val="xl111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2">
    <w:name w:val="xl112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FF"/>
      <w:lang w:eastAsia="ru-RU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23">
    <w:name w:val="xl123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5">
    <w:name w:val="xl125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6">
    <w:name w:val="xl126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7">
    <w:name w:val="xl127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3">
    <w:name w:val="xl133"/>
    <w:basedOn w:val="a"/>
    <w:pPr>
      <w:widowControl/>
      <w:pBdr>
        <w:top w:val="single" w:sz="12" w:space="0" w:color="FF0000"/>
        <w:left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34">
    <w:name w:val="xl134"/>
    <w:basedOn w:val="a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35">
    <w:name w:val="xl135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9">
    <w:name w:val="xl1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40">
    <w:name w:val="xl14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43">
    <w:name w:val="xl1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widowControl/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47">
    <w:name w:val="xl1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8"/>
      <w:szCs w:val="18"/>
      <w:lang w:eastAsia="ru-RU"/>
    </w:rPr>
  </w:style>
  <w:style w:type="paragraph" w:customStyle="1" w:styleId="xl149">
    <w:name w:val="xl1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50">
    <w:name w:val="xl1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51">
    <w:name w:val="xl1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2">
    <w:name w:val="xl1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3">
    <w:name w:val="xl1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54">
    <w:name w:val="xl154"/>
    <w:basedOn w:val="a"/>
    <w:pPr>
      <w:widowControl/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5">
    <w:name w:val="xl1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6">
    <w:name w:val="xl156"/>
    <w:basedOn w:val="a"/>
    <w:pPr>
      <w:widowControl/>
      <w:pBdr>
        <w:top w:val="single" w:sz="4" w:space="0" w:color="auto"/>
        <w:left w:val="single" w:sz="4" w:space="1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57">
    <w:name w:val="xl1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widowControl/>
      <w:pBdr>
        <w:top w:val="single" w:sz="12" w:space="0" w:color="FF0000"/>
        <w:left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59">
    <w:name w:val="xl159"/>
    <w:basedOn w:val="a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0">
    <w:name w:val="xl160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1">
    <w:name w:val="xl161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63">
    <w:name w:val="xl16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64">
    <w:name w:val="xl164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165">
    <w:name w:val="xl165"/>
    <w:basedOn w:val="a"/>
    <w:pPr>
      <w:widowControl/>
      <w:pBdr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ascii="Calibri" w:hAnsi="Calibri" w:cs="Calibri"/>
      <w:lang w:eastAsia="ar-SA"/>
    </w:rPr>
  </w:style>
  <w:style w:type="character" w:customStyle="1" w:styleId="ConsPlusNormal0">
    <w:name w:val="ConsPlusNormal Знак"/>
    <w:basedOn w:val="a0"/>
    <w:link w:val="ConsPlusNormal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3F64F4B79E99ED1EAE337A794E3BDDCE04720D7C57553C367DAFC0D6DE28A9a86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C0816D136EDBAD47C55EC0B7A326BE0C202198EA4C74ABC20F6FBD0991DE02EAAA45D2D5219F4f4K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C0816D136EDBAD47C55EC0B7A326BE0C202198EA4C74ABC20F6FBD0991DE02EAAA45D2D5219FEf4K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2C0816D136EDBAD47C55EC0B7A326BE0C202198EA4C74ABC20F6FBD0991DE02EAAA45D2D5219FFf4K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3F64F4B79E99ED1EAE337A794E3BDDCE04720D73505A393F7DAFC0D6DE28A98352CBD792F0EB7CA7BDF4a366I" TargetMode="External"/><Relationship Id="rId14" Type="http://schemas.openxmlformats.org/officeDocument/2006/relationships/hyperlink" Target="consultantplus://offline/ref=6D3F64F4B79E99ED1EAE337A794E3BDDCE04720D73505A393F7DAFC0D6DE28A98352CBD792F0EB7CA7BDF4a36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5B7D-B43E-481D-87BC-F160C270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user</cp:lastModifiedBy>
  <cp:revision>31</cp:revision>
  <cp:lastPrinted>2020-11-30T09:22:00Z</cp:lastPrinted>
  <dcterms:created xsi:type="dcterms:W3CDTF">2020-11-27T13:30:00Z</dcterms:created>
  <dcterms:modified xsi:type="dcterms:W3CDTF">2022-05-31T13:15:00Z</dcterms:modified>
</cp:coreProperties>
</file>