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ConsPlusTitlePage"/>
      </w:pPr>
      <w:bookmarkStart w:id="0" w:name="_GoBack"/>
      <w:bookmarkEnd w:id="0"/>
      <w:r>
        <w:t xml:space="preserve">Документ предоставлен </w:t>
      </w:r>
      <w:hyperlink r:id="rId4" w:history="1">
        <w:r>
          <w:rPr>
            <w:color w:val="0000FF"/>
          </w:rPr>
          <w:t>КонсультантПлюс</w:t>
        </w:r>
      </w:hyperlink>
      <w:r>
        <w:br/>
      </w:r>
    </w:p>
    <w:p>
      <w:pPr>
        <w:pStyle w:val="ConsPlusNormal"/>
        <w:outlineLvl w:val="0"/>
      </w:pPr>
    </w:p>
    <w:p>
      <w:pPr>
        <w:pStyle w:val="ConsPlusTitle"/>
        <w:jc w:val="center"/>
        <w:outlineLvl w:val="0"/>
      </w:pPr>
      <w:r>
        <w:t>АДМИНИСТРАЦИЯ МУНИЦИПАЛЬНОГО РАЙОНА "ИЖЕМСКИЙ"</w:t>
      </w:r>
    </w:p>
    <w:p>
      <w:pPr>
        <w:pStyle w:val="ConsPlusTitle"/>
      </w:pPr>
    </w:p>
    <w:p>
      <w:pPr>
        <w:pStyle w:val="ConsPlusTitle"/>
        <w:jc w:val="center"/>
      </w:pPr>
      <w:r>
        <w:t>ПОСТАНОВЛЕНИЕ</w:t>
      </w:r>
    </w:p>
    <w:p>
      <w:pPr>
        <w:pStyle w:val="ConsPlusTitle"/>
        <w:jc w:val="center"/>
      </w:pPr>
      <w:r>
        <w:t>от 30 декабря 2014 г. N 1269</w:t>
      </w:r>
    </w:p>
    <w:p>
      <w:pPr>
        <w:pStyle w:val="ConsPlusTitle"/>
      </w:pPr>
    </w:p>
    <w:p>
      <w:pPr>
        <w:pStyle w:val="ConsPlusTitle"/>
        <w:jc w:val="center"/>
      </w:pPr>
      <w:r>
        <w:t>ОБ УТВЕРЖДЕНИИ МУНИЦИПАЛЬНОЙ ПРОГРАММЫ</w:t>
      </w:r>
    </w:p>
    <w:p>
      <w:pPr>
        <w:pStyle w:val="ConsPlusTitle"/>
        <w:jc w:val="center"/>
      </w:pPr>
      <w:r>
        <w:t>МУНИЦИПАЛЬНОГО ОБРАЗОВАНИЯ МУНИЦИПАЛЬНОГО РАЙОНА</w:t>
      </w:r>
    </w:p>
    <w:p>
      <w:pPr>
        <w:pStyle w:val="ConsPlusTitle"/>
        <w:jc w:val="center"/>
      </w:pPr>
      <w:r>
        <w:t>"ИЖЕМСКИЙ" "ТЕРРИТОРИАЛЬНОЕ РАЗВИТИЕ"</w:t>
      </w:r>
    </w:p>
    <w:p>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tc>
          <w:tcPr>
            <w:tcW w:w="60" w:type="dxa"/>
            <w:tcBorders>
              <w:top w:val="nil"/>
              <w:left w:val="nil"/>
              <w:bottom w:val="nil"/>
              <w:right w:val="nil"/>
            </w:tcBorders>
            <w:shd w:val="clear" w:color="auto" w:fill="CED3F1"/>
            <w:tcMar>
              <w:top w:w="0" w:type="dxa"/>
              <w:left w:w="0" w:type="dxa"/>
              <w:bottom w:w="0" w:type="dxa"/>
              <w:right w:w="0" w:type="dxa"/>
            </w:tcMar>
          </w:tcPr>
          <w:p>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pPr>
              <w:pStyle w:val="ConsPlusNormal"/>
              <w:jc w:val="center"/>
            </w:pPr>
            <w:r>
              <w:rPr>
                <w:color w:val="392C69"/>
              </w:rPr>
              <w:t>Список изменяющих документов</w:t>
            </w:r>
          </w:p>
          <w:p>
            <w:pPr>
              <w:pStyle w:val="ConsPlusNormal"/>
              <w:jc w:val="center"/>
            </w:pPr>
            <w:r>
              <w:rPr>
                <w:color w:val="392C69"/>
              </w:rPr>
              <w:t>(в ред. Постановлений администрации муниципального района "Ижемский"</w:t>
            </w:r>
          </w:p>
          <w:p>
            <w:pPr>
              <w:pStyle w:val="ConsPlusNormal"/>
              <w:jc w:val="center"/>
            </w:pPr>
            <w:r>
              <w:rPr>
                <w:color w:val="392C69"/>
              </w:rPr>
              <w:t xml:space="preserve">от 08.06.2015 </w:t>
            </w:r>
            <w:hyperlink r:id="rId5" w:history="1">
              <w:r>
                <w:rPr>
                  <w:color w:val="0000FF"/>
                </w:rPr>
                <w:t>N 522</w:t>
              </w:r>
            </w:hyperlink>
            <w:r>
              <w:rPr>
                <w:color w:val="392C69"/>
              </w:rPr>
              <w:t xml:space="preserve">, от 08.07.2015 </w:t>
            </w:r>
            <w:hyperlink r:id="rId6" w:history="1">
              <w:r>
                <w:rPr>
                  <w:color w:val="0000FF"/>
                </w:rPr>
                <w:t>N 587</w:t>
              </w:r>
            </w:hyperlink>
            <w:r>
              <w:rPr>
                <w:color w:val="392C69"/>
              </w:rPr>
              <w:t xml:space="preserve">, от 03.09.2015 </w:t>
            </w:r>
            <w:hyperlink r:id="rId7" w:history="1">
              <w:r>
                <w:rPr>
                  <w:color w:val="0000FF"/>
                </w:rPr>
                <w:t>N 729</w:t>
              </w:r>
            </w:hyperlink>
            <w:r>
              <w:rPr>
                <w:color w:val="392C69"/>
              </w:rPr>
              <w:t>,</w:t>
            </w:r>
          </w:p>
          <w:p>
            <w:pPr>
              <w:pStyle w:val="ConsPlusNormal"/>
              <w:jc w:val="center"/>
            </w:pPr>
            <w:r>
              <w:rPr>
                <w:color w:val="392C69"/>
              </w:rPr>
              <w:t xml:space="preserve">от 30.12.2015 </w:t>
            </w:r>
            <w:hyperlink r:id="rId8" w:history="1">
              <w:r>
                <w:rPr>
                  <w:color w:val="0000FF"/>
                </w:rPr>
                <w:t>N 1111</w:t>
              </w:r>
            </w:hyperlink>
            <w:r>
              <w:rPr>
                <w:color w:val="392C69"/>
              </w:rPr>
              <w:t xml:space="preserve">, от 15.02.2016 </w:t>
            </w:r>
            <w:hyperlink r:id="rId9" w:history="1">
              <w:r>
                <w:rPr>
                  <w:color w:val="0000FF"/>
                </w:rPr>
                <w:t>N 93</w:t>
              </w:r>
            </w:hyperlink>
            <w:r>
              <w:rPr>
                <w:color w:val="392C69"/>
              </w:rPr>
              <w:t xml:space="preserve">, от 29.03.2016 </w:t>
            </w:r>
            <w:hyperlink r:id="rId10" w:history="1">
              <w:r>
                <w:rPr>
                  <w:color w:val="0000FF"/>
                </w:rPr>
                <w:t>N 195</w:t>
              </w:r>
            </w:hyperlink>
            <w:r>
              <w:rPr>
                <w:color w:val="392C69"/>
              </w:rPr>
              <w:t>,</w:t>
            </w:r>
          </w:p>
          <w:p>
            <w:pPr>
              <w:pStyle w:val="ConsPlusNormal"/>
              <w:jc w:val="center"/>
            </w:pPr>
            <w:r>
              <w:rPr>
                <w:color w:val="392C69"/>
              </w:rPr>
              <w:t xml:space="preserve">от 05.08.2016 </w:t>
            </w:r>
            <w:hyperlink r:id="rId11" w:history="1">
              <w:r>
                <w:rPr>
                  <w:color w:val="0000FF"/>
                </w:rPr>
                <w:t>N 534</w:t>
              </w:r>
            </w:hyperlink>
            <w:r>
              <w:rPr>
                <w:color w:val="392C69"/>
              </w:rPr>
              <w:t xml:space="preserve">, от 26.10.2016 </w:t>
            </w:r>
            <w:hyperlink r:id="rId12" w:history="1">
              <w:r>
                <w:rPr>
                  <w:color w:val="0000FF"/>
                </w:rPr>
                <w:t>N 717</w:t>
              </w:r>
            </w:hyperlink>
            <w:r>
              <w:rPr>
                <w:color w:val="392C69"/>
              </w:rPr>
              <w:t xml:space="preserve">, от 29.11.2016 </w:t>
            </w:r>
            <w:hyperlink r:id="rId13" w:history="1">
              <w:r>
                <w:rPr>
                  <w:color w:val="0000FF"/>
                </w:rPr>
                <w:t>N 789</w:t>
              </w:r>
            </w:hyperlink>
            <w:r>
              <w:rPr>
                <w:color w:val="392C69"/>
              </w:rPr>
              <w:t>,</w:t>
            </w:r>
          </w:p>
          <w:p>
            <w:pPr>
              <w:pStyle w:val="ConsPlusNormal"/>
              <w:jc w:val="center"/>
            </w:pPr>
            <w:r>
              <w:rPr>
                <w:color w:val="392C69"/>
              </w:rPr>
              <w:t xml:space="preserve">от 27.12.2016 </w:t>
            </w:r>
            <w:hyperlink r:id="rId14" w:history="1">
              <w:r>
                <w:rPr>
                  <w:color w:val="0000FF"/>
                </w:rPr>
                <w:t>N 856</w:t>
              </w:r>
            </w:hyperlink>
            <w:r>
              <w:rPr>
                <w:color w:val="392C69"/>
              </w:rPr>
              <w:t xml:space="preserve">, от 02.02.2017 </w:t>
            </w:r>
            <w:hyperlink r:id="rId15" w:history="1">
              <w:r>
                <w:rPr>
                  <w:color w:val="0000FF"/>
                </w:rPr>
                <w:t>N 58</w:t>
              </w:r>
            </w:hyperlink>
            <w:r>
              <w:rPr>
                <w:color w:val="392C69"/>
              </w:rPr>
              <w:t xml:space="preserve">, от 14.03.2017 </w:t>
            </w:r>
            <w:hyperlink r:id="rId16" w:history="1">
              <w:r>
                <w:rPr>
                  <w:color w:val="0000FF"/>
                </w:rPr>
                <w:t>N 181</w:t>
              </w:r>
            </w:hyperlink>
            <w:r>
              <w:rPr>
                <w:color w:val="392C69"/>
              </w:rPr>
              <w:t>,</w:t>
            </w:r>
          </w:p>
          <w:p>
            <w:pPr>
              <w:pStyle w:val="ConsPlusNormal"/>
              <w:jc w:val="center"/>
            </w:pPr>
            <w:r>
              <w:rPr>
                <w:color w:val="392C69"/>
              </w:rPr>
              <w:t xml:space="preserve">от 20.06.2017 </w:t>
            </w:r>
            <w:hyperlink r:id="rId17" w:history="1">
              <w:r>
                <w:rPr>
                  <w:color w:val="0000FF"/>
                </w:rPr>
                <w:t>N 496</w:t>
              </w:r>
            </w:hyperlink>
            <w:r>
              <w:rPr>
                <w:color w:val="392C69"/>
              </w:rPr>
              <w:t xml:space="preserve">, от 02.11.2017 </w:t>
            </w:r>
            <w:hyperlink r:id="rId18" w:history="1">
              <w:r>
                <w:rPr>
                  <w:color w:val="0000FF"/>
                </w:rPr>
                <w:t>N 914</w:t>
              </w:r>
            </w:hyperlink>
            <w:r>
              <w:rPr>
                <w:color w:val="392C69"/>
              </w:rPr>
              <w:t xml:space="preserve">, от 29.12.2017 </w:t>
            </w:r>
            <w:hyperlink r:id="rId19" w:history="1">
              <w:r>
                <w:rPr>
                  <w:color w:val="0000FF"/>
                </w:rPr>
                <w:t>N 1141</w:t>
              </w:r>
            </w:hyperlink>
            <w:r>
              <w:rPr>
                <w:color w:val="392C69"/>
              </w:rPr>
              <w:t>,</w:t>
            </w:r>
          </w:p>
          <w:p>
            <w:pPr>
              <w:pStyle w:val="ConsPlusNormal"/>
              <w:jc w:val="center"/>
            </w:pPr>
            <w:r>
              <w:rPr>
                <w:color w:val="392C69"/>
              </w:rPr>
              <w:t xml:space="preserve">от 12.02.2018 </w:t>
            </w:r>
            <w:hyperlink r:id="rId20" w:history="1">
              <w:r>
                <w:rPr>
                  <w:color w:val="0000FF"/>
                </w:rPr>
                <w:t>N 78</w:t>
              </w:r>
            </w:hyperlink>
            <w:r>
              <w:rPr>
                <w:color w:val="392C69"/>
              </w:rPr>
              <w:t xml:space="preserve">, от 04.06.2018 </w:t>
            </w:r>
            <w:hyperlink r:id="rId21" w:history="1">
              <w:r>
                <w:rPr>
                  <w:color w:val="0000FF"/>
                </w:rPr>
                <w:t>N 390</w:t>
              </w:r>
            </w:hyperlink>
            <w:r>
              <w:rPr>
                <w:color w:val="392C69"/>
              </w:rPr>
              <w:t xml:space="preserve">, от 03.09.2018 </w:t>
            </w:r>
            <w:hyperlink r:id="rId22" w:history="1">
              <w:r>
                <w:rPr>
                  <w:color w:val="0000FF"/>
                </w:rPr>
                <w:t>N 660</w:t>
              </w:r>
            </w:hyperlink>
            <w:r>
              <w:rPr>
                <w:color w:val="392C69"/>
              </w:rPr>
              <w:t>,</w:t>
            </w:r>
          </w:p>
          <w:p>
            <w:pPr>
              <w:pStyle w:val="ConsPlusNormal"/>
              <w:jc w:val="center"/>
            </w:pPr>
            <w:r>
              <w:rPr>
                <w:color w:val="392C69"/>
              </w:rPr>
              <w:t xml:space="preserve">от 24.12.2018 </w:t>
            </w:r>
            <w:hyperlink r:id="rId23" w:history="1">
              <w:r>
                <w:rPr>
                  <w:color w:val="0000FF"/>
                </w:rPr>
                <w:t>N 957</w:t>
              </w:r>
            </w:hyperlink>
            <w:r>
              <w:rPr>
                <w:color w:val="392C69"/>
              </w:rPr>
              <w:t xml:space="preserve">, от 14.03.2019 </w:t>
            </w:r>
            <w:hyperlink r:id="rId24" w:history="1">
              <w:r>
                <w:rPr>
                  <w:color w:val="0000FF"/>
                </w:rPr>
                <w:t>N 169</w:t>
              </w:r>
            </w:hyperlink>
            <w:r>
              <w:rPr>
                <w:color w:val="392C69"/>
              </w:rPr>
              <w:t xml:space="preserve">, от 13.05.2019 </w:t>
            </w:r>
            <w:hyperlink r:id="rId25" w:history="1">
              <w:r>
                <w:rPr>
                  <w:color w:val="0000FF"/>
                </w:rPr>
                <w:t>N 339</w:t>
              </w:r>
            </w:hyperlink>
            <w:r>
              <w:rPr>
                <w:color w:val="392C69"/>
              </w:rPr>
              <w:t>,</w:t>
            </w:r>
          </w:p>
          <w:p>
            <w:pPr>
              <w:pStyle w:val="ConsPlusNormal"/>
              <w:jc w:val="center"/>
            </w:pPr>
            <w:r>
              <w:rPr>
                <w:color w:val="392C69"/>
              </w:rPr>
              <w:t xml:space="preserve">от 30.05.2019 </w:t>
            </w:r>
            <w:hyperlink r:id="rId26" w:history="1">
              <w:r>
                <w:rPr>
                  <w:color w:val="0000FF"/>
                </w:rPr>
                <w:t>N 394</w:t>
              </w:r>
            </w:hyperlink>
            <w:r>
              <w:rPr>
                <w:color w:val="392C69"/>
              </w:rPr>
              <w:t xml:space="preserve">, от 10.12.2019 </w:t>
            </w:r>
            <w:hyperlink r:id="rId27" w:history="1">
              <w:r>
                <w:rPr>
                  <w:color w:val="0000FF"/>
                </w:rPr>
                <w:t>N 922</w:t>
              </w:r>
            </w:hyperlink>
            <w:r>
              <w:rPr>
                <w:color w:val="392C69"/>
              </w:rPr>
              <w:t xml:space="preserve">, от 24.12.2019 </w:t>
            </w:r>
            <w:hyperlink r:id="rId28" w:history="1">
              <w:r>
                <w:rPr>
                  <w:color w:val="0000FF"/>
                </w:rPr>
                <w:t>N 967</w:t>
              </w:r>
            </w:hyperlink>
            <w:r>
              <w:rPr>
                <w:color w:val="392C69"/>
              </w:rPr>
              <w:t>,</w:t>
            </w:r>
          </w:p>
          <w:p>
            <w:pPr>
              <w:pStyle w:val="ConsPlusNormal"/>
              <w:jc w:val="center"/>
            </w:pPr>
            <w:r>
              <w:rPr>
                <w:color w:val="392C69"/>
              </w:rPr>
              <w:t xml:space="preserve">от 29.01.2020 </w:t>
            </w:r>
            <w:hyperlink r:id="rId29" w:history="1">
              <w:r>
                <w:rPr>
                  <w:color w:val="0000FF"/>
                </w:rPr>
                <w:t>N 46</w:t>
              </w:r>
            </w:hyperlink>
            <w:r>
              <w:rPr>
                <w:color w:val="392C69"/>
              </w:rPr>
              <w:t xml:space="preserve">, от 10.02.2020 </w:t>
            </w:r>
            <w:hyperlink r:id="rId30" w:history="1">
              <w:r>
                <w:rPr>
                  <w:color w:val="0000FF"/>
                </w:rPr>
                <w:t>N 91</w:t>
              </w:r>
            </w:hyperlink>
            <w:r>
              <w:rPr>
                <w:color w:val="392C69"/>
              </w:rPr>
              <w:t xml:space="preserve">, от 18.05.2020 </w:t>
            </w:r>
            <w:hyperlink r:id="rId31" w:history="1">
              <w:r>
                <w:rPr>
                  <w:color w:val="0000FF"/>
                </w:rPr>
                <w:t>N 279</w:t>
              </w:r>
            </w:hyperlink>
            <w:r>
              <w:rPr>
                <w:color w:val="392C69"/>
              </w:rPr>
              <w:t>,</w:t>
            </w:r>
          </w:p>
          <w:p>
            <w:pPr>
              <w:pStyle w:val="ConsPlusNormal"/>
              <w:jc w:val="center"/>
            </w:pPr>
            <w:r>
              <w:rPr>
                <w:color w:val="392C69"/>
              </w:rPr>
              <w:t xml:space="preserve">от 03.07.2020 </w:t>
            </w:r>
            <w:hyperlink r:id="rId32" w:history="1">
              <w:r>
                <w:rPr>
                  <w:color w:val="0000FF"/>
                </w:rPr>
                <w:t>N 363</w:t>
              </w:r>
            </w:hyperlink>
            <w:r>
              <w:rPr>
                <w:color w:val="392C69"/>
              </w:rPr>
              <w:t xml:space="preserve">, от 07.08.2020 </w:t>
            </w:r>
            <w:hyperlink r:id="rId33" w:history="1">
              <w:r>
                <w:rPr>
                  <w:color w:val="0000FF"/>
                </w:rPr>
                <w:t>N 468</w:t>
              </w:r>
            </w:hyperlink>
            <w:r>
              <w:rPr>
                <w:color w:val="392C69"/>
              </w:rPr>
              <w:t xml:space="preserve">, от 25.12.2020 </w:t>
            </w:r>
            <w:hyperlink r:id="rId34" w:history="1">
              <w:r>
                <w:rPr>
                  <w:color w:val="0000FF"/>
                </w:rPr>
                <w:t>N 882</w:t>
              </w:r>
            </w:hyperlink>
            <w:r>
              <w:rPr>
                <w:color w:val="392C69"/>
              </w:rPr>
              <w:t>,</w:t>
            </w:r>
          </w:p>
          <w:p>
            <w:pPr>
              <w:pStyle w:val="ConsPlusNormal"/>
              <w:jc w:val="center"/>
            </w:pPr>
            <w:r>
              <w:rPr>
                <w:color w:val="392C69"/>
              </w:rPr>
              <w:t xml:space="preserve">от 03.02.2021 </w:t>
            </w:r>
            <w:hyperlink r:id="rId35" w:history="1">
              <w:r>
                <w:rPr>
                  <w:color w:val="0000FF"/>
                </w:rPr>
                <w:t>N 56</w:t>
              </w:r>
            </w:hyperlink>
            <w:r>
              <w:rPr>
                <w:color w:val="392C69"/>
              </w:rPr>
              <w:t xml:space="preserve">, от 19.03.2021 </w:t>
            </w:r>
            <w:hyperlink r:id="rId36" w:history="1">
              <w:r>
                <w:rPr>
                  <w:color w:val="0000FF"/>
                </w:rPr>
                <w:t>N 182</w:t>
              </w:r>
            </w:hyperlink>
            <w:r>
              <w:rPr>
                <w:color w:val="392C69"/>
              </w:rPr>
              <w:t xml:space="preserve">, от 29.03.2021 </w:t>
            </w:r>
            <w:hyperlink r:id="rId37" w:history="1">
              <w:r>
                <w:rPr>
                  <w:color w:val="0000FF"/>
                </w:rPr>
                <w:t>N 213</w:t>
              </w:r>
            </w:hyperlink>
            <w:r>
              <w:rPr>
                <w:color w:val="392C69"/>
              </w:rPr>
              <w:t>,</w:t>
            </w:r>
          </w:p>
          <w:p>
            <w:pPr>
              <w:pStyle w:val="ConsPlusNormal"/>
              <w:jc w:val="center"/>
            </w:pPr>
            <w:r>
              <w:rPr>
                <w:color w:val="392C69"/>
              </w:rPr>
              <w:t xml:space="preserve">от 01.06.2021 </w:t>
            </w:r>
            <w:hyperlink r:id="rId38" w:history="1">
              <w:r>
                <w:rPr>
                  <w:color w:val="0000FF"/>
                </w:rPr>
                <w:t>N 404</w:t>
              </w:r>
            </w:hyperlink>
            <w:r>
              <w:rPr>
                <w:color w:val="392C69"/>
              </w:rPr>
              <w:t xml:space="preserve">, от 19.10.2021 </w:t>
            </w:r>
            <w:hyperlink r:id="rId39" w:history="1">
              <w:r>
                <w:rPr>
                  <w:color w:val="0000FF"/>
                </w:rPr>
                <w:t>N 793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pPr>
              <w:spacing w:after="1" w:line="0" w:lineRule="atLeast"/>
            </w:pPr>
          </w:p>
        </w:tc>
      </w:tr>
    </w:tbl>
    <w:p>
      <w:pPr>
        <w:pStyle w:val="ConsPlusNormal"/>
      </w:pPr>
    </w:p>
    <w:p>
      <w:pPr>
        <w:pStyle w:val="ConsPlusNormal"/>
        <w:ind w:firstLine="540"/>
        <w:jc w:val="both"/>
      </w:pPr>
      <w:r>
        <w:t xml:space="preserve">В соответствии с </w:t>
      </w:r>
      <w:hyperlink r:id="rId40" w:history="1">
        <w:r>
          <w:rPr>
            <w:color w:val="0000FF"/>
          </w:rPr>
          <w:t>Уставом</w:t>
        </w:r>
      </w:hyperlink>
      <w:r>
        <w:t xml:space="preserve"> муниципального образования муниципального района "Ижемский", </w:t>
      </w:r>
      <w:hyperlink r:id="rId41" w:history="1">
        <w:r>
          <w:rPr>
            <w:color w:val="0000FF"/>
          </w:rPr>
          <w:t>постановлением</w:t>
        </w:r>
      </w:hyperlink>
      <w:r>
        <w:t xml:space="preserve"> администрации муниципального района "Ижемский" от 8 апреля 2014 года N 287 "Об утверждении перечня муниципальных программ муниципального района "Ижемский" администрация муниципального района "Ижемский" постановляет:</w:t>
      </w:r>
    </w:p>
    <w:p>
      <w:pPr>
        <w:pStyle w:val="ConsPlusNormal"/>
        <w:spacing w:before="220"/>
        <w:ind w:firstLine="540"/>
        <w:jc w:val="both"/>
      </w:pPr>
      <w:r>
        <w:t xml:space="preserve">1. Утвердить муниципальную </w:t>
      </w:r>
      <w:hyperlink w:anchor="P54" w:history="1">
        <w:r>
          <w:rPr>
            <w:color w:val="0000FF"/>
          </w:rPr>
          <w:t>программу</w:t>
        </w:r>
      </w:hyperlink>
      <w:r>
        <w:t xml:space="preserve"> муниципального образования муниципального района "Ижемский" "Территориальное развитие" согласно приложению.</w:t>
      </w:r>
    </w:p>
    <w:p>
      <w:pPr>
        <w:pStyle w:val="ConsPlusNormal"/>
        <w:spacing w:before="220"/>
        <w:ind w:firstLine="540"/>
        <w:jc w:val="both"/>
      </w:pPr>
      <w:r>
        <w:t>2. Признать утратившими силу постановления администрации муниципального района "Ижемский":</w:t>
      </w:r>
    </w:p>
    <w:p>
      <w:pPr>
        <w:pStyle w:val="ConsPlusNormal"/>
        <w:spacing w:before="220"/>
        <w:ind w:firstLine="540"/>
        <w:jc w:val="both"/>
      </w:pPr>
      <w:r>
        <w:t xml:space="preserve">1) от 6 февраля 2012 года </w:t>
      </w:r>
      <w:hyperlink r:id="rId42" w:history="1">
        <w:r>
          <w:rPr>
            <w:color w:val="0000FF"/>
          </w:rPr>
          <w:t>N 80</w:t>
        </w:r>
      </w:hyperlink>
      <w:r>
        <w:t xml:space="preserve"> "Об утверждении долгосрочной муниципальной целевой программы "Чистая вода" на территории муниципального образования муниципального района "Ижемский" на 2012 - 2017 годы";</w:t>
      </w:r>
    </w:p>
    <w:p>
      <w:pPr>
        <w:pStyle w:val="ConsPlusNormal"/>
        <w:spacing w:before="220"/>
        <w:ind w:firstLine="540"/>
        <w:jc w:val="both"/>
      </w:pPr>
      <w:r>
        <w:t xml:space="preserve">2) от 22 ноября 2013 года </w:t>
      </w:r>
      <w:hyperlink r:id="rId43" w:history="1">
        <w:r>
          <w:rPr>
            <w:color w:val="0000FF"/>
          </w:rPr>
          <w:t>N 1073</w:t>
        </w:r>
      </w:hyperlink>
      <w:r>
        <w:t xml:space="preserve"> "О внесении изменений в постановление администрации муниципального района "Ижемский" от 6 февраля 2012 года N 80 "Об утверждении долгосрочной муниципальной целевой программы "Чистая вода" на территории муниципального образования муниципального района "Ижемский" на 2012 - 2017 годы";</w:t>
      </w:r>
    </w:p>
    <w:p>
      <w:pPr>
        <w:pStyle w:val="ConsPlusNormal"/>
        <w:spacing w:before="220"/>
        <w:ind w:firstLine="540"/>
        <w:jc w:val="both"/>
      </w:pPr>
      <w:r>
        <w:t xml:space="preserve">3) от 17 февраля 2014 года </w:t>
      </w:r>
      <w:hyperlink r:id="rId44" w:history="1">
        <w:r>
          <w:rPr>
            <w:color w:val="0000FF"/>
          </w:rPr>
          <w:t>N 106</w:t>
        </w:r>
      </w:hyperlink>
      <w:r>
        <w:t xml:space="preserve"> "О внесении изменений в постановление администрации муниципального района "Ижемский" от 6 февраля 2012 года N 80 "Об утверждении муниципальной программы "Чистая вода" на территории муниципального образования муниципального района "Ижемский" на 2012 - 2017 годы";</w:t>
      </w:r>
    </w:p>
    <w:p>
      <w:pPr>
        <w:pStyle w:val="ConsPlusNormal"/>
        <w:spacing w:before="220"/>
        <w:ind w:firstLine="540"/>
        <w:jc w:val="both"/>
      </w:pPr>
      <w:r>
        <w:t xml:space="preserve">4) от 4 июля 2014 года </w:t>
      </w:r>
      <w:hyperlink r:id="rId45" w:history="1">
        <w:r>
          <w:rPr>
            <w:color w:val="0000FF"/>
          </w:rPr>
          <w:t>N 601</w:t>
        </w:r>
      </w:hyperlink>
      <w:r>
        <w:t xml:space="preserve"> "О внесении изменений в постановление администрации муниципального района "Ижемский" от 6 февраля 2012 года N 80 "Об утверждении долгосрочной </w:t>
      </w:r>
      <w:r>
        <w:lastRenderedPageBreak/>
        <w:t>муниципальной целевой программы "Чистая вода" на территории муниципального образования муниципального района "Ижемский" на 2012 - 2017 годы";</w:t>
      </w:r>
    </w:p>
    <w:p>
      <w:pPr>
        <w:pStyle w:val="ConsPlusNormal"/>
        <w:spacing w:before="220"/>
        <w:ind w:firstLine="540"/>
        <w:jc w:val="both"/>
      </w:pPr>
      <w:r>
        <w:t xml:space="preserve">5) от 18 ноября 2014 года </w:t>
      </w:r>
      <w:hyperlink r:id="rId46" w:history="1">
        <w:r>
          <w:rPr>
            <w:color w:val="0000FF"/>
          </w:rPr>
          <w:t>N 1070</w:t>
        </w:r>
      </w:hyperlink>
      <w:r>
        <w:t xml:space="preserve"> "О внесении изменений в постановление администрации муниципального района "Ижемский" от 6 февраля 2012 года N 80 "Об утверждении долгосрочной муниципальной целевой программы "Чистая вода" на территории муниципального образования муниципального района "Ижемский" на 2012 - 2017 годы";</w:t>
      </w:r>
    </w:p>
    <w:p>
      <w:pPr>
        <w:pStyle w:val="ConsPlusNormal"/>
        <w:spacing w:before="220"/>
        <w:ind w:firstLine="540"/>
        <w:jc w:val="both"/>
      </w:pPr>
      <w:r>
        <w:t xml:space="preserve">6) от 21 декабря 2011 года </w:t>
      </w:r>
      <w:hyperlink r:id="rId47" w:history="1">
        <w:r>
          <w:rPr>
            <w:color w:val="0000FF"/>
          </w:rPr>
          <w:t>N 1141</w:t>
        </w:r>
      </w:hyperlink>
      <w:r>
        <w:t xml:space="preserve"> "Об утверждении целевой муниципальной программы "Развитие и модернизация объектов утилизации (захоронения) твердых бытовых, промышленных, строительных, биологических отходов на территории муниципального района "Ижемский" на 2012 - 2015 годы";</w:t>
      </w:r>
    </w:p>
    <w:p>
      <w:pPr>
        <w:pStyle w:val="ConsPlusNormal"/>
        <w:spacing w:before="220"/>
        <w:ind w:firstLine="540"/>
        <w:jc w:val="both"/>
      </w:pPr>
      <w:r>
        <w:t xml:space="preserve">7) от 22 ноября 2013 года </w:t>
      </w:r>
      <w:hyperlink r:id="rId48" w:history="1">
        <w:r>
          <w:rPr>
            <w:color w:val="0000FF"/>
          </w:rPr>
          <w:t>N 1077</w:t>
        </w:r>
      </w:hyperlink>
      <w:r>
        <w:t xml:space="preserve"> "О внесении изменений в постановление администрации муниципального района "Ижемский" от 21 декабря 2011 года N 1141 "Об утверждении целевой муниципальной программы "Развитие и модернизация объектов утилизации (захоронения) твердых бытовых, промышленных, строительных, биологических отходов на территории муниципального района "Ижемский" на 2012 - 2015 годы";</w:t>
      </w:r>
    </w:p>
    <w:p>
      <w:pPr>
        <w:pStyle w:val="ConsPlusNormal"/>
        <w:spacing w:before="220"/>
        <w:ind w:firstLine="540"/>
        <w:jc w:val="both"/>
      </w:pPr>
      <w:r>
        <w:t xml:space="preserve">8) от 17 февраля 2014 года </w:t>
      </w:r>
      <w:hyperlink r:id="rId49" w:history="1">
        <w:r>
          <w:rPr>
            <w:color w:val="0000FF"/>
          </w:rPr>
          <w:t>N 105</w:t>
        </w:r>
      </w:hyperlink>
      <w:r>
        <w:t xml:space="preserve"> "О внесении изменений в постановление администрации муниципального района "Ижемский" от 21 декабря 2011 года N 1141 "Об утверждении целевой муниципальной программы "Развитие и модернизация объектов утилизации (захоронения) твердых бытовых, промышленных, строительных, биологических отходов на территории муниципального района "Ижемский" на 2012 - 2015 годы";</w:t>
      </w:r>
    </w:p>
    <w:p>
      <w:pPr>
        <w:pStyle w:val="ConsPlusNormal"/>
        <w:spacing w:before="220"/>
        <w:ind w:firstLine="540"/>
        <w:jc w:val="both"/>
      </w:pPr>
      <w:r>
        <w:t xml:space="preserve">9) от 22 декабря 2014 года </w:t>
      </w:r>
      <w:hyperlink r:id="rId50" w:history="1">
        <w:r>
          <w:rPr>
            <w:color w:val="0000FF"/>
          </w:rPr>
          <w:t>N 1195</w:t>
        </w:r>
      </w:hyperlink>
      <w:r>
        <w:t xml:space="preserve"> "О внесении изменений в постановление администрации муниципального района "Ижемский" от 21 декабря 2011 года N 1141 "Об утверждении целевой муниципальной программы "Развитие и модернизация объектов утилизации (захоронения) твердых бытовых, промышленных, строительных, биологических отходов на территории муниципального района "Ижемский" на 2012 - 2015 годы";</w:t>
      </w:r>
    </w:p>
    <w:p>
      <w:pPr>
        <w:pStyle w:val="ConsPlusNormal"/>
        <w:spacing w:before="220"/>
        <w:ind w:firstLine="540"/>
        <w:jc w:val="both"/>
      </w:pPr>
      <w:r>
        <w:t xml:space="preserve">10) от 27 апреля 2011 года </w:t>
      </w:r>
      <w:hyperlink r:id="rId51" w:history="1">
        <w:r>
          <w:rPr>
            <w:color w:val="0000FF"/>
          </w:rPr>
          <w:t>N 234</w:t>
        </w:r>
      </w:hyperlink>
      <w:r>
        <w:t xml:space="preserve"> "Об утверждении муниципальной программы комплексного развития системы коммунальной инфраструктуры на 2011 - 2015 годы и на период до 2020 года на территории муниципального района "Ижемский".</w:t>
      </w:r>
    </w:p>
    <w:p>
      <w:pPr>
        <w:pStyle w:val="ConsPlusNormal"/>
        <w:spacing w:before="220"/>
        <w:ind w:firstLine="540"/>
        <w:jc w:val="both"/>
      </w:pPr>
      <w:r>
        <w:t>3. Настоящее постановление вступает в силу со дня официального опубликования (обнародования) и распространяется на правоотношения, возникающие с 1 января 2015 года.</w:t>
      </w:r>
    </w:p>
    <w:p>
      <w:pPr>
        <w:pStyle w:val="ConsPlusNormal"/>
      </w:pPr>
    </w:p>
    <w:p>
      <w:pPr>
        <w:pStyle w:val="ConsPlusNormal"/>
        <w:jc w:val="right"/>
      </w:pPr>
      <w:r>
        <w:t>Руководитель администрации</w:t>
      </w:r>
    </w:p>
    <w:p>
      <w:pPr>
        <w:pStyle w:val="ConsPlusNormal"/>
        <w:jc w:val="right"/>
      </w:pPr>
      <w:r>
        <w:t>муниципального района</w:t>
      </w:r>
    </w:p>
    <w:p>
      <w:pPr>
        <w:pStyle w:val="ConsPlusNormal"/>
        <w:jc w:val="right"/>
      </w:pPr>
      <w:r>
        <w:t>"Ижемский"</w:t>
      </w:r>
    </w:p>
    <w:p>
      <w:pPr>
        <w:pStyle w:val="ConsPlusNormal"/>
        <w:jc w:val="right"/>
      </w:pPr>
      <w:r>
        <w:t>И.НОРКИН</w:t>
      </w:r>
    </w:p>
    <w:p>
      <w:pPr>
        <w:pStyle w:val="ConsPlusNormal"/>
      </w:pPr>
    </w:p>
    <w:p>
      <w:pPr>
        <w:pStyle w:val="ConsPlusNormal"/>
      </w:pPr>
    </w:p>
    <w:p>
      <w:pPr>
        <w:pStyle w:val="ConsPlusNormal"/>
      </w:pPr>
    </w:p>
    <w:p>
      <w:pPr>
        <w:pStyle w:val="ConsPlusNormal"/>
      </w:pPr>
    </w:p>
    <w:p>
      <w:pPr>
        <w:pStyle w:val="ConsPlusNormal"/>
      </w:pPr>
    </w:p>
    <w:p>
      <w:pPr>
        <w:pStyle w:val="ConsPlusNormal"/>
        <w:jc w:val="right"/>
        <w:outlineLvl w:val="0"/>
      </w:pPr>
      <w:r>
        <w:t>Приложение</w:t>
      </w:r>
    </w:p>
    <w:p>
      <w:pPr>
        <w:pStyle w:val="ConsPlusNormal"/>
        <w:jc w:val="right"/>
      </w:pPr>
      <w:r>
        <w:t>к Постановлению</w:t>
      </w:r>
    </w:p>
    <w:p>
      <w:pPr>
        <w:pStyle w:val="ConsPlusNormal"/>
        <w:jc w:val="right"/>
      </w:pPr>
      <w:r>
        <w:t>администрации муниципального района</w:t>
      </w:r>
    </w:p>
    <w:p>
      <w:pPr>
        <w:pStyle w:val="ConsPlusNormal"/>
        <w:jc w:val="right"/>
      </w:pPr>
      <w:r>
        <w:t>"Ижемский"</w:t>
      </w:r>
    </w:p>
    <w:p>
      <w:pPr>
        <w:pStyle w:val="ConsPlusNormal"/>
        <w:jc w:val="right"/>
      </w:pPr>
      <w:r>
        <w:t>от 30 декабря 2014 г. N 1269</w:t>
      </w:r>
    </w:p>
    <w:p>
      <w:pPr>
        <w:pStyle w:val="ConsPlusNormal"/>
      </w:pPr>
    </w:p>
    <w:p>
      <w:pPr>
        <w:pStyle w:val="ConsPlusTitle"/>
        <w:jc w:val="center"/>
      </w:pPr>
      <w:bookmarkStart w:id="1" w:name="P54"/>
      <w:bookmarkEnd w:id="1"/>
      <w:r>
        <w:t>ПАСПОРТ</w:t>
      </w:r>
    </w:p>
    <w:p>
      <w:pPr>
        <w:pStyle w:val="ConsPlusTitle"/>
        <w:jc w:val="center"/>
      </w:pPr>
      <w:r>
        <w:t>МУНИЦИПАЛЬНОЙ ПРОГРАММЫ МУНИЦИПАЛЬНОГО ОБРАЗОВАНИЯ</w:t>
      </w:r>
    </w:p>
    <w:p>
      <w:pPr>
        <w:pStyle w:val="ConsPlusTitle"/>
        <w:jc w:val="center"/>
      </w:pPr>
      <w:r>
        <w:lastRenderedPageBreak/>
        <w:t>МУНИЦИПАЛЬНОГО РАЙОНА "ИЖЕМСКИЙ" "ТЕРРИТОРИАЛЬНОЕ РАЗВИТИЕ"</w:t>
      </w:r>
    </w:p>
    <w:p>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tc>
          <w:tcPr>
            <w:tcW w:w="60" w:type="dxa"/>
            <w:tcBorders>
              <w:top w:val="nil"/>
              <w:left w:val="nil"/>
              <w:bottom w:val="nil"/>
              <w:right w:val="nil"/>
            </w:tcBorders>
            <w:shd w:val="clear" w:color="auto" w:fill="CED3F1"/>
            <w:tcMar>
              <w:top w:w="0" w:type="dxa"/>
              <w:left w:w="0" w:type="dxa"/>
              <w:bottom w:w="0" w:type="dxa"/>
              <w:right w:w="0" w:type="dxa"/>
            </w:tcMar>
          </w:tcPr>
          <w:p>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pPr>
              <w:pStyle w:val="ConsPlusNormal"/>
              <w:jc w:val="center"/>
            </w:pPr>
            <w:r>
              <w:rPr>
                <w:color w:val="392C69"/>
              </w:rPr>
              <w:t>Список изменяющих документов</w:t>
            </w:r>
          </w:p>
          <w:p>
            <w:pPr>
              <w:pStyle w:val="ConsPlusNormal"/>
              <w:jc w:val="center"/>
            </w:pPr>
            <w:r>
              <w:rPr>
                <w:color w:val="392C69"/>
              </w:rPr>
              <w:t>(в ред. Постановлений администрации муниципального района "Ижемский"</w:t>
            </w:r>
          </w:p>
          <w:p>
            <w:pPr>
              <w:pStyle w:val="ConsPlusNormal"/>
              <w:jc w:val="center"/>
            </w:pPr>
            <w:r>
              <w:rPr>
                <w:color w:val="392C69"/>
              </w:rPr>
              <w:t xml:space="preserve">от 08.06.2015 </w:t>
            </w:r>
            <w:hyperlink r:id="rId52" w:history="1">
              <w:r>
                <w:rPr>
                  <w:color w:val="0000FF"/>
                </w:rPr>
                <w:t>N 522</w:t>
              </w:r>
            </w:hyperlink>
            <w:r>
              <w:rPr>
                <w:color w:val="392C69"/>
              </w:rPr>
              <w:t xml:space="preserve">, от 08.07.2015 </w:t>
            </w:r>
            <w:hyperlink r:id="rId53" w:history="1">
              <w:r>
                <w:rPr>
                  <w:color w:val="0000FF"/>
                </w:rPr>
                <w:t>N 587</w:t>
              </w:r>
            </w:hyperlink>
            <w:r>
              <w:rPr>
                <w:color w:val="392C69"/>
              </w:rPr>
              <w:t xml:space="preserve">, от 03.09.2015 </w:t>
            </w:r>
            <w:hyperlink r:id="rId54" w:history="1">
              <w:r>
                <w:rPr>
                  <w:color w:val="0000FF"/>
                </w:rPr>
                <w:t>N 729</w:t>
              </w:r>
            </w:hyperlink>
            <w:r>
              <w:rPr>
                <w:color w:val="392C69"/>
              </w:rPr>
              <w:t>,</w:t>
            </w:r>
          </w:p>
          <w:p>
            <w:pPr>
              <w:pStyle w:val="ConsPlusNormal"/>
              <w:jc w:val="center"/>
            </w:pPr>
            <w:r>
              <w:rPr>
                <w:color w:val="392C69"/>
              </w:rPr>
              <w:t xml:space="preserve">от 30.12.2015 </w:t>
            </w:r>
            <w:hyperlink r:id="rId55" w:history="1">
              <w:r>
                <w:rPr>
                  <w:color w:val="0000FF"/>
                </w:rPr>
                <w:t>N 1111</w:t>
              </w:r>
            </w:hyperlink>
            <w:r>
              <w:rPr>
                <w:color w:val="392C69"/>
              </w:rPr>
              <w:t xml:space="preserve">, от 15.02.2016 </w:t>
            </w:r>
            <w:hyperlink r:id="rId56" w:history="1">
              <w:r>
                <w:rPr>
                  <w:color w:val="0000FF"/>
                </w:rPr>
                <w:t>N 93</w:t>
              </w:r>
            </w:hyperlink>
            <w:r>
              <w:rPr>
                <w:color w:val="392C69"/>
              </w:rPr>
              <w:t xml:space="preserve">, от 29.03.2016 </w:t>
            </w:r>
            <w:hyperlink r:id="rId57" w:history="1">
              <w:r>
                <w:rPr>
                  <w:color w:val="0000FF"/>
                </w:rPr>
                <w:t>N 195</w:t>
              </w:r>
            </w:hyperlink>
            <w:r>
              <w:rPr>
                <w:color w:val="392C69"/>
              </w:rPr>
              <w:t>,</w:t>
            </w:r>
          </w:p>
          <w:p>
            <w:pPr>
              <w:pStyle w:val="ConsPlusNormal"/>
              <w:jc w:val="center"/>
            </w:pPr>
            <w:r>
              <w:rPr>
                <w:color w:val="392C69"/>
              </w:rPr>
              <w:t xml:space="preserve">от 05.08.2016 </w:t>
            </w:r>
            <w:hyperlink r:id="rId58" w:history="1">
              <w:r>
                <w:rPr>
                  <w:color w:val="0000FF"/>
                </w:rPr>
                <w:t>N 534</w:t>
              </w:r>
            </w:hyperlink>
            <w:r>
              <w:rPr>
                <w:color w:val="392C69"/>
              </w:rPr>
              <w:t xml:space="preserve">, от 26.10.2016 </w:t>
            </w:r>
            <w:hyperlink r:id="rId59" w:history="1">
              <w:r>
                <w:rPr>
                  <w:color w:val="0000FF"/>
                </w:rPr>
                <w:t>N 717</w:t>
              </w:r>
            </w:hyperlink>
            <w:r>
              <w:rPr>
                <w:color w:val="392C69"/>
              </w:rPr>
              <w:t xml:space="preserve">, от 29.11.2016 </w:t>
            </w:r>
            <w:hyperlink r:id="rId60" w:history="1">
              <w:r>
                <w:rPr>
                  <w:color w:val="0000FF"/>
                </w:rPr>
                <w:t>N 789</w:t>
              </w:r>
            </w:hyperlink>
            <w:r>
              <w:rPr>
                <w:color w:val="392C69"/>
              </w:rPr>
              <w:t>,</w:t>
            </w:r>
          </w:p>
          <w:p>
            <w:pPr>
              <w:pStyle w:val="ConsPlusNormal"/>
              <w:jc w:val="center"/>
            </w:pPr>
            <w:r>
              <w:rPr>
                <w:color w:val="392C69"/>
              </w:rPr>
              <w:t xml:space="preserve">от 27.12.2016 </w:t>
            </w:r>
            <w:hyperlink r:id="rId61" w:history="1">
              <w:r>
                <w:rPr>
                  <w:color w:val="0000FF"/>
                </w:rPr>
                <w:t>N 856</w:t>
              </w:r>
            </w:hyperlink>
            <w:r>
              <w:rPr>
                <w:color w:val="392C69"/>
              </w:rPr>
              <w:t xml:space="preserve">, от 02.02.2017 </w:t>
            </w:r>
            <w:hyperlink r:id="rId62" w:history="1">
              <w:r>
                <w:rPr>
                  <w:color w:val="0000FF"/>
                </w:rPr>
                <w:t>N 58</w:t>
              </w:r>
            </w:hyperlink>
            <w:r>
              <w:rPr>
                <w:color w:val="392C69"/>
              </w:rPr>
              <w:t xml:space="preserve">, от 14.03.2017 </w:t>
            </w:r>
            <w:hyperlink r:id="rId63" w:history="1">
              <w:r>
                <w:rPr>
                  <w:color w:val="0000FF"/>
                </w:rPr>
                <w:t>N 181</w:t>
              </w:r>
            </w:hyperlink>
            <w:r>
              <w:rPr>
                <w:color w:val="392C69"/>
              </w:rPr>
              <w:t>,</w:t>
            </w:r>
          </w:p>
          <w:p>
            <w:pPr>
              <w:pStyle w:val="ConsPlusNormal"/>
              <w:jc w:val="center"/>
            </w:pPr>
            <w:r>
              <w:rPr>
                <w:color w:val="392C69"/>
              </w:rPr>
              <w:t xml:space="preserve">от 20.06.2017 </w:t>
            </w:r>
            <w:hyperlink r:id="rId64" w:history="1">
              <w:r>
                <w:rPr>
                  <w:color w:val="0000FF"/>
                </w:rPr>
                <w:t>N 496</w:t>
              </w:r>
            </w:hyperlink>
            <w:r>
              <w:rPr>
                <w:color w:val="392C69"/>
              </w:rPr>
              <w:t xml:space="preserve">, от 02.11.2017 </w:t>
            </w:r>
            <w:hyperlink r:id="rId65" w:history="1">
              <w:r>
                <w:rPr>
                  <w:color w:val="0000FF"/>
                </w:rPr>
                <w:t>N 914</w:t>
              </w:r>
            </w:hyperlink>
            <w:r>
              <w:rPr>
                <w:color w:val="392C69"/>
              </w:rPr>
              <w:t xml:space="preserve">, от 29.12.2017 </w:t>
            </w:r>
            <w:hyperlink r:id="rId66" w:history="1">
              <w:r>
                <w:rPr>
                  <w:color w:val="0000FF"/>
                </w:rPr>
                <w:t>N 1141</w:t>
              </w:r>
            </w:hyperlink>
            <w:r>
              <w:rPr>
                <w:color w:val="392C69"/>
              </w:rPr>
              <w:t>,</w:t>
            </w:r>
          </w:p>
          <w:p>
            <w:pPr>
              <w:pStyle w:val="ConsPlusNormal"/>
              <w:jc w:val="center"/>
            </w:pPr>
            <w:r>
              <w:rPr>
                <w:color w:val="392C69"/>
              </w:rPr>
              <w:t xml:space="preserve">от 12.02.2018 </w:t>
            </w:r>
            <w:hyperlink r:id="rId67" w:history="1">
              <w:r>
                <w:rPr>
                  <w:color w:val="0000FF"/>
                </w:rPr>
                <w:t>N 78</w:t>
              </w:r>
            </w:hyperlink>
            <w:r>
              <w:rPr>
                <w:color w:val="392C69"/>
              </w:rPr>
              <w:t xml:space="preserve">, от 04.06.2018 </w:t>
            </w:r>
            <w:hyperlink r:id="rId68" w:history="1">
              <w:r>
                <w:rPr>
                  <w:color w:val="0000FF"/>
                </w:rPr>
                <w:t>N 390</w:t>
              </w:r>
            </w:hyperlink>
            <w:r>
              <w:rPr>
                <w:color w:val="392C69"/>
              </w:rPr>
              <w:t xml:space="preserve">, от 03.09.2018 </w:t>
            </w:r>
            <w:hyperlink r:id="rId69" w:history="1">
              <w:r>
                <w:rPr>
                  <w:color w:val="0000FF"/>
                </w:rPr>
                <w:t>N 660</w:t>
              </w:r>
            </w:hyperlink>
            <w:r>
              <w:rPr>
                <w:color w:val="392C69"/>
              </w:rPr>
              <w:t>,</w:t>
            </w:r>
          </w:p>
          <w:p>
            <w:pPr>
              <w:pStyle w:val="ConsPlusNormal"/>
              <w:jc w:val="center"/>
            </w:pPr>
            <w:r>
              <w:rPr>
                <w:color w:val="392C69"/>
              </w:rPr>
              <w:t xml:space="preserve">от 24.12.2018 </w:t>
            </w:r>
            <w:hyperlink r:id="rId70" w:history="1">
              <w:r>
                <w:rPr>
                  <w:color w:val="0000FF"/>
                </w:rPr>
                <w:t>N 957</w:t>
              </w:r>
            </w:hyperlink>
            <w:r>
              <w:rPr>
                <w:color w:val="392C69"/>
              </w:rPr>
              <w:t xml:space="preserve">, от 14.03.2019 </w:t>
            </w:r>
            <w:hyperlink r:id="rId71" w:history="1">
              <w:r>
                <w:rPr>
                  <w:color w:val="0000FF"/>
                </w:rPr>
                <w:t>N 169</w:t>
              </w:r>
            </w:hyperlink>
            <w:r>
              <w:rPr>
                <w:color w:val="392C69"/>
              </w:rPr>
              <w:t xml:space="preserve">, от 13.05.2019 </w:t>
            </w:r>
            <w:hyperlink r:id="rId72" w:history="1">
              <w:r>
                <w:rPr>
                  <w:color w:val="0000FF"/>
                </w:rPr>
                <w:t>N 339</w:t>
              </w:r>
            </w:hyperlink>
            <w:r>
              <w:rPr>
                <w:color w:val="392C69"/>
              </w:rPr>
              <w:t>,</w:t>
            </w:r>
          </w:p>
          <w:p>
            <w:pPr>
              <w:pStyle w:val="ConsPlusNormal"/>
              <w:jc w:val="center"/>
            </w:pPr>
            <w:r>
              <w:rPr>
                <w:color w:val="392C69"/>
              </w:rPr>
              <w:t xml:space="preserve">от 30.05.2019 </w:t>
            </w:r>
            <w:hyperlink r:id="rId73" w:history="1">
              <w:r>
                <w:rPr>
                  <w:color w:val="0000FF"/>
                </w:rPr>
                <w:t>N 394</w:t>
              </w:r>
            </w:hyperlink>
            <w:r>
              <w:rPr>
                <w:color w:val="392C69"/>
              </w:rPr>
              <w:t xml:space="preserve">, от 10.12.2019 </w:t>
            </w:r>
            <w:hyperlink r:id="rId74" w:history="1">
              <w:r>
                <w:rPr>
                  <w:color w:val="0000FF"/>
                </w:rPr>
                <w:t>N 922</w:t>
              </w:r>
            </w:hyperlink>
            <w:r>
              <w:rPr>
                <w:color w:val="392C69"/>
              </w:rPr>
              <w:t xml:space="preserve">, от 24.12.2019 </w:t>
            </w:r>
            <w:hyperlink r:id="rId75" w:history="1">
              <w:r>
                <w:rPr>
                  <w:color w:val="0000FF"/>
                </w:rPr>
                <w:t>N 967</w:t>
              </w:r>
            </w:hyperlink>
            <w:r>
              <w:rPr>
                <w:color w:val="392C69"/>
              </w:rPr>
              <w:t>,</w:t>
            </w:r>
          </w:p>
          <w:p>
            <w:pPr>
              <w:pStyle w:val="ConsPlusNormal"/>
              <w:jc w:val="center"/>
            </w:pPr>
            <w:r>
              <w:rPr>
                <w:color w:val="392C69"/>
              </w:rPr>
              <w:t xml:space="preserve">от 29.01.2020 </w:t>
            </w:r>
            <w:hyperlink r:id="rId76" w:history="1">
              <w:r>
                <w:rPr>
                  <w:color w:val="0000FF"/>
                </w:rPr>
                <w:t>N 46</w:t>
              </w:r>
            </w:hyperlink>
            <w:r>
              <w:rPr>
                <w:color w:val="392C69"/>
              </w:rPr>
              <w:t xml:space="preserve">, от 10.02.2020 </w:t>
            </w:r>
            <w:hyperlink r:id="rId77" w:history="1">
              <w:r>
                <w:rPr>
                  <w:color w:val="0000FF"/>
                </w:rPr>
                <w:t>N 91</w:t>
              </w:r>
            </w:hyperlink>
            <w:r>
              <w:rPr>
                <w:color w:val="392C69"/>
              </w:rPr>
              <w:t xml:space="preserve">, от 18.05.2020 </w:t>
            </w:r>
            <w:hyperlink r:id="rId78" w:history="1">
              <w:r>
                <w:rPr>
                  <w:color w:val="0000FF"/>
                </w:rPr>
                <w:t>N 279</w:t>
              </w:r>
            </w:hyperlink>
            <w:r>
              <w:rPr>
                <w:color w:val="392C69"/>
              </w:rPr>
              <w:t>,</w:t>
            </w:r>
          </w:p>
          <w:p>
            <w:pPr>
              <w:pStyle w:val="ConsPlusNormal"/>
              <w:jc w:val="center"/>
            </w:pPr>
            <w:r>
              <w:rPr>
                <w:color w:val="392C69"/>
              </w:rPr>
              <w:t xml:space="preserve">от 03.07.2020 </w:t>
            </w:r>
            <w:hyperlink r:id="rId79" w:history="1">
              <w:r>
                <w:rPr>
                  <w:color w:val="0000FF"/>
                </w:rPr>
                <w:t>N 363</w:t>
              </w:r>
            </w:hyperlink>
            <w:r>
              <w:rPr>
                <w:color w:val="392C69"/>
              </w:rPr>
              <w:t xml:space="preserve">, от 07.08.2020 </w:t>
            </w:r>
            <w:hyperlink r:id="rId80" w:history="1">
              <w:r>
                <w:rPr>
                  <w:color w:val="0000FF"/>
                </w:rPr>
                <w:t>N 468</w:t>
              </w:r>
            </w:hyperlink>
            <w:r>
              <w:rPr>
                <w:color w:val="392C69"/>
              </w:rPr>
              <w:t xml:space="preserve">, от 25.12.2020 </w:t>
            </w:r>
            <w:hyperlink r:id="rId81" w:history="1">
              <w:r>
                <w:rPr>
                  <w:color w:val="0000FF"/>
                </w:rPr>
                <w:t>N 882</w:t>
              </w:r>
            </w:hyperlink>
            <w:r>
              <w:rPr>
                <w:color w:val="392C69"/>
              </w:rPr>
              <w:t>,</w:t>
            </w:r>
          </w:p>
          <w:p>
            <w:pPr>
              <w:pStyle w:val="ConsPlusNormal"/>
              <w:jc w:val="center"/>
            </w:pPr>
            <w:r>
              <w:rPr>
                <w:color w:val="392C69"/>
              </w:rPr>
              <w:t xml:space="preserve">от 03.02.2021 </w:t>
            </w:r>
            <w:hyperlink r:id="rId82" w:history="1">
              <w:r>
                <w:rPr>
                  <w:color w:val="0000FF"/>
                </w:rPr>
                <w:t>N 56</w:t>
              </w:r>
            </w:hyperlink>
            <w:r>
              <w:rPr>
                <w:color w:val="392C69"/>
              </w:rPr>
              <w:t xml:space="preserve">, от 19.03.2021 </w:t>
            </w:r>
            <w:hyperlink r:id="rId83" w:history="1">
              <w:r>
                <w:rPr>
                  <w:color w:val="0000FF"/>
                </w:rPr>
                <w:t>N 182</w:t>
              </w:r>
            </w:hyperlink>
            <w:r>
              <w:rPr>
                <w:color w:val="392C69"/>
              </w:rPr>
              <w:t xml:space="preserve">, от 29.03.2021 </w:t>
            </w:r>
            <w:hyperlink r:id="rId84" w:history="1">
              <w:r>
                <w:rPr>
                  <w:color w:val="0000FF"/>
                </w:rPr>
                <w:t>N 213</w:t>
              </w:r>
            </w:hyperlink>
            <w:r>
              <w:rPr>
                <w:color w:val="392C69"/>
              </w:rPr>
              <w:t>,</w:t>
            </w:r>
          </w:p>
          <w:p>
            <w:pPr>
              <w:pStyle w:val="ConsPlusNormal"/>
              <w:jc w:val="center"/>
            </w:pPr>
            <w:r>
              <w:rPr>
                <w:color w:val="392C69"/>
              </w:rPr>
              <w:t xml:space="preserve">от 01.06.2021 </w:t>
            </w:r>
            <w:hyperlink r:id="rId85" w:history="1">
              <w:r>
                <w:rPr>
                  <w:color w:val="0000FF"/>
                </w:rPr>
                <w:t>N 404</w:t>
              </w:r>
            </w:hyperlink>
            <w:r>
              <w:rPr>
                <w:color w:val="392C69"/>
              </w:rPr>
              <w:t xml:space="preserve">, от 19.10.2021 </w:t>
            </w:r>
            <w:hyperlink r:id="rId86" w:history="1">
              <w:r>
                <w:rPr>
                  <w:color w:val="0000FF"/>
                </w:rPr>
                <w:t>N 793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pPr>
              <w:spacing w:after="1" w:line="0" w:lineRule="atLeast"/>
            </w:pPr>
          </w:p>
        </w:tc>
      </w:tr>
    </w:tbl>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7030"/>
      </w:tblGrid>
      <w:tr>
        <w:tc>
          <w:tcPr>
            <w:tcW w:w="1984" w:type="dxa"/>
          </w:tcPr>
          <w:p>
            <w:pPr>
              <w:pStyle w:val="ConsPlusNormal"/>
            </w:pPr>
            <w:r>
              <w:t>Ответственный исполнитель программы</w:t>
            </w:r>
          </w:p>
        </w:tc>
        <w:tc>
          <w:tcPr>
            <w:tcW w:w="7030" w:type="dxa"/>
          </w:tcPr>
          <w:p>
            <w:pPr>
              <w:pStyle w:val="ConsPlusNormal"/>
              <w:jc w:val="both"/>
            </w:pPr>
            <w:r>
              <w:t>Отдел территориального развития и коммунального хозяйства администрации муниципального района "Ижемский"</w:t>
            </w:r>
          </w:p>
        </w:tc>
      </w:tr>
      <w:tr>
        <w:tblPrEx>
          <w:tblBorders>
            <w:insideH w:val="nil"/>
          </w:tblBorders>
        </w:tblPrEx>
        <w:tc>
          <w:tcPr>
            <w:tcW w:w="1984" w:type="dxa"/>
            <w:tcBorders>
              <w:bottom w:val="nil"/>
            </w:tcBorders>
          </w:tcPr>
          <w:p>
            <w:pPr>
              <w:pStyle w:val="ConsPlusNormal"/>
            </w:pPr>
            <w:r>
              <w:t>Соисполнители программы</w:t>
            </w:r>
          </w:p>
        </w:tc>
        <w:tc>
          <w:tcPr>
            <w:tcW w:w="7030" w:type="dxa"/>
            <w:tcBorders>
              <w:bottom w:val="nil"/>
            </w:tcBorders>
          </w:tcPr>
          <w:p>
            <w:pPr>
              <w:pStyle w:val="ConsPlusNormal"/>
              <w:jc w:val="both"/>
            </w:pPr>
            <w:r>
              <w:t>- отдел по управлению земельными ресурсами и муниципальным имуществом;</w:t>
            </w:r>
          </w:p>
          <w:p>
            <w:pPr>
              <w:pStyle w:val="ConsPlusNormal"/>
              <w:jc w:val="both"/>
            </w:pPr>
            <w:r>
              <w:t>- отдел экономического анализа, прогнозирования и осуществления закупок;</w:t>
            </w:r>
          </w:p>
          <w:p>
            <w:pPr>
              <w:pStyle w:val="ConsPlusNormal"/>
              <w:jc w:val="both"/>
            </w:pPr>
            <w:r>
              <w:t>- отдел строительства, архитектуры и градостроительства;</w:t>
            </w:r>
          </w:p>
          <w:p>
            <w:pPr>
              <w:pStyle w:val="ConsPlusNormal"/>
              <w:jc w:val="both"/>
            </w:pPr>
            <w:r>
              <w:t>- администрации сельских поселений (по согласованию)</w:t>
            </w:r>
          </w:p>
        </w:tc>
      </w:tr>
      <w:tr>
        <w:tblPrEx>
          <w:tblBorders>
            <w:insideH w:val="nil"/>
          </w:tblBorders>
        </w:tblPrEx>
        <w:tc>
          <w:tcPr>
            <w:tcW w:w="9014" w:type="dxa"/>
            <w:gridSpan w:val="2"/>
            <w:tcBorders>
              <w:top w:val="nil"/>
            </w:tcBorders>
          </w:tcPr>
          <w:p>
            <w:pPr>
              <w:pStyle w:val="ConsPlusNormal"/>
              <w:jc w:val="both"/>
            </w:pPr>
            <w:r>
              <w:t xml:space="preserve">(в ред. </w:t>
            </w:r>
            <w:hyperlink r:id="rId87" w:history="1">
              <w:r>
                <w:rPr>
                  <w:color w:val="0000FF"/>
                </w:rPr>
                <w:t>Постановления</w:t>
              </w:r>
            </w:hyperlink>
            <w:r>
              <w:t xml:space="preserve"> администрации муниципального района "Ижемский" от 02.02.2017 N 58)</w:t>
            </w:r>
          </w:p>
        </w:tc>
      </w:tr>
      <w:tr>
        <w:tblPrEx>
          <w:tblBorders>
            <w:insideH w:val="nil"/>
          </w:tblBorders>
        </w:tblPrEx>
        <w:tc>
          <w:tcPr>
            <w:tcW w:w="1984" w:type="dxa"/>
            <w:tcBorders>
              <w:bottom w:val="nil"/>
            </w:tcBorders>
          </w:tcPr>
          <w:p>
            <w:pPr>
              <w:pStyle w:val="ConsPlusNormal"/>
            </w:pPr>
            <w:r>
              <w:t>Участники программы</w:t>
            </w:r>
          </w:p>
        </w:tc>
        <w:tc>
          <w:tcPr>
            <w:tcW w:w="7030" w:type="dxa"/>
            <w:tcBorders>
              <w:bottom w:val="nil"/>
            </w:tcBorders>
          </w:tcPr>
          <w:p>
            <w:pPr>
              <w:pStyle w:val="ConsPlusNormal"/>
              <w:jc w:val="both"/>
            </w:pPr>
            <w:r>
              <w:t>- НКО РК "Региональный Фонд капитального ремонта многоквартирных домов";</w:t>
            </w:r>
          </w:p>
          <w:p>
            <w:pPr>
              <w:pStyle w:val="ConsPlusNormal"/>
              <w:jc w:val="both"/>
            </w:pPr>
            <w:r>
              <w:t>- МБУ "Жилищное управление"</w:t>
            </w:r>
          </w:p>
        </w:tc>
      </w:tr>
      <w:tr>
        <w:tblPrEx>
          <w:tblBorders>
            <w:insideH w:val="nil"/>
          </w:tblBorders>
        </w:tblPrEx>
        <w:tc>
          <w:tcPr>
            <w:tcW w:w="9014" w:type="dxa"/>
            <w:gridSpan w:val="2"/>
            <w:tcBorders>
              <w:top w:val="nil"/>
            </w:tcBorders>
          </w:tcPr>
          <w:p>
            <w:pPr>
              <w:pStyle w:val="ConsPlusNormal"/>
              <w:jc w:val="both"/>
            </w:pPr>
            <w:r>
              <w:t xml:space="preserve">(введено </w:t>
            </w:r>
            <w:hyperlink r:id="rId88" w:history="1">
              <w:r>
                <w:rPr>
                  <w:color w:val="0000FF"/>
                </w:rPr>
                <w:t>Постановлением</w:t>
              </w:r>
            </w:hyperlink>
            <w:r>
              <w:t xml:space="preserve"> администрации муниципального района "Ижемский" от 03.02.2021 N 56)</w:t>
            </w:r>
          </w:p>
        </w:tc>
      </w:tr>
      <w:tr>
        <w:tc>
          <w:tcPr>
            <w:tcW w:w="1984" w:type="dxa"/>
          </w:tcPr>
          <w:p>
            <w:pPr>
              <w:pStyle w:val="ConsPlusNormal"/>
            </w:pPr>
            <w:r>
              <w:t>Подпрограммы программы</w:t>
            </w:r>
          </w:p>
        </w:tc>
        <w:tc>
          <w:tcPr>
            <w:tcW w:w="7030" w:type="dxa"/>
          </w:tcPr>
          <w:p>
            <w:pPr>
              <w:pStyle w:val="ConsPlusNormal"/>
              <w:jc w:val="both"/>
            </w:pPr>
            <w:r>
              <w:t xml:space="preserve">1. </w:t>
            </w:r>
            <w:hyperlink w:anchor="P427" w:history="1">
              <w:r>
                <w:rPr>
                  <w:color w:val="0000FF"/>
                </w:rPr>
                <w:t>Строительство, обеспечение</w:t>
              </w:r>
            </w:hyperlink>
            <w:r>
              <w:t xml:space="preserve"> качественным, доступным жильем населения Ижемского района</w:t>
            </w:r>
          </w:p>
          <w:p>
            <w:pPr>
              <w:pStyle w:val="ConsPlusNormal"/>
              <w:jc w:val="both"/>
            </w:pPr>
            <w:r>
              <w:t xml:space="preserve">2. </w:t>
            </w:r>
            <w:hyperlink w:anchor="P682" w:history="1">
              <w:r>
                <w:rPr>
                  <w:color w:val="0000FF"/>
                </w:rPr>
                <w:t>Обеспечение</w:t>
              </w:r>
            </w:hyperlink>
            <w:r>
              <w:t xml:space="preserve">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jc w:val="both"/>
            </w:pPr>
            <w:r>
              <w:t xml:space="preserve">3. </w:t>
            </w:r>
            <w:hyperlink w:anchor="P1570" w:history="1">
              <w:r>
                <w:rPr>
                  <w:color w:val="0000FF"/>
                </w:rPr>
                <w:t>Развитие систем обращения с отходами</w:t>
              </w:r>
            </w:hyperlink>
          </w:p>
        </w:tc>
      </w:tr>
      <w:tr>
        <w:tc>
          <w:tcPr>
            <w:tcW w:w="1984" w:type="dxa"/>
          </w:tcPr>
          <w:p>
            <w:pPr>
              <w:pStyle w:val="ConsPlusNormal"/>
            </w:pPr>
            <w:r>
              <w:t>Программно-целевые инструменты программы</w:t>
            </w:r>
          </w:p>
        </w:tc>
        <w:tc>
          <w:tcPr>
            <w:tcW w:w="7030" w:type="dxa"/>
          </w:tcPr>
          <w:p>
            <w:pPr>
              <w:pStyle w:val="ConsPlusNormal"/>
              <w:jc w:val="both"/>
            </w:pPr>
            <w:r>
              <w:t>-</w:t>
            </w:r>
          </w:p>
        </w:tc>
      </w:tr>
      <w:tr>
        <w:tc>
          <w:tcPr>
            <w:tcW w:w="1984" w:type="dxa"/>
          </w:tcPr>
          <w:p>
            <w:pPr>
              <w:pStyle w:val="ConsPlusNormal"/>
            </w:pPr>
            <w:r>
              <w:t>Цель (цели) программы</w:t>
            </w:r>
          </w:p>
        </w:tc>
        <w:tc>
          <w:tcPr>
            <w:tcW w:w="7030" w:type="dxa"/>
          </w:tcPr>
          <w:p>
            <w:pPr>
              <w:pStyle w:val="ConsPlusNormal"/>
              <w:jc w:val="both"/>
            </w:pPr>
            <w:r>
              <w:t>удовлетворение потребностей населения Ижемского района в доступном и комфортном жилье и качественных жилищно-коммунальных услугах</w:t>
            </w:r>
          </w:p>
        </w:tc>
      </w:tr>
      <w:tr>
        <w:tc>
          <w:tcPr>
            <w:tcW w:w="1984" w:type="dxa"/>
          </w:tcPr>
          <w:p>
            <w:pPr>
              <w:pStyle w:val="ConsPlusNormal"/>
            </w:pPr>
            <w:r>
              <w:t>Задачи программы</w:t>
            </w:r>
          </w:p>
        </w:tc>
        <w:tc>
          <w:tcPr>
            <w:tcW w:w="7030" w:type="dxa"/>
          </w:tcPr>
          <w:p>
            <w:pPr>
              <w:pStyle w:val="ConsPlusNormal"/>
              <w:jc w:val="both"/>
            </w:pPr>
            <w:r>
              <w:t xml:space="preserve">1. Создание условий для обеспечения качественным, доступным жильем </w:t>
            </w:r>
            <w:r>
              <w:lastRenderedPageBreak/>
              <w:t>населения Ижемского района.</w:t>
            </w:r>
          </w:p>
          <w:p>
            <w:pPr>
              <w:pStyle w:val="ConsPlusNormal"/>
              <w:jc w:val="both"/>
            </w:pPr>
            <w:r>
              <w:t>2. 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jc w:val="both"/>
            </w:pPr>
            <w:r>
              <w:t>3. Улучшение экологической обстановки в Ижемском районе</w:t>
            </w:r>
          </w:p>
        </w:tc>
      </w:tr>
      <w:tr>
        <w:tc>
          <w:tcPr>
            <w:tcW w:w="1984" w:type="dxa"/>
          </w:tcPr>
          <w:p>
            <w:pPr>
              <w:pStyle w:val="ConsPlusNormal"/>
            </w:pPr>
            <w:r>
              <w:lastRenderedPageBreak/>
              <w:t>Целевые индикаторы и показатели программы</w:t>
            </w:r>
          </w:p>
        </w:tc>
        <w:tc>
          <w:tcPr>
            <w:tcW w:w="7030" w:type="dxa"/>
          </w:tcPr>
          <w:p>
            <w:pPr>
              <w:pStyle w:val="ConsPlusNormal"/>
              <w:jc w:val="both"/>
            </w:pPr>
            <w:r>
              <w:t>1. Общая площадь жилых помещений, приходящаяся в среднем на одного жителя (кв.м)</w:t>
            </w:r>
          </w:p>
          <w:p>
            <w:pPr>
              <w:pStyle w:val="ConsPlusNormal"/>
              <w:jc w:val="both"/>
            </w:pPr>
            <w:r>
              <w:t>2. Количество ликвидированных и рекультивированных объектов размещения отходов (ед.)</w:t>
            </w:r>
          </w:p>
        </w:tc>
      </w:tr>
      <w:tr>
        <w:tblPrEx>
          <w:tblBorders>
            <w:insideH w:val="nil"/>
          </w:tblBorders>
        </w:tblPrEx>
        <w:tc>
          <w:tcPr>
            <w:tcW w:w="1984" w:type="dxa"/>
            <w:tcBorders>
              <w:bottom w:val="nil"/>
            </w:tcBorders>
          </w:tcPr>
          <w:p>
            <w:pPr>
              <w:pStyle w:val="ConsPlusNormal"/>
            </w:pPr>
            <w:r>
              <w:t>Этапы и сроки реализации программы</w:t>
            </w:r>
          </w:p>
        </w:tc>
        <w:tc>
          <w:tcPr>
            <w:tcW w:w="7030" w:type="dxa"/>
            <w:tcBorders>
              <w:bottom w:val="nil"/>
            </w:tcBorders>
          </w:tcPr>
          <w:p>
            <w:pPr>
              <w:pStyle w:val="ConsPlusNormal"/>
              <w:jc w:val="both"/>
            </w:pPr>
            <w:r>
              <w:t>Срок реализации Программы с 2015 года по 2023 год</w:t>
            </w:r>
          </w:p>
        </w:tc>
      </w:tr>
      <w:tr>
        <w:tblPrEx>
          <w:tblBorders>
            <w:insideH w:val="nil"/>
          </w:tblBorders>
        </w:tblPrEx>
        <w:tc>
          <w:tcPr>
            <w:tcW w:w="9014" w:type="dxa"/>
            <w:gridSpan w:val="2"/>
            <w:tcBorders>
              <w:top w:val="nil"/>
            </w:tcBorders>
          </w:tcPr>
          <w:p>
            <w:pPr>
              <w:pStyle w:val="ConsPlusNormal"/>
              <w:jc w:val="both"/>
            </w:pPr>
            <w:r>
              <w:t xml:space="preserve">(в ред. </w:t>
            </w:r>
            <w:hyperlink r:id="rId89" w:history="1">
              <w:r>
                <w:rPr>
                  <w:color w:val="0000FF"/>
                </w:rPr>
                <w:t>Постановления</w:t>
              </w:r>
            </w:hyperlink>
            <w:r>
              <w:t xml:space="preserve"> администрации муниципального района "Ижемский" от 03.02.2021 N 56)</w:t>
            </w:r>
          </w:p>
        </w:tc>
      </w:tr>
      <w:tr>
        <w:tblPrEx>
          <w:tblBorders>
            <w:insideH w:val="nil"/>
          </w:tblBorders>
        </w:tblPrEx>
        <w:tc>
          <w:tcPr>
            <w:tcW w:w="1984" w:type="dxa"/>
            <w:tcBorders>
              <w:bottom w:val="nil"/>
            </w:tcBorders>
          </w:tcPr>
          <w:p>
            <w:pPr>
              <w:pStyle w:val="ConsPlusNormal"/>
            </w:pPr>
            <w:r>
              <w:t>Объем финансирования программы</w:t>
            </w:r>
          </w:p>
        </w:tc>
        <w:tc>
          <w:tcPr>
            <w:tcW w:w="7030" w:type="dxa"/>
            <w:tcBorders>
              <w:bottom w:val="nil"/>
            </w:tcBorders>
          </w:tcPr>
          <w:p>
            <w:pPr>
              <w:pStyle w:val="ConsPlusNormal"/>
              <w:jc w:val="both"/>
            </w:pPr>
            <w:r>
              <w:t>Общий объем финансирования Программы на период 2015 - 2023 гг. предусматривается в размере 604 331,8 тыс. руб.:</w:t>
            </w:r>
          </w:p>
          <w:p>
            <w:pPr>
              <w:pStyle w:val="ConsPlusNormal"/>
              <w:jc w:val="both"/>
            </w:pPr>
            <w:r>
              <w:t>2015 год - 17539,3 тыс. руб.;</w:t>
            </w:r>
          </w:p>
          <w:p>
            <w:pPr>
              <w:pStyle w:val="ConsPlusNormal"/>
              <w:jc w:val="both"/>
            </w:pPr>
            <w:r>
              <w:t>2016 год - 29436,8 тыс. руб.;</w:t>
            </w:r>
          </w:p>
          <w:p>
            <w:pPr>
              <w:pStyle w:val="ConsPlusNormal"/>
              <w:jc w:val="both"/>
            </w:pPr>
            <w:r>
              <w:t>2017 год - 38477,7 тыс. руб.;</w:t>
            </w:r>
          </w:p>
          <w:p>
            <w:pPr>
              <w:pStyle w:val="ConsPlusNormal"/>
              <w:jc w:val="both"/>
            </w:pPr>
            <w:r>
              <w:t>2018 год - 40521,2 тыс. руб.;</w:t>
            </w:r>
          </w:p>
          <w:p>
            <w:pPr>
              <w:pStyle w:val="ConsPlusNormal"/>
              <w:jc w:val="both"/>
            </w:pPr>
            <w:r>
              <w:t>2019 год - 60767,0 тыс. руб.;</w:t>
            </w:r>
          </w:p>
          <w:p>
            <w:pPr>
              <w:pStyle w:val="ConsPlusNormal"/>
              <w:jc w:val="both"/>
            </w:pPr>
            <w:r>
              <w:t>2020 год - 65546,8 тыс. руб.;</w:t>
            </w:r>
          </w:p>
          <w:p>
            <w:pPr>
              <w:pStyle w:val="ConsPlusNormal"/>
              <w:jc w:val="both"/>
            </w:pPr>
            <w:r>
              <w:t>2021 год - 263954,8 тыс. руб.;</w:t>
            </w:r>
          </w:p>
          <w:p>
            <w:pPr>
              <w:pStyle w:val="ConsPlusNormal"/>
              <w:jc w:val="both"/>
            </w:pPr>
            <w:r>
              <w:t>2022 год - 70656,7 тыс. руб.;</w:t>
            </w:r>
          </w:p>
          <w:p>
            <w:pPr>
              <w:pStyle w:val="ConsPlusNormal"/>
              <w:jc w:val="both"/>
            </w:pPr>
            <w:r>
              <w:t>2023 год - 17431,5 тыс. руб.</w:t>
            </w:r>
          </w:p>
          <w:p>
            <w:pPr>
              <w:pStyle w:val="ConsPlusNormal"/>
              <w:jc w:val="both"/>
            </w:pPr>
            <w:r>
              <w:t>В том числе средства бюджета муниципального образования муниципального района "Ижемский" 128645,5 тыс. руб., в т.ч. по годам:</w:t>
            </w:r>
          </w:p>
          <w:p>
            <w:pPr>
              <w:pStyle w:val="ConsPlusNormal"/>
              <w:jc w:val="both"/>
            </w:pPr>
            <w:r>
              <w:t>2015 год - 4335,8 тыс. руб.;</w:t>
            </w:r>
          </w:p>
          <w:p>
            <w:pPr>
              <w:pStyle w:val="ConsPlusNormal"/>
              <w:jc w:val="both"/>
            </w:pPr>
            <w:r>
              <w:t>2016 год - 9743,9 тыс. руб.;</w:t>
            </w:r>
          </w:p>
          <w:p>
            <w:pPr>
              <w:pStyle w:val="ConsPlusNormal"/>
              <w:jc w:val="both"/>
            </w:pPr>
            <w:r>
              <w:t>2017 год - 9813,1 тыс. руб.;</w:t>
            </w:r>
          </w:p>
          <w:p>
            <w:pPr>
              <w:pStyle w:val="ConsPlusNormal"/>
              <w:jc w:val="both"/>
            </w:pPr>
            <w:r>
              <w:t>2018 год - 9555,8 тыс. руб.;</w:t>
            </w:r>
          </w:p>
          <w:p>
            <w:pPr>
              <w:pStyle w:val="ConsPlusNormal"/>
              <w:jc w:val="both"/>
            </w:pPr>
            <w:r>
              <w:t>2019 год - 13479,5 тыс. руб.;</w:t>
            </w:r>
          </w:p>
          <w:p>
            <w:pPr>
              <w:pStyle w:val="ConsPlusNormal"/>
              <w:jc w:val="both"/>
            </w:pPr>
            <w:r>
              <w:t>2020 год - 22463,3 тыс. руб.;</w:t>
            </w:r>
          </w:p>
          <w:p>
            <w:pPr>
              <w:pStyle w:val="ConsPlusNormal"/>
              <w:jc w:val="both"/>
            </w:pPr>
            <w:r>
              <w:t>2021 год - 43705,3 тыс. руб.;</w:t>
            </w:r>
          </w:p>
          <w:p>
            <w:pPr>
              <w:pStyle w:val="ConsPlusNormal"/>
              <w:jc w:val="both"/>
            </w:pPr>
            <w:r>
              <w:t>2022 год - 9599,3 тыс. руб.;</w:t>
            </w:r>
          </w:p>
          <w:p>
            <w:pPr>
              <w:pStyle w:val="ConsPlusNormal"/>
              <w:jc w:val="both"/>
            </w:pPr>
            <w:r>
              <w:t>2023 год - 5949,5 тыс. руб.</w:t>
            </w:r>
          </w:p>
          <w:p>
            <w:pPr>
              <w:pStyle w:val="ConsPlusNormal"/>
              <w:jc w:val="both"/>
            </w:pPr>
            <w:r>
              <w:t>средства республиканского бюджета Республики Коми - 383272,5 тыс. руб., в том числе по годам:</w:t>
            </w:r>
          </w:p>
          <w:p>
            <w:pPr>
              <w:pStyle w:val="ConsPlusNormal"/>
              <w:jc w:val="both"/>
            </w:pPr>
            <w:r>
              <w:t>2015 год - 9008,1 тыс. руб.;</w:t>
            </w:r>
          </w:p>
          <w:p>
            <w:pPr>
              <w:pStyle w:val="ConsPlusNormal"/>
              <w:jc w:val="both"/>
            </w:pPr>
            <w:r>
              <w:t>2016 год - 15972,9 тыс. руб.;</w:t>
            </w:r>
          </w:p>
          <w:p>
            <w:pPr>
              <w:pStyle w:val="ConsPlusNormal"/>
              <w:jc w:val="both"/>
            </w:pPr>
            <w:r>
              <w:t>2017 год - 19987,4 тыс. руб.;</w:t>
            </w:r>
          </w:p>
          <w:p>
            <w:pPr>
              <w:pStyle w:val="ConsPlusNormal"/>
              <w:jc w:val="both"/>
            </w:pPr>
            <w:r>
              <w:t>2018 год - 30648,2 тыс. руб.;</w:t>
            </w:r>
          </w:p>
          <w:p>
            <w:pPr>
              <w:pStyle w:val="ConsPlusNormal"/>
              <w:jc w:val="both"/>
            </w:pPr>
            <w:r>
              <w:t>2019 год - 46351,5 тыс. руб.;</w:t>
            </w:r>
          </w:p>
          <w:p>
            <w:pPr>
              <w:pStyle w:val="ConsPlusNormal"/>
              <w:jc w:val="both"/>
            </w:pPr>
            <w:r>
              <w:t>2020 год - 19289,2 тыс. руб.;</w:t>
            </w:r>
          </w:p>
          <w:p>
            <w:pPr>
              <w:pStyle w:val="ConsPlusNormal"/>
              <w:jc w:val="both"/>
            </w:pPr>
            <w:r>
              <w:t>2021 год - 169475,8 тыс. руб.;</w:t>
            </w:r>
          </w:p>
          <w:p>
            <w:pPr>
              <w:pStyle w:val="ConsPlusNormal"/>
              <w:jc w:val="both"/>
            </w:pPr>
            <w:r>
              <w:t>2022 год - 61057,4 тыс. руб.;</w:t>
            </w:r>
          </w:p>
          <w:p>
            <w:pPr>
              <w:pStyle w:val="ConsPlusNormal"/>
              <w:jc w:val="both"/>
            </w:pPr>
            <w:r>
              <w:t>2023 год - 11482,0 тыс. руб.</w:t>
            </w:r>
          </w:p>
          <w:p>
            <w:pPr>
              <w:pStyle w:val="ConsPlusNormal"/>
              <w:jc w:val="both"/>
            </w:pPr>
            <w:r>
              <w:t>средства федерального бюджета - 18182,2 тыс. руб., в том числе по годам:</w:t>
            </w:r>
          </w:p>
          <w:p>
            <w:pPr>
              <w:pStyle w:val="ConsPlusNormal"/>
              <w:jc w:val="both"/>
            </w:pPr>
            <w:r>
              <w:t>2015 год - 4160,4 тыс. руб.;</w:t>
            </w:r>
          </w:p>
          <w:p>
            <w:pPr>
              <w:pStyle w:val="ConsPlusNormal"/>
              <w:jc w:val="both"/>
            </w:pPr>
            <w:r>
              <w:t>2016 год - 3670,0 тыс. руб.;</w:t>
            </w:r>
          </w:p>
          <w:p>
            <w:pPr>
              <w:pStyle w:val="ConsPlusNormal"/>
              <w:jc w:val="both"/>
            </w:pPr>
            <w:r>
              <w:lastRenderedPageBreak/>
              <w:t>2017 год - 8677,2 тыс. руб.;</w:t>
            </w:r>
          </w:p>
          <w:p>
            <w:pPr>
              <w:pStyle w:val="ConsPlusNormal"/>
              <w:jc w:val="both"/>
            </w:pPr>
            <w:r>
              <w:t>2018 год - 146,0 тыс. руб.;</w:t>
            </w:r>
          </w:p>
          <w:p>
            <w:pPr>
              <w:pStyle w:val="ConsPlusNormal"/>
              <w:jc w:val="both"/>
            </w:pPr>
            <w:r>
              <w:t>2019 год - 936,0 тыс. руб.;</w:t>
            </w:r>
          </w:p>
          <w:p>
            <w:pPr>
              <w:pStyle w:val="ConsPlusNormal"/>
              <w:jc w:val="both"/>
            </w:pPr>
            <w:r>
              <w:t>2020 год - 499,1 тыс. руб.;</w:t>
            </w:r>
          </w:p>
          <w:p>
            <w:pPr>
              <w:pStyle w:val="ConsPlusNormal"/>
              <w:jc w:val="both"/>
            </w:pPr>
            <w:r>
              <w:t>2021 год - 93,5 тыс. руб.;</w:t>
            </w:r>
          </w:p>
          <w:p>
            <w:pPr>
              <w:pStyle w:val="ConsPlusNormal"/>
              <w:jc w:val="both"/>
            </w:pPr>
            <w:r>
              <w:t>2022 год - 0,0 тыс. руб.;</w:t>
            </w:r>
          </w:p>
          <w:p>
            <w:pPr>
              <w:pStyle w:val="ConsPlusNormal"/>
              <w:jc w:val="both"/>
            </w:pPr>
            <w:r>
              <w:t>2023 год - 0,0 тыс. руб.</w:t>
            </w:r>
          </w:p>
          <w:p>
            <w:pPr>
              <w:pStyle w:val="ConsPlusNormal"/>
              <w:jc w:val="both"/>
            </w:pPr>
            <w:r>
              <w:t>средства бюджетов сельских поселений - 256,2 тыс. руб., в том числе по годам:</w:t>
            </w:r>
          </w:p>
          <w:p>
            <w:pPr>
              <w:pStyle w:val="ConsPlusNormal"/>
              <w:jc w:val="both"/>
            </w:pPr>
            <w:r>
              <w:t>2015 год - 35,0 тыс. руб.;</w:t>
            </w:r>
          </w:p>
          <w:p>
            <w:pPr>
              <w:pStyle w:val="ConsPlusNormal"/>
              <w:jc w:val="both"/>
            </w:pPr>
            <w:r>
              <w:t>2016 год - 50,0 тыс. руб.;</w:t>
            </w:r>
          </w:p>
          <w:p>
            <w:pPr>
              <w:pStyle w:val="ConsPlusNormal"/>
              <w:jc w:val="both"/>
            </w:pPr>
            <w:r>
              <w:t>2017 год - 0,0 тыс. руб.;</w:t>
            </w:r>
          </w:p>
          <w:p>
            <w:pPr>
              <w:pStyle w:val="ConsPlusNormal"/>
              <w:jc w:val="both"/>
            </w:pPr>
            <w:r>
              <w:t>2018 год - 171,2 тыс. руб.;</w:t>
            </w:r>
          </w:p>
          <w:p>
            <w:pPr>
              <w:pStyle w:val="ConsPlusNormal"/>
              <w:jc w:val="both"/>
            </w:pPr>
            <w:r>
              <w:t>2019 год - 0,0 тыс. руб.;</w:t>
            </w:r>
          </w:p>
          <w:p>
            <w:pPr>
              <w:pStyle w:val="ConsPlusNormal"/>
              <w:jc w:val="both"/>
            </w:pPr>
            <w:r>
              <w:t>2020 год - 0,0 тыс. руб.;</w:t>
            </w:r>
          </w:p>
          <w:p>
            <w:pPr>
              <w:pStyle w:val="ConsPlusNormal"/>
              <w:jc w:val="both"/>
            </w:pPr>
            <w:r>
              <w:t>2021 год - 0,0 тыс. руб.;</w:t>
            </w:r>
          </w:p>
          <w:p>
            <w:pPr>
              <w:pStyle w:val="ConsPlusNormal"/>
              <w:jc w:val="both"/>
            </w:pPr>
            <w:r>
              <w:t>2022 год - 0,0 тыс. руб.;</w:t>
            </w:r>
          </w:p>
          <w:p>
            <w:pPr>
              <w:pStyle w:val="ConsPlusNormal"/>
              <w:jc w:val="both"/>
            </w:pPr>
            <w:r>
              <w:t>2023 год - 0,0 тыс. руб.</w:t>
            </w:r>
          </w:p>
          <w:p>
            <w:pPr>
              <w:pStyle w:val="ConsPlusNormal"/>
              <w:jc w:val="both"/>
            </w:pPr>
            <w:r>
              <w:t>средства Фонда содействию реформирования ЖКХ - 73975,4 тыс. руб., в том числе по годам:</w:t>
            </w:r>
          </w:p>
          <w:p>
            <w:pPr>
              <w:pStyle w:val="ConsPlusNormal"/>
              <w:jc w:val="both"/>
            </w:pPr>
            <w:r>
              <w:t>2020 год - 23295,2 тыс. руб.;</w:t>
            </w:r>
          </w:p>
          <w:p>
            <w:pPr>
              <w:pStyle w:val="ConsPlusNormal"/>
              <w:jc w:val="both"/>
            </w:pPr>
            <w:r>
              <w:t>2021 год - 50680,2 тыс. руб.;</w:t>
            </w:r>
          </w:p>
          <w:p>
            <w:pPr>
              <w:pStyle w:val="ConsPlusNormal"/>
              <w:jc w:val="both"/>
            </w:pPr>
            <w:r>
              <w:t>2022 год - 0,0 тыс. руб.;</w:t>
            </w:r>
          </w:p>
          <w:p>
            <w:pPr>
              <w:pStyle w:val="ConsPlusNormal"/>
              <w:jc w:val="both"/>
            </w:pPr>
            <w:r>
              <w:t>2023 год - 0,0 тыс. руб.</w:t>
            </w:r>
          </w:p>
        </w:tc>
      </w:tr>
      <w:tr>
        <w:tblPrEx>
          <w:tblBorders>
            <w:insideH w:val="nil"/>
          </w:tblBorders>
        </w:tblPrEx>
        <w:tc>
          <w:tcPr>
            <w:tcW w:w="9014" w:type="dxa"/>
            <w:gridSpan w:val="2"/>
            <w:tcBorders>
              <w:top w:val="nil"/>
            </w:tcBorders>
          </w:tcPr>
          <w:p>
            <w:pPr>
              <w:pStyle w:val="ConsPlusNormal"/>
              <w:jc w:val="both"/>
            </w:pPr>
            <w:r>
              <w:lastRenderedPageBreak/>
              <w:t xml:space="preserve">(в ред. </w:t>
            </w:r>
            <w:hyperlink r:id="rId90" w:history="1">
              <w:r>
                <w:rPr>
                  <w:color w:val="0000FF"/>
                </w:rPr>
                <w:t>Постановления</w:t>
              </w:r>
            </w:hyperlink>
            <w:r>
              <w:t xml:space="preserve"> администрации муниципального района "Ижемский" от 19.10.2021 N 793)</w:t>
            </w:r>
          </w:p>
        </w:tc>
      </w:tr>
      <w:tr>
        <w:tblPrEx>
          <w:tblBorders>
            <w:insideH w:val="nil"/>
          </w:tblBorders>
        </w:tblPrEx>
        <w:tc>
          <w:tcPr>
            <w:tcW w:w="1984" w:type="dxa"/>
            <w:tcBorders>
              <w:bottom w:val="nil"/>
            </w:tcBorders>
          </w:tcPr>
          <w:p>
            <w:pPr>
              <w:pStyle w:val="ConsPlusNormal"/>
            </w:pPr>
            <w:r>
              <w:t>Ожидаемые конечные результаты реализации программы</w:t>
            </w:r>
          </w:p>
        </w:tc>
        <w:tc>
          <w:tcPr>
            <w:tcW w:w="7030" w:type="dxa"/>
            <w:tcBorders>
              <w:bottom w:val="nil"/>
            </w:tcBorders>
          </w:tcPr>
          <w:p>
            <w:pPr>
              <w:pStyle w:val="ConsPlusNormal"/>
              <w:jc w:val="both"/>
            </w:pPr>
            <w:r>
              <w:t>- увеличение уровня обеспеченности жильем до 27,6 кв. метра на человека;</w:t>
            </w:r>
          </w:p>
          <w:p>
            <w:pPr>
              <w:pStyle w:val="ConsPlusNormal"/>
              <w:jc w:val="both"/>
            </w:pPr>
            <w:r>
              <w:t>- повышение доступности приобретения жилья;</w:t>
            </w:r>
          </w:p>
          <w:p>
            <w:pPr>
              <w:pStyle w:val="ConsPlusNormal"/>
              <w:jc w:val="both"/>
            </w:pPr>
            <w:r>
              <w:t>- обеспечение земельных участков инженерной, дорожной и социальной инфраструктурами для дальнейшего осуществления инвестиционных проектов комплексной застройки территорий массового жилищного строительства;</w:t>
            </w:r>
          </w:p>
          <w:p>
            <w:pPr>
              <w:pStyle w:val="ConsPlusNormal"/>
              <w:jc w:val="both"/>
            </w:pPr>
            <w:r>
              <w:t>- сокращение очереди из числа молодых семей, молодых специалистов путем улучшения жилищных условий с помощью социальных выплат;</w:t>
            </w:r>
          </w:p>
          <w:p>
            <w:pPr>
              <w:pStyle w:val="ConsPlusNormal"/>
              <w:jc w:val="both"/>
            </w:pPr>
            <w:r>
              <w:t>- улучшение жилищных условий граждан, относящихся к отдельным категориям, установленным федеральным законодательством;</w:t>
            </w:r>
          </w:p>
          <w:p>
            <w:pPr>
              <w:pStyle w:val="ConsPlusNormal"/>
              <w:jc w:val="both"/>
            </w:pPr>
            <w:r>
              <w:t>- увеличение доли граждан из числа детей-сирот и детей, оставшихся без попечения родителей, обеспеченных жилыми помещениями, к общей численности граждан из числа детей-сирот и детей, оставшихся без попечения родителей, состоящих на учете в качестве нуждающихся в жилых помещениях, до 30%;</w:t>
            </w:r>
          </w:p>
          <w:p>
            <w:pPr>
              <w:pStyle w:val="ConsPlusNormal"/>
              <w:jc w:val="both"/>
            </w:pPr>
            <w:r>
              <w:t>- количество ликвидированных и рекультивированных объектов размещения отходов в 2022 году до 3 ед.;</w:t>
            </w:r>
          </w:p>
          <w:p>
            <w:pPr>
              <w:pStyle w:val="ConsPlusNormal"/>
              <w:jc w:val="both"/>
            </w:pPr>
            <w:r>
              <w:t xml:space="preserve">- формирование полной нормативно-правовой базы градостроительной документации, необходимой для принятия решений по развитию территорий и создание систематизированного свода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 в виде информационной системы обеспечения </w:t>
            </w:r>
            <w:r>
              <w:lastRenderedPageBreak/>
              <w:t>градостроительной деятельности</w:t>
            </w:r>
          </w:p>
        </w:tc>
      </w:tr>
      <w:tr>
        <w:tblPrEx>
          <w:tblBorders>
            <w:insideH w:val="nil"/>
          </w:tblBorders>
        </w:tblPrEx>
        <w:tc>
          <w:tcPr>
            <w:tcW w:w="9014" w:type="dxa"/>
            <w:gridSpan w:val="2"/>
            <w:tcBorders>
              <w:top w:val="nil"/>
            </w:tcBorders>
          </w:tcPr>
          <w:p>
            <w:pPr>
              <w:pStyle w:val="ConsPlusNormal"/>
              <w:jc w:val="both"/>
            </w:pPr>
            <w:r>
              <w:lastRenderedPageBreak/>
              <w:t xml:space="preserve">(в ред. </w:t>
            </w:r>
            <w:hyperlink r:id="rId91" w:history="1">
              <w:r>
                <w:rPr>
                  <w:color w:val="0000FF"/>
                </w:rPr>
                <w:t>Постановления</w:t>
              </w:r>
            </w:hyperlink>
            <w:r>
              <w:t xml:space="preserve"> администрации муниципального района "Ижемский" от 10.02.2020 N 91)</w:t>
            </w:r>
          </w:p>
        </w:tc>
      </w:tr>
    </w:tbl>
    <w:p>
      <w:pPr>
        <w:pStyle w:val="ConsPlusNormal"/>
      </w:pPr>
    </w:p>
    <w:p>
      <w:pPr>
        <w:pStyle w:val="ConsPlusTitle"/>
        <w:jc w:val="center"/>
        <w:outlineLvl w:val="1"/>
      </w:pPr>
      <w:r>
        <w:t>Раздел 1. ХАРАКТЕРИСТИКА ТЕКУЩЕГО СОСТОЯНИЯ</w:t>
      </w:r>
    </w:p>
    <w:p>
      <w:pPr>
        <w:pStyle w:val="ConsPlusTitle"/>
        <w:jc w:val="center"/>
      </w:pPr>
      <w:r>
        <w:t>СООТВЕТСТВУЮЩЕЙ СФЕРЫ СОЦИАЛЬНО-ЭКОНОМИЧЕСКОГО РАЗВИТИЯ</w:t>
      </w:r>
    </w:p>
    <w:p>
      <w:pPr>
        <w:pStyle w:val="ConsPlusTitle"/>
        <w:jc w:val="center"/>
      </w:pPr>
      <w:r>
        <w:t>МУНИЦИПАЛЬНОГО РАЙОНА "ИЖЕМСКИЙ"</w:t>
      </w:r>
    </w:p>
    <w:p>
      <w:pPr>
        <w:pStyle w:val="ConsPlusNormal"/>
      </w:pPr>
    </w:p>
    <w:p>
      <w:pPr>
        <w:pStyle w:val="ConsPlusNormal"/>
        <w:ind w:firstLine="540"/>
        <w:jc w:val="both"/>
      </w:pPr>
      <w:r>
        <w:t>Одним из критериев уровня жизни населения является наличие качественного жилья. Исходя из этого, создание благоприятных условий для проживания граждан в Ижемском районе является одним из приоритетных и базовых направлений в развитии.</w:t>
      </w:r>
    </w:p>
    <w:p>
      <w:pPr>
        <w:pStyle w:val="ConsPlusNormal"/>
        <w:spacing w:before="220"/>
        <w:ind w:firstLine="540"/>
        <w:jc w:val="both"/>
      </w:pPr>
      <w:r>
        <w:t>Всего на территории муниципального района "Ижемский" 5637 жилых домов общей площадью 441,7 тыс. м, в которых проживает 17716 человек, в том числе многоквартирных домов 429 общей площадью 116,23 тыс. м в которых проживают 4794 человека.</w:t>
      </w:r>
    </w:p>
    <w:p>
      <w:pPr>
        <w:pStyle w:val="ConsPlusNormal"/>
        <w:spacing w:before="220"/>
        <w:ind w:firstLine="540"/>
        <w:jc w:val="both"/>
      </w:pPr>
      <w:r>
        <w:t>Средняя обеспеченность жилой площадью населения Ижемского района в 2012 году составила 24,2 кв.м на человека, в 2013 году - 25 кв.м на человека, в 2014 году - 25,3 кв.м на человека.</w:t>
      </w:r>
    </w:p>
    <w:p>
      <w:pPr>
        <w:pStyle w:val="ConsPlusNormal"/>
        <w:spacing w:before="220"/>
        <w:ind w:firstLine="540"/>
        <w:jc w:val="both"/>
      </w:pPr>
      <w:r>
        <w:t>В районе преобладает частный жилищный фонд, доля по Ижемскому району - 74%, на долю муниципального жилищного фонда приходится 26%.</w:t>
      </w:r>
    </w:p>
    <w:p>
      <w:pPr>
        <w:pStyle w:val="ConsPlusNormal"/>
        <w:spacing w:before="220"/>
        <w:ind w:firstLine="540"/>
        <w:jc w:val="both"/>
      </w:pPr>
      <w:r>
        <w:t>Для Ижемского района характерно преобладание жилого фонда с более ранними сроками возведения и более высокой степенью износа, чем в среднем по Республике Коми.</w:t>
      </w:r>
    </w:p>
    <w:p>
      <w:pPr>
        <w:pStyle w:val="ConsPlusNormal"/>
        <w:spacing w:before="220"/>
        <w:ind w:firstLine="540"/>
        <w:jc w:val="both"/>
      </w:pPr>
      <w:r>
        <w:t>С износом от 31 до 65% в районе эксплуатируются более 80 процентов многоквартирных жилых домов, от 66 до 70 процентов - более 3 процентов (по Республике Коми - 5,9 процентов), свыше 70 процентов - свыше 3 процентов домов (по Республике Коми - 1,9 процентов). 46 многоквартирных домов построены до 1970 года.</w:t>
      </w:r>
    </w:p>
    <w:p>
      <w:pPr>
        <w:pStyle w:val="ConsPlusNormal"/>
        <w:spacing w:before="220"/>
        <w:ind w:firstLine="540"/>
        <w:jc w:val="both"/>
      </w:pPr>
      <w:r>
        <w:t>Реализуется муниципальная программа "Переселение граждан из аварийного жилищного фонда на территории муниципального района "Ижемский" на 2013 - 2015 годы". В эту программу вошел аварийный жилищный фонд, признанный таковым по состоянию на 1 января 2012 года, общей площадью 634,8 кв.м. В рамках реализации программы ожидается переселение 10 семей.</w:t>
      </w:r>
    </w:p>
    <w:p>
      <w:pPr>
        <w:pStyle w:val="ConsPlusNormal"/>
        <w:spacing w:before="220"/>
        <w:ind w:firstLine="540"/>
        <w:jc w:val="both"/>
      </w:pPr>
      <w:r>
        <w:t>В 2014 году начата работа по признанию аварийными четырех многоквартирных домов общей площадью 2292,9 кв.м.</w:t>
      </w:r>
    </w:p>
    <w:p>
      <w:pPr>
        <w:pStyle w:val="ConsPlusNormal"/>
        <w:spacing w:before="220"/>
        <w:ind w:firstLine="540"/>
        <w:jc w:val="both"/>
      </w:pPr>
      <w:r>
        <w:t>В соответствии с действующим законодательством собственники помещений в многоквартирных домах помимо прав и обязанностей в отношении помещений в таких домах несут обязанности по поддержанию в надлежащем состоянии общего имущества, в том числе по осуществлению текущего и капитального ремонта многоквартирных домов.</w:t>
      </w:r>
    </w:p>
    <w:p>
      <w:pPr>
        <w:pStyle w:val="ConsPlusNormal"/>
        <w:spacing w:before="220"/>
        <w:ind w:firstLine="540"/>
        <w:jc w:val="both"/>
      </w:pPr>
      <w:r>
        <w:t xml:space="preserve">При этом согласно </w:t>
      </w:r>
      <w:hyperlink r:id="rId92" w:history="1">
        <w:r>
          <w:rPr>
            <w:color w:val="0000FF"/>
          </w:rPr>
          <w:t>ст. 14</w:t>
        </w:r>
      </w:hyperlink>
      <w:r>
        <w:t xml:space="preserve"> Федерального закона N 185-ФЗ "О Фонде содействия реформированию жилищно-коммунального хозяйства" одним из условий финансовой поддержки Фонда содействия реформированию жилищно-коммунального хозяйства является наличие утвержденных органами местного самоуправления, осуществляющими распоряжение земельными участками, которые находятся в государственной или муниципальной собственности либо государственная собственность на которые не разграничена, графиков проведения до 1 января 2016 года в соответствии со </w:t>
      </w:r>
      <w:hyperlink r:id="rId93" w:history="1">
        <w:r>
          <w:rPr>
            <w:color w:val="0000FF"/>
          </w:rPr>
          <w:t>статьей 16</w:t>
        </w:r>
      </w:hyperlink>
      <w:r>
        <w:t xml:space="preserve"> Федерального закона от 29 декабря 2004 года N 189-ФЗ "О введении в действие Жилищного кодекса Российской Федерации" работ по формированию и проведению государственного кадастрового учета земельных участков, на которых расположены многоквартирные дома (за исключением многоквартирных домов, признанных аварийными и </w:t>
      </w:r>
      <w:r>
        <w:lastRenderedPageBreak/>
        <w:t>подлежащими сносу), за счет средств местных бюджетов в границах территорий муниципальных образований.</w:t>
      </w:r>
    </w:p>
    <w:p>
      <w:pPr>
        <w:pStyle w:val="ConsPlusNormal"/>
        <w:spacing w:before="220"/>
        <w:ind w:firstLine="540"/>
        <w:jc w:val="both"/>
      </w:pPr>
      <w:r>
        <w:t>Отсутствие сформированных земельных участков под многоквартирными жилыми домами не позволит привлекать дополнительные средства из Фонда содействия реформированию жилищно-коммунального хозяйства на дальнейшую реализацию мероприятий по капитальному ремонту многоквартирных жилых домов, что увеличит нагрузку по поддержанию в надлежащем состоянии общего имущества на собственников помещений, а также на мероприятия по переселению граждан из аварийного жилищного фонда.</w:t>
      </w:r>
    </w:p>
    <w:p>
      <w:pPr>
        <w:pStyle w:val="ConsPlusNormal"/>
        <w:spacing w:before="220"/>
        <w:ind w:firstLine="540"/>
        <w:jc w:val="both"/>
      </w:pPr>
      <w:r>
        <w:t>В муниципальном районе "Ижемский", как и в целом в Республике Коми, сохраняется проблема доступности жилья для значительной части населения, чьи доходы не позволяют приобрести жилье по сложившимся ценам. На территории района проживают граждане, в отношении которых на федеральном и республиканском уровне предусмотрены определенные меры поддержки по обеспечению жильем, что вызывает необходимость обеспечения их учета, мониторинга состояния по обеспеченностью жильем, а также исполнения мер, предусмотренных законодательством по обеспечению выплат отдельным категориям граждан, нуждающимся в улучшении жилищных условий.</w:t>
      </w:r>
    </w:p>
    <w:p>
      <w:pPr>
        <w:pStyle w:val="ConsPlusNormal"/>
        <w:spacing w:before="220"/>
        <w:ind w:firstLine="540"/>
        <w:jc w:val="both"/>
      </w:pPr>
      <w:r>
        <w:t>Сохраняется проблема обеспеченности жильем молодых семей, которая во многом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поскольку, они не могут оплатить первоначальный взнос при получении кредита. По данным исследований, одной из основных причин, по которым молодые семьи не желают заводить детей, является отсутствие перспектив улучшения жилищных условий и низкий уровень доходов большинства молодых семей. Обеспечение молодых семей доступным и комфортным жильем является одним из путей улучшения демографической ситуации и снижения социальной напряженности в молодежной среде как в целом в Республике Коми и Российской Федерации, так и в муниципальном районе "Ижемский".</w:t>
      </w:r>
    </w:p>
    <w:p>
      <w:pPr>
        <w:pStyle w:val="ConsPlusNormal"/>
        <w:spacing w:before="220"/>
        <w:ind w:firstLine="540"/>
        <w:jc w:val="both"/>
      </w:pPr>
      <w:r>
        <w:t>С 1 января 2012 года полномочия по предоставлению мер социальной поддержки по обеспечению жильем отдельных категорий граждан переданы органам местного самоуправления, в связи с чем на уровне муниципальных образований существует необходимость реализации эффективных мер по организации работы по обеспечению жильем ветеранов боевых действий, инвалидов, семей, имеющих детей-инвалидов, в рамках соглашений, заключенных с Агентством Республики Коми по социальному развитию, о предоставлении субвенций из республиканского бюджета Республики Коми.</w:t>
      </w:r>
    </w:p>
    <w:p>
      <w:pPr>
        <w:pStyle w:val="ConsPlusNormal"/>
        <w:spacing w:before="220"/>
        <w:ind w:firstLine="540"/>
        <w:jc w:val="both"/>
      </w:pPr>
      <w:r>
        <w:t>Предоставляемые из республиканского бюджета средства в рамках реализации приоритетного национального проекта "Доступное и комфортное жилье - гражданам России" также требуют эффективной организации работы по обеспечению отдельных категорий граждан и граждан из числа детей-сирот и детей, оставшихся без попечения родителей, жилыми помещениями.</w:t>
      </w:r>
    </w:p>
    <w:p>
      <w:pPr>
        <w:pStyle w:val="ConsPlusNormal"/>
        <w:spacing w:before="220"/>
        <w:ind w:firstLine="540"/>
        <w:jc w:val="both"/>
      </w:pPr>
      <w:r>
        <w:t>По состоянию на 1 октября 2014 года в МО МР "Ижемский" на учете состоят 9 граждан, отнесенных к отдельным категориям граждан, а также 63 гражданина из числа детей-сирот и детей, оставшихся без попечения родителей.</w:t>
      </w:r>
    </w:p>
    <w:p>
      <w:pPr>
        <w:pStyle w:val="ConsPlusNormal"/>
        <w:spacing w:before="220"/>
        <w:ind w:firstLine="540"/>
        <w:jc w:val="both"/>
      </w:pPr>
      <w:r>
        <w:t xml:space="preserve">Учитывая наличие проблем по обеспечению жильем населения МО МР "Ижемский", на уровне муниципального района в предшествующие годы было принято решение о необходимости ее разрешения комплексным методом, в связи с чем, начиная с 2008 года, осуществлялась реализация муниципальной целевой программы "Жилище" на 2008 - 2012 годы, утвержденной решением Совета муниципального района от 25.03.2008 N X-130, а также долгосрочной муниципальной программы "Жилище (2011 - 2013 годы)", при реализации которых были предприняты определенные меры по обеспечению жильем молодых семей и развитию </w:t>
      </w:r>
      <w:r>
        <w:lastRenderedPageBreak/>
        <w:t>индивидуального жилищного строительства.</w:t>
      </w:r>
    </w:p>
    <w:p>
      <w:pPr>
        <w:pStyle w:val="ConsPlusNormal"/>
        <w:spacing w:before="220"/>
        <w:ind w:firstLine="540"/>
        <w:jc w:val="both"/>
      </w:pPr>
      <w:r>
        <w:t>Данные о количестве семей, нуждающихся в жилых помещениях по Республике Коми и состоящих на учете на переселение, по состоянию на 1 октября 2014 г. приведены в таблице.</w:t>
      </w:r>
    </w:p>
    <w:p>
      <w:pPr>
        <w:pStyle w:val="ConsPlusNormal"/>
      </w:pPr>
    </w:p>
    <w:p>
      <w:pPr>
        <w:pStyle w:val="ConsPlusNormal"/>
        <w:jc w:val="right"/>
      </w:pPr>
      <w:r>
        <w:t>Таблица</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87"/>
        <w:gridCol w:w="1928"/>
      </w:tblGrid>
      <w:tr>
        <w:tc>
          <w:tcPr>
            <w:tcW w:w="7087" w:type="dxa"/>
          </w:tcPr>
          <w:p>
            <w:pPr>
              <w:pStyle w:val="ConsPlusNormal"/>
              <w:jc w:val="center"/>
            </w:pPr>
            <w:r>
              <w:t>Категории граждан, подлежащих обеспечению жилыми помещениями</w:t>
            </w:r>
          </w:p>
        </w:tc>
        <w:tc>
          <w:tcPr>
            <w:tcW w:w="1928" w:type="dxa"/>
          </w:tcPr>
          <w:p>
            <w:pPr>
              <w:pStyle w:val="ConsPlusNormal"/>
              <w:jc w:val="center"/>
            </w:pPr>
            <w:r>
              <w:t>Количество</w:t>
            </w:r>
          </w:p>
        </w:tc>
      </w:tr>
      <w:tr>
        <w:tc>
          <w:tcPr>
            <w:tcW w:w="7087" w:type="dxa"/>
          </w:tcPr>
          <w:p>
            <w:pPr>
              <w:pStyle w:val="ConsPlusNormal"/>
              <w:jc w:val="both"/>
            </w:pPr>
            <w:r>
              <w:t>Общие основания</w:t>
            </w:r>
          </w:p>
        </w:tc>
        <w:tc>
          <w:tcPr>
            <w:tcW w:w="1928" w:type="dxa"/>
          </w:tcPr>
          <w:p>
            <w:pPr>
              <w:pStyle w:val="ConsPlusNormal"/>
              <w:jc w:val="center"/>
            </w:pPr>
            <w:r>
              <w:t>145</w:t>
            </w:r>
          </w:p>
        </w:tc>
      </w:tr>
      <w:tr>
        <w:tc>
          <w:tcPr>
            <w:tcW w:w="7087" w:type="dxa"/>
          </w:tcPr>
          <w:p>
            <w:pPr>
              <w:pStyle w:val="ConsPlusNormal"/>
              <w:jc w:val="both"/>
            </w:pPr>
            <w:r>
              <w:t>Многодетные семьи</w:t>
            </w:r>
          </w:p>
        </w:tc>
        <w:tc>
          <w:tcPr>
            <w:tcW w:w="1928" w:type="dxa"/>
          </w:tcPr>
          <w:p>
            <w:pPr>
              <w:pStyle w:val="ConsPlusNormal"/>
              <w:jc w:val="center"/>
            </w:pPr>
            <w:r>
              <w:t>27</w:t>
            </w:r>
          </w:p>
        </w:tc>
      </w:tr>
      <w:tr>
        <w:tc>
          <w:tcPr>
            <w:tcW w:w="7087" w:type="dxa"/>
          </w:tcPr>
          <w:p>
            <w:pPr>
              <w:pStyle w:val="ConsPlusNormal"/>
              <w:jc w:val="both"/>
            </w:pPr>
            <w:r>
              <w:t>Молодые семьи</w:t>
            </w:r>
          </w:p>
        </w:tc>
        <w:tc>
          <w:tcPr>
            <w:tcW w:w="1928" w:type="dxa"/>
          </w:tcPr>
          <w:p>
            <w:pPr>
              <w:pStyle w:val="ConsPlusNormal"/>
              <w:jc w:val="center"/>
            </w:pPr>
            <w:r>
              <w:t>185</w:t>
            </w:r>
          </w:p>
        </w:tc>
      </w:tr>
      <w:tr>
        <w:tc>
          <w:tcPr>
            <w:tcW w:w="7087" w:type="dxa"/>
          </w:tcPr>
          <w:p>
            <w:pPr>
              <w:pStyle w:val="ConsPlusNormal"/>
              <w:jc w:val="both"/>
            </w:pPr>
            <w:r>
              <w:t>Граждане, выезжающие из районов Крайнего Севера и приравненных к ним местностей</w:t>
            </w:r>
          </w:p>
        </w:tc>
        <w:tc>
          <w:tcPr>
            <w:tcW w:w="1928" w:type="dxa"/>
          </w:tcPr>
          <w:p>
            <w:pPr>
              <w:pStyle w:val="ConsPlusNormal"/>
              <w:jc w:val="center"/>
            </w:pPr>
            <w:r>
              <w:t>200</w:t>
            </w:r>
          </w:p>
        </w:tc>
      </w:tr>
      <w:tr>
        <w:tc>
          <w:tcPr>
            <w:tcW w:w="7087" w:type="dxa"/>
          </w:tcPr>
          <w:p>
            <w:pPr>
              <w:pStyle w:val="ConsPlusNormal"/>
              <w:jc w:val="both"/>
            </w:pPr>
            <w:r>
              <w:t>ИТОГО</w:t>
            </w:r>
          </w:p>
        </w:tc>
        <w:tc>
          <w:tcPr>
            <w:tcW w:w="1928" w:type="dxa"/>
          </w:tcPr>
          <w:p>
            <w:pPr>
              <w:pStyle w:val="ConsPlusNormal"/>
              <w:jc w:val="center"/>
            </w:pPr>
            <w:r>
              <w:t>557</w:t>
            </w:r>
          </w:p>
        </w:tc>
      </w:tr>
    </w:tbl>
    <w:p>
      <w:pPr>
        <w:pStyle w:val="ConsPlusNormal"/>
      </w:pPr>
    </w:p>
    <w:p>
      <w:pPr>
        <w:pStyle w:val="ConsPlusNormal"/>
        <w:ind w:firstLine="540"/>
        <w:jc w:val="both"/>
      </w:pPr>
      <w:r>
        <w:t>Обеспечение жильем граждан, выезжающих (выехавших) из районов Крайнего Севера и приравненных к ним местностей, будет осуществляться при выделении средств федерального и республиканского бюджетов.</w:t>
      </w:r>
    </w:p>
    <w:p>
      <w:pPr>
        <w:pStyle w:val="ConsPlusNormal"/>
        <w:spacing w:before="220"/>
        <w:ind w:firstLine="540"/>
        <w:jc w:val="both"/>
      </w:pPr>
      <w:r>
        <w:t>Основным сдерживающим фактором в сфере жилищного строительства является отсутствие на территории района свободных земельных участков. На сегодняшний день имеется проблема перевода в земли населенных пунктов земельного участка площадью 86,7 га в с. Ижма, находящегося в Лесном фонде. После завершения процедуры перевода земельного участка в первую очередь необходимо обеспечить развитие коммунальной инфраструктуры на этом участке.</w:t>
      </w:r>
    </w:p>
    <w:p>
      <w:pPr>
        <w:pStyle w:val="ConsPlusNormal"/>
        <w:spacing w:before="220"/>
        <w:ind w:firstLine="540"/>
        <w:jc w:val="both"/>
      </w:pPr>
      <w:r>
        <w:t>Средний физический износ инженерных сетей на начало 2014 года составил:</w:t>
      </w:r>
    </w:p>
    <w:p>
      <w:pPr>
        <w:pStyle w:val="ConsPlusNormal"/>
        <w:spacing w:before="220"/>
        <w:ind w:firstLine="540"/>
        <w:jc w:val="both"/>
      </w:pPr>
      <w:r>
        <w:t>тепловых сетей - 47%;</w:t>
      </w:r>
    </w:p>
    <w:p>
      <w:pPr>
        <w:pStyle w:val="ConsPlusNormal"/>
        <w:spacing w:before="220"/>
        <w:ind w:firstLine="540"/>
        <w:jc w:val="both"/>
      </w:pPr>
      <w:r>
        <w:t>канализационных сетей - 54,5%;</w:t>
      </w:r>
    </w:p>
    <w:p>
      <w:pPr>
        <w:pStyle w:val="ConsPlusNormal"/>
        <w:spacing w:before="220"/>
        <w:ind w:firstLine="540"/>
        <w:jc w:val="both"/>
      </w:pPr>
      <w:r>
        <w:t>водопроводных сетей - 56%;</w:t>
      </w:r>
    </w:p>
    <w:p>
      <w:pPr>
        <w:pStyle w:val="ConsPlusNormal"/>
        <w:spacing w:before="220"/>
        <w:ind w:firstLine="540"/>
        <w:jc w:val="both"/>
      </w:pPr>
      <w:r>
        <w:t>электросетей - 54,5%.</w:t>
      </w:r>
    </w:p>
    <w:p>
      <w:pPr>
        <w:pStyle w:val="ConsPlusNormal"/>
        <w:spacing w:before="220"/>
        <w:ind w:firstLine="540"/>
        <w:jc w:val="both"/>
      </w:pPr>
      <w:r>
        <w:t>В целом водопроводно-канализационный комплекс в Ижемском районе включает в себя 17,7 км водопроводных сетей, 5,6 км канализационных сетей, 14 водозаборных сооружений (скважин), 5 очистных сооружений водопровода и канализации, 3 насосных станции, 4 централизованных водопровода и 5 централизованных систем канализации, состояние которых определяет качество оказываемых услуг.</w:t>
      </w:r>
    </w:p>
    <w:p>
      <w:pPr>
        <w:pStyle w:val="ConsPlusNormal"/>
        <w:spacing w:before="220"/>
        <w:ind w:firstLine="540"/>
        <w:jc w:val="both"/>
      </w:pPr>
      <w:r>
        <w:t>Основная проблема при эксплуатации объектов коммунальной инфраструктуры - значительная степень их износа. Износ канализационных сетей в Ижемском районе составляет 54,5%, в ветхом состоянии находятся 15% главных канализационных коллекторов.</w:t>
      </w:r>
    </w:p>
    <w:p>
      <w:pPr>
        <w:pStyle w:val="ConsPlusNormal"/>
        <w:spacing w:before="220"/>
        <w:ind w:firstLine="540"/>
        <w:jc w:val="both"/>
      </w:pPr>
      <w:r>
        <w:t>На сегодняшний день услугами централизованного водоснабжения пользуются в двух населенных пунктах Ижемского района: п. Щельяюр и с. Ижма. Однако не имеется сооружений канализации в с. Ижма, за исключением района Больничного городка, где к канализационным сетям подключен 24-квартирный жилой дом. Отсутствие канализации способствует деформации конструкций многоквартирных домов, подключенных к системе холодного водоснабжения, а также ухудшает экологическую обстановку в населенном пункте.</w:t>
      </w:r>
    </w:p>
    <w:p>
      <w:pPr>
        <w:pStyle w:val="ConsPlusNormal"/>
        <w:spacing w:before="220"/>
        <w:ind w:firstLine="540"/>
        <w:jc w:val="both"/>
      </w:pPr>
      <w:r>
        <w:lastRenderedPageBreak/>
        <w:t>Остается проблема водоснабжения практически во всех населенных пунктах района. Имеющиеся скважины в основном являются бесхозными с истекшими сроками эксплуатации. Отсутствие централизованного водоснабжения в населенных пунктах является одной из причин невозможности строительства социальных объектов.</w:t>
      </w:r>
    </w:p>
    <w:p>
      <w:pPr>
        <w:pStyle w:val="ConsPlusNormal"/>
        <w:spacing w:before="220"/>
        <w:ind w:firstLine="540"/>
        <w:jc w:val="both"/>
      </w:pPr>
      <w:r>
        <w:t>Реконструкция сетей водоснабжения и водоотведения, строительство канализационных сетей и очистных сооружений позволит значительно улучшить качество питьевой воды и уменьшить загрязнение водных ресурсов.</w:t>
      </w:r>
    </w:p>
    <w:p>
      <w:pPr>
        <w:pStyle w:val="ConsPlusNormal"/>
        <w:spacing w:before="220"/>
        <w:ind w:firstLine="540"/>
        <w:jc w:val="both"/>
      </w:pPr>
      <w:r>
        <w:t>На территории района расположено 20 котельных, в т.ч. 9 находятся в муниципальной собственности, одна ведомственная (ГБУЗ РК "Ижемская ЦРБ"), 10 котельных находятся в собственности Ижемского филиала ОАО "Коми тепловая компания". Общая протяженность тепловых сетей составляет 20,8 км, в том числе ветхих 8,5 км. Физический износ котлов и котельного оборудования в среднем по району составляет 45 процентов.</w:t>
      </w:r>
    </w:p>
    <w:p>
      <w:pPr>
        <w:pStyle w:val="ConsPlusNormal"/>
        <w:spacing w:before="220"/>
        <w:ind w:firstLine="540"/>
        <w:jc w:val="both"/>
      </w:pPr>
      <w:r>
        <w:t>Сокращение подключенных технологических нагрузок и несвоевременная режимная наладка котлов привели к снижению технико-экономических показателей работы котельных, существенному увеличению удельных расходов топлива на производство тепловой энергии и, как следствие, значительному росту стоимости отпускаемого тепла.</w:t>
      </w:r>
    </w:p>
    <w:p>
      <w:pPr>
        <w:pStyle w:val="ConsPlusNormal"/>
        <w:spacing w:before="220"/>
        <w:ind w:firstLine="540"/>
        <w:jc w:val="both"/>
      </w:pPr>
      <w:r>
        <w:t>Также одной из основных проблем функционирования систем теплоснабжения населенных пунктов Ижемского района является высокий уровень потерь тепла и воды в тепловых сетях. В свою очередь это связано с низким качеством эксплуатации тепловых сетей, приводящим к повышенному уровню тепловых потерь по сравнению с нормативными на 5 - 25 процентов, и их разрегулированностью.</w:t>
      </w:r>
    </w:p>
    <w:p>
      <w:pPr>
        <w:pStyle w:val="ConsPlusNormal"/>
        <w:spacing w:before="220"/>
        <w:ind w:firstLine="540"/>
        <w:jc w:val="both"/>
      </w:pPr>
      <w:r>
        <w:t>Основным потребителем услуг теплоснабжения является население муниципального образования - 71,4% от общего объема поставляемой тепловой энергии на отопление (198665 Гкал), на нужды отопления населения (142555 Гкал), в том числе для населения 11368 Гкал.</w:t>
      </w:r>
    </w:p>
    <w:p>
      <w:pPr>
        <w:pStyle w:val="ConsPlusNormal"/>
        <w:spacing w:before="220"/>
        <w:ind w:firstLine="540"/>
        <w:jc w:val="both"/>
      </w:pPr>
      <w:r>
        <w:t>Бюджетные и муниципальные предприятия потребляют 17,3% тепловой энергии в общей структуре потребления (35314 Гкал/ч).</w:t>
      </w:r>
    </w:p>
    <w:p>
      <w:pPr>
        <w:pStyle w:val="ConsPlusNormal"/>
        <w:spacing w:before="220"/>
        <w:ind w:firstLine="540"/>
        <w:jc w:val="both"/>
      </w:pPr>
      <w:r>
        <w:t>Прочие потребители используют от общего потребления тепловой энергии 11,3% (20796 Гкал).</w:t>
      </w:r>
    </w:p>
    <w:p>
      <w:pPr>
        <w:pStyle w:val="ConsPlusNormal"/>
        <w:spacing w:before="220"/>
        <w:ind w:firstLine="540"/>
        <w:jc w:val="both"/>
      </w:pPr>
      <w:r>
        <w:t>В целом, котельные муниципального района "Ижемский" фактически имеют запас по установленным мощностям котельных, что предопределяет возможность наращивания величины подключенной нагрузки на базе существующих котельных. Однако, перспективное развитие территории муниципального образования вызывает необходимость модернизации Квартальной котельной в с. Ижма в связи со строительством новых объектов.</w:t>
      </w:r>
    </w:p>
    <w:p>
      <w:pPr>
        <w:pStyle w:val="ConsPlusNormal"/>
        <w:spacing w:before="220"/>
        <w:ind w:firstLine="540"/>
        <w:jc w:val="both"/>
      </w:pPr>
      <w:r>
        <w:t>Решением Совета муниципального района "Ижемский" утверждена схема территориального планирования Ижемского района.</w:t>
      </w:r>
    </w:p>
    <w:p>
      <w:pPr>
        <w:pStyle w:val="ConsPlusNormal"/>
        <w:spacing w:before="220"/>
        <w:ind w:firstLine="540"/>
        <w:jc w:val="both"/>
      </w:pPr>
      <w:r>
        <w:t>Все 10 генеральных планов поселений и правила землепользования и застройки утверждены. В стадиях разработки находятся местные нормативы градостроительного проектирования.</w:t>
      </w:r>
    </w:p>
    <w:p>
      <w:pPr>
        <w:pStyle w:val="ConsPlusNormal"/>
        <w:spacing w:before="220"/>
        <w:ind w:firstLine="540"/>
        <w:jc w:val="both"/>
      </w:pPr>
      <w:r>
        <w:t>Разработка и утверждение документов территориального планирования и документов градостроительного зонирования являются необходимой нормативно-правовой базой для принятия соответствующих решений по развитию территорий, в том числе по размещению жилищного (индивидуального) строительства, объектов инженерной инфраструктуры и социальной сферы, с эффектом экономии бюджетных средств.</w:t>
      </w:r>
    </w:p>
    <w:p>
      <w:pPr>
        <w:pStyle w:val="ConsPlusNormal"/>
      </w:pPr>
    </w:p>
    <w:p>
      <w:pPr>
        <w:pStyle w:val="ConsPlusTitle"/>
        <w:jc w:val="center"/>
        <w:outlineLvl w:val="1"/>
      </w:pPr>
      <w:r>
        <w:t>Раздел 2. ПРИОРИТЕТЫ РЕАЛИЗУЕМОЙ НА ТЕРРИТОРИИ</w:t>
      </w:r>
    </w:p>
    <w:p>
      <w:pPr>
        <w:pStyle w:val="ConsPlusTitle"/>
        <w:jc w:val="center"/>
      </w:pPr>
      <w:r>
        <w:t>МУНИЦИПАЛЬНОГО РАЙОНА "ИЖЕМСКИЙ" ПОЛИТИКИ В СООТВЕТСТВУЮЩЕЙ</w:t>
      </w:r>
    </w:p>
    <w:p>
      <w:pPr>
        <w:pStyle w:val="ConsPlusTitle"/>
        <w:jc w:val="center"/>
      </w:pPr>
      <w:r>
        <w:lastRenderedPageBreak/>
        <w:t>СФЕРЕ СОЦИАЛЬНО-ЭКОНОМИЧЕСКОГО РАЗВИТИЯ, ОПИСАНИЕ ОСНОВНЫХ</w:t>
      </w:r>
    </w:p>
    <w:p>
      <w:pPr>
        <w:pStyle w:val="ConsPlusTitle"/>
        <w:jc w:val="center"/>
      </w:pPr>
      <w:r>
        <w:t>ЦЕЛЕЙ И ЗАДАЧ МУНИЦИПАЛЬНОЙ ПРОГРАММЫ; ПРОГНОЗ РАЗВИТИЯ</w:t>
      </w:r>
    </w:p>
    <w:p>
      <w:pPr>
        <w:pStyle w:val="ConsPlusTitle"/>
        <w:jc w:val="center"/>
      </w:pPr>
      <w:r>
        <w:t>СООТВЕТСТВУЮЩЕЙ СФЕРЫ СОЦИАЛЬНО-ЭКОНОМИЧЕСКОГО РАЗВИТИЯ</w:t>
      </w:r>
    </w:p>
    <w:p>
      <w:pPr>
        <w:pStyle w:val="ConsPlusTitle"/>
        <w:jc w:val="center"/>
      </w:pPr>
      <w:r>
        <w:t>МУНИЦИПАЛЬНОГО РАЙОНА "ИЖЕМСКИЙ"</w:t>
      </w:r>
    </w:p>
    <w:p>
      <w:pPr>
        <w:pStyle w:val="ConsPlusNormal"/>
      </w:pPr>
    </w:p>
    <w:p>
      <w:pPr>
        <w:pStyle w:val="ConsPlusNormal"/>
        <w:ind w:firstLine="540"/>
        <w:jc w:val="both"/>
      </w:pPr>
      <w:r>
        <w:t>Основными приоритетами муниципальной политики в области развития жилищного строительства и жилищно-коммунального хозяйства являются:</w:t>
      </w:r>
    </w:p>
    <w:p>
      <w:pPr>
        <w:pStyle w:val="ConsPlusNormal"/>
        <w:spacing w:before="220"/>
        <w:ind w:firstLine="540"/>
        <w:jc w:val="both"/>
      </w:pPr>
      <w:r>
        <w:t>1) повышение качественных характеристик жилищного фонда;</w:t>
      </w:r>
    </w:p>
    <w:p>
      <w:pPr>
        <w:pStyle w:val="ConsPlusNormal"/>
        <w:spacing w:before="220"/>
        <w:ind w:firstLine="540"/>
        <w:jc w:val="both"/>
      </w:pPr>
      <w:r>
        <w:t>2) стимулирование развития жилищного строительства на территории Ижемского района, увеличение объема ввода жилья;</w:t>
      </w:r>
    </w:p>
    <w:p>
      <w:pPr>
        <w:pStyle w:val="ConsPlusNormal"/>
        <w:spacing w:before="220"/>
        <w:ind w:firstLine="540"/>
        <w:jc w:val="both"/>
      </w:pPr>
      <w:r>
        <w:t>3) повышение эффективности, устойчивости и надежности функционирования коммунальных систем жизнеобеспечения населения.</w:t>
      </w:r>
    </w:p>
    <w:p>
      <w:pPr>
        <w:pStyle w:val="ConsPlusNormal"/>
        <w:spacing w:before="220"/>
        <w:ind w:firstLine="540"/>
        <w:jc w:val="both"/>
      </w:pPr>
      <w:r>
        <w:t>В соответствии с основными приоритетами была сформулирована цель настоящей Программы - удовлетворение потребностей населения Ижемского района в доступном и комфортном жилье и качественных жилищно-коммунальных услугах.</w:t>
      </w:r>
    </w:p>
    <w:p>
      <w:pPr>
        <w:pStyle w:val="ConsPlusNormal"/>
        <w:spacing w:before="220"/>
        <w:ind w:firstLine="540"/>
        <w:jc w:val="both"/>
      </w:pPr>
      <w:r>
        <w:t>Достижение цели Программы требует решения следующих задач:</w:t>
      </w:r>
    </w:p>
    <w:p>
      <w:pPr>
        <w:pStyle w:val="ConsPlusNormal"/>
        <w:spacing w:before="220"/>
        <w:ind w:firstLine="540"/>
        <w:jc w:val="both"/>
      </w:pPr>
      <w:r>
        <w:t>1. Создание условий для обеспечения качественным, доступным жильем населения Ижемского района.</w:t>
      </w:r>
    </w:p>
    <w:p>
      <w:pPr>
        <w:pStyle w:val="ConsPlusNormal"/>
        <w:spacing w:before="220"/>
        <w:ind w:firstLine="540"/>
        <w:jc w:val="both"/>
      </w:pPr>
      <w:r>
        <w:t>2. 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spacing w:before="220"/>
        <w:ind w:firstLine="540"/>
        <w:jc w:val="both"/>
      </w:pPr>
      <w:r>
        <w:t>3. Улучшение экологической обстановки в Ижемском районе.</w:t>
      </w:r>
    </w:p>
    <w:p>
      <w:pPr>
        <w:pStyle w:val="ConsPlusNormal"/>
        <w:spacing w:before="220"/>
        <w:ind w:firstLine="540"/>
        <w:jc w:val="both"/>
      </w:pPr>
      <w:r>
        <w:t>Реализация запланированного Программой комплекса мероприятий позволит к 2022 году достичь следующих конечных результатов (по отношению к 2014 году):</w:t>
      </w:r>
    </w:p>
    <w:p>
      <w:pPr>
        <w:pStyle w:val="ConsPlusNormal"/>
        <w:spacing w:before="220"/>
        <w:ind w:firstLine="540"/>
        <w:jc w:val="both"/>
      </w:pPr>
      <w:r>
        <w:t>- увеличение уровня обеспеченности жильем до 27,6 кв. метра на человека;</w:t>
      </w:r>
    </w:p>
    <w:p>
      <w:pPr>
        <w:pStyle w:val="ConsPlusNormal"/>
        <w:spacing w:before="220"/>
        <w:ind w:firstLine="540"/>
        <w:jc w:val="both"/>
      </w:pPr>
      <w:r>
        <w:t>- повышение доступности приобретения жилья;</w:t>
      </w:r>
    </w:p>
    <w:p>
      <w:pPr>
        <w:pStyle w:val="ConsPlusNormal"/>
        <w:spacing w:before="220"/>
        <w:ind w:firstLine="540"/>
        <w:jc w:val="both"/>
      </w:pPr>
      <w:r>
        <w:t>- обеспечение земельных участков инженерной, дорожной и социальной инфраструктурами для дальнейшего осуществления инвестиционных проектов комплексной застройки территорий массового жилищного строительства;</w:t>
      </w:r>
    </w:p>
    <w:p>
      <w:pPr>
        <w:pStyle w:val="ConsPlusNormal"/>
        <w:spacing w:before="220"/>
        <w:ind w:firstLine="540"/>
        <w:jc w:val="both"/>
      </w:pPr>
      <w:r>
        <w:t>- сокращение очереди из числа молодых семей, молодых специалистов путем улучшения жилищных условий с помощью социальных выплат;</w:t>
      </w:r>
    </w:p>
    <w:p>
      <w:pPr>
        <w:pStyle w:val="ConsPlusNormal"/>
        <w:spacing w:before="220"/>
        <w:ind w:firstLine="540"/>
        <w:jc w:val="both"/>
      </w:pPr>
      <w:r>
        <w:t>- улучшение жилищных условий граждан, относящихся к отдельным категориям, установленным федеральным законодательством;</w:t>
      </w:r>
    </w:p>
    <w:p>
      <w:pPr>
        <w:pStyle w:val="ConsPlusNormal"/>
        <w:spacing w:before="220"/>
        <w:ind w:firstLine="540"/>
        <w:jc w:val="both"/>
      </w:pPr>
      <w:r>
        <w:t>- увеличение доли граждан из числа детей-сирот и детей, оставшихся без попечения родителей, обеспеченных жилыми помещениями, к общей численности граждан из числа детей-сирот и детей, оставшихся без попечения родителей, состоящих на учете в качестве нуждающихся в жилых помещениях, до 30%;</w:t>
      </w:r>
    </w:p>
    <w:p>
      <w:pPr>
        <w:pStyle w:val="ConsPlusNormal"/>
        <w:spacing w:before="220"/>
        <w:ind w:firstLine="540"/>
        <w:jc w:val="both"/>
      </w:pPr>
      <w:r>
        <w:t>- количество ликвидированных и рекультивированных объектов размещения отходов в 2022 году до 3 ед.;</w:t>
      </w:r>
    </w:p>
    <w:p>
      <w:pPr>
        <w:pStyle w:val="ConsPlusNormal"/>
        <w:spacing w:before="220"/>
        <w:ind w:firstLine="540"/>
        <w:jc w:val="both"/>
      </w:pPr>
      <w:r>
        <w:t xml:space="preserve">- формирование полной нормативно-правовой базы градостроительной документации, необходимой для принятия решений по развитию территорий и создание систематизированного </w:t>
      </w:r>
      <w:r>
        <w:lastRenderedPageBreak/>
        <w:t>свода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 в виде информационной системы обеспечения градостроительной деятельности.</w:t>
      </w:r>
    </w:p>
    <w:p>
      <w:pPr>
        <w:pStyle w:val="ConsPlusNormal"/>
        <w:jc w:val="both"/>
      </w:pPr>
      <w:r>
        <w:t xml:space="preserve">(в ред. </w:t>
      </w:r>
      <w:hyperlink r:id="rId94" w:history="1">
        <w:r>
          <w:rPr>
            <w:color w:val="0000FF"/>
          </w:rPr>
          <w:t>Постановления</w:t>
        </w:r>
      </w:hyperlink>
      <w:r>
        <w:t xml:space="preserve"> администрации муниципального района "Ижемский" от 10.02.2020 N 91)</w:t>
      </w:r>
    </w:p>
    <w:p>
      <w:pPr>
        <w:pStyle w:val="ConsPlusNormal"/>
      </w:pPr>
    </w:p>
    <w:p>
      <w:pPr>
        <w:pStyle w:val="ConsPlusTitle"/>
        <w:jc w:val="center"/>
        <w:outlineLvl w:val="1"/>
      </w:pPr>
      <w:r>
        <w:t>Раздел 3. СРОКИ И ЭТАПЫ РЕАЛИЗАЦИИ МУНИЦИПАЛЬНОЙ ПРОГРАММЫ</w:t>
      </w:r>
    </w:p>
    <w:p>
      <w:pPr>
        <w:pStyle w:val="ConsPlusNormal"/>
        <w:jc w:val="center"/>
      </w:pPr>
      <w:r>
        <w:t xml:space="preserve">(в ред. </w:t>
      </w:r>
      <w:hyperlink r:id="rId95" w:history="1">
        <w:r>
          <w:rPr>
            <w:color w:val="0000FF"/>
          </w:rPr>
          <w:t>Постановления</w:t>
        </w:r>
      </w:hyperlink>
      <w:r>
        <w:t xml:space="preserve"> администрации муниципального района</w:t>
      </w:r>
    </w:p>
    <w:p>
      <w:pPr>
        <w:pStyle w:val="ConsPlusNormal"/>
        <w:jc w:val="center"/>
      </w:pPr>
      <w:r>
        <w:t>"Ижемский" от 03.02.2021 N 56)</w:t>
      </w:r>
    </w:p>
    <w:p>
      <w:pPr>
        <w:pStyle w:val="ConsPlusNormal"/>
      </w:pPr>
    </w:p>
    <w:p>
      <w:pPr>
        <w:pStyle w:val="ConsPlusNormal"/>
        <w:ind w:firstLine="540"/>
        <w:jc w:val="both"/>
      </w:pPr>
      <w:r>
        <w:t>Программа реализуется в 2015 - 2023 годах.</w:t>
      </w:r>
    </w:p>
    <w:p>
      <w:pPr>
        <w:pStyle w:val="ConsPlusNormal"/>
      </w:pPr>
    </w:p>
    <w:p>
      <w:pPr>
        <w:pStyle w:val="ConsPlusTitle"/>
        <w:jc w:val="center"/>
        <w:outlineLvl w:val="1"/>
      </w:pPr>
      <w:r>
        <w:t>Раздел 4. ПЕРЕЧЕНЬ ОСНОВНЫХ МЕРОПРИЯТИЙ</w:t>
      </w:r>
    </w:p>
    <w:p>
      <w:pPr>
        <w:pStyle w:val="ConsPlusTitle"/>
        <w:jc w:val="center"/>
      </w:pPr>
      <w:r>
        <w:t>МУНИЦИПАЛЬНОЙ ПРОГРАММЫ</w:t>
      </w:r>
    </w:p>
    <w:p>
      <w:pPr>
        <w:pStyle w:val="ConsPlusNormal"/>
      </w:pPr>
    </w:p>
    <w:p>
      <w:pPr>
        <w:pStyle w:val="ConsPlusNormal"/>
        <w:ind w:firstLine="540"/>
        <w:jc w:val="both"/>
      </w:pPr>
      <w:r>
        <w:t>Перечень основных мероприятий Программы определен исходя из необходимости достижения ее цели и основных задач и сгруппирован в рамках задач, поставленных в 3 подпрограммах:</w:t>
      </w:r>
    </w:p>
    <w:p>
      <w:pPr>
        <w:pStyle w:val="ConsPlusNormal"/>
        <w:spacing w:before="220"/>
        <w:ind w:firstLine="540"/>
        <w:jc w:val="both"/>
      </w:pPr>
      <w:hyperlink w:anchor="P427" w:history="1">
        <w:r>
          <w:rPr>
            <w:color w:val="0000FF"/>
          </w:rPr>
          <w:t>Подпрограмма 1</w:t>
        </w:r>
      </w:hyperlink>
      <w:r>
        <w:t xml:space="preserve"> "Строительство, обеспечение качественным, доступным жильем населения Ижемского района".</w:t>
      </w:r>
    </w:p>
    <w:p>
      <w:pPr>
        <w:pStyle w:val="ConsPlusNormal"/>
        <w:spacing w:before="220"/>
        <w:ind w:firstLine="540"/>
        <w:jc w:val="both"/>
      </w:pPr>
      <w:hyperlink w:anchor="P682" w:history="1">
        <w:r>
          <w:rPr>
            <w:color w:val="0000FF"/>
          </w:rPr>
          <w:t>Подпрограмма 2</w:t>
        </w:r>
      </w:hyperlink>
      <w:r>
        <w:t xml:space="preserve">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spacing w:before="220"/>
        <w:ind w:firstLine="540"/>
        <w:jc w:val="both"/>
      </w:pPr>
      <w:hyperlink w:anchor="P1570" w:history="1">
        <w:r>
          <w:rPr>
            <w:color w:val="0000FF"/>
          </w:rPr>
          <w:t>Подпрограмма 3</w:t>
        </w:r>
      </w:hyperlink>
      <w:r>
        <w:t xml:space="preserve"> "Развитие систем обращения с отходами".</w:t>
      </w:r>
    </w:p>
    <w:p>
      <w:pPr>
        <w:pStyle w:val="ConsPlusNormal"/>
        <w:spacing w:before="220"/>
        <w:ind w:firstLine="540"/>
        <w:jc w:val="both"/>
      </w:pPr>
      <w:hyperlink w:anchor="P2303" w:history="1">
        <w:r>
          <w:rPr>
            <w:color w:val="0000FF"/>
          </w:rPr>
          <w:t>Перечень</w:t>
        </w:r>
      </w:hyperlink>
      <w:r>
        <w:t xml:space="preserve"> основных мероприятий Программы с указанием сроков их реализации, ожидаемых результатов и связи с показателями Программы и подпрограмм представлен в приложении к Программе (таблица 2).</w:t>
      </w:r>
    </w:p>
    <w:p>
      <w:pPr>
        <w:pStyle w:val="ConsPlusNormal"/>
        <w:spacing w:before="220"/>
        <w:ind w:firstLine="540"/>
        <w:jc w:val="both"/>
      </w:pPr>
      <w:r>
        <w:t>Детальный состав основных мероприятий содержится в характеристиках соответствующих подпрограмм.</w:t>
      </w:r>
    </w:p>
    <w:p>
      <w:pPr>
        <w:pStyle w:val="ConsPlusNormal"/>
        <w:spacing w:before="220"/>
        <w:ind w:firstLine="540"/>
        <w:jc w:val="both"/>
      </w:pPr>
      <w:r>
        <w:t>Доведение муниципального задания по Программе не предполагается.</w:t>
      </w:r>
    </w:p>
    <w:p>
      <w:pPr>
        <w:pStyle w:val="ConsPlusNormal"/>
      </w:pPr>
    </w:p>
    <w:p>
      <w:pPr>
        <w:pStyle w:val="ConsPlusTitle"/>
        <w:jc w:val="center"/>
        <w:outlineLvl w:val="1"/>
      </w:pPr>
      <w:r>
        <w:t>Раздел 5. ОСНОВНЫЕ МЕРЫ ПРАВОВОГО РЕГУЛИРОВАНИЯ</w:t>
      </w:r>
    </w:p>
    <w:p>
      <w:pPr>
        <w:pStyle w:val="ConsPlusTitle"/>
        <w:jc w:val="center"/>
      </w:pPr>
      <w:r>
        <w:t>В СООТВЕТСТВУЮЩЕЙ СФЕРЕ, НАПРАВЛЕННЫЕ НА ДОСТИЖЕНИЕ</w:t>
      </w:r>
    </w:p>
    <w:p>
      <w:pPr>
        <w:pStyle w:val="ConsPlusTitle"/>
        <w:jc w:val="center"/>
      </w:pPr>
      <w:r>
        <w:t>ЦЕЛИ И (ИЛИ) КОНЕЧНЫХ РЕЗУЛЬТАТОВ МУНИЦИПАЛЬНОЙ ПРОГРАММЫ</w:t>
      </w:r>
    </w:p>
    <w:p>
      <w:pPr>
        <w:pStyle w:val="ConsPlusNormal"/>
      </w:pPr>
    </w:p>
    <w:p>
      <w:pPr>
        <w:pStyle w:val="ConsPlusNormal"/>
        <w:ind w:firstLine="540"/>
        <w:jc w:val="both"/>
      </w:pPr>
      <w: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spacing w:before="220"/>
        <w:ind w:firstLine="540"/>
        <w:jc w:val="both"/>
      </w:pPr>
      <w: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w:t>
      </w:r>
    </w:p>
    <w:p>
      <w:pPr>
        <w:pStyle w:val="ConsPlusNormal"/>
        <w:spacing w:before="220"/>
        <w:ind w:firstLine="540"/>
        <w:jc w:val="both"/>
      </w:pPr>
      <w:hyperlink w:anchor="P2618" w:history="1">
        <w:r>
          <w:rPr>
            <w:color w:val="0000FF"/>
          </w:rPr>
          <w:t>Сведения</w:t>
        </w:r>
      </w:hyperlink>
      <w:r>
        <w:t xml:space="preserve"> об основных мерах правового регулирования в сфере реализации Программы отражены в таблице 3 приложения к Программе.</w:t>
      </w:r>
    </w:p>
    <w:p>
      <w:pPr>
        <w:pStyle w:val="ConsPlusNormal"/>
      </w:pPr>
    </w:p>
    <w:p>
      <w:pPr>
        <w:pStyle w:val="ConsPlusTitle"/>
        <w:jc w:val="center"/>
        <w:outlineLvl w:val="1"/>
      </w:pPr>
      <w:r>
        <w:t>Раздел 6. ПРОГНОЗ КОНЕЧНЫХ РЕЗУЛЬТАТОВ МУНИЦИПАЛЬНОЙ</w:t>
      </w:r>
    </w:p>
    <w:p>
      <w:pPr>
        <w:pStyle w:val="ConsPlusTitle"/>
        <w:jc w:val="center"/>
      </w:pPr>
      <w:r>
        <w:t>ПРОГРАММЫ. ПЕРЕЧЕНЬ ЦЕЛЕВЫХ ПОКАЗАТЕЛЕЙ (ИНДИКАТОРОВ)</w:t>
      </w:r>
    </w:p>
    <w:p>
      <w:pPr>
        <w:pStyle w:val="ConsPlusTitle"/>
        <w:jc w:val="center"/>
      </w:pPr>
      <w:r>
        <w:t>МУНИЦИПАЛЬНОЙ ПРОГРАММЫ</w:t>
      </w:r>
    </w:p>
    <w:p>
      <w:pPr>
        <w:pStyle w:val="ConsPlusNormal"/>
      </w:pPr>
    </w:p>
    <w:p>
      <w:pPr>
        <w:pStyle w:val="ConsPlusNormal"/>
        <w:ind w:firstLine="540"/>
        <w:jc w:val="both"/>
      </w:pPr>
      <w:r>
        <w:lastRenderedPageBreak/>
        <w:t>Система целевых индикаторов и показателей Программы и подпрограмм сформирована с учетом обеспечения возможности проверки и подтверждения достижения целей и решения задач Программы и подпрограмм.</w:t>
      </w:r>
    </w:p>
    <w:p>
      <w:pPr>
        <w:pStyle w:val="ConsPlusNormal"/>
        <w:spacing w:before="220"/>
        <w:ind w:firstLine="540"/>
        <w:jc w:val="both"/>
      </w:pPr>
      <w:r>
        <w:t>Состав целевых индикаторов и показателей Программы и подпрограмм увязан с их задачами, основными мероприятиями, что позволяет оценить ожидаемые конечные результаты, эффективность Программы на весь период ее реализации, и структурирован.</w:t>
      </w:r>
    </w:p>
    <w:p>
      <w:pPr>
        <w:pStyle w:val="ConsPlusNormal"/>
        <w:spacing w:before="220"/>
        <w:ind w:firstLine="540"/>
        <w:jc w:val="both"/>
      </w:pPr>
      <w:r>
        <w:t>Показатели Программы характеризуют конечные общественно значимые результаты развития и оценивают социальные и экономические эффекты для общества в целом.</w:t>
      </w:r>
    </w:p>
    <w:p>
      <w:pPr>
        <w:pStyle w:val="ConsPlusNormal"/>
        <w:spacing w:before="220"/>
        <w:ind w:firstLine="540"/>
        <w:jc w:val="both"/>
      </w:pPr>
      <w:r>
        <w:t xml:space="preserve">Показатели (индикаторы) конечного результата реализации муниципальной программы по годам реализации, показатели (индикаторы) конечного и непосредственного результатов подпрограмм представлены в приложении к Программе </w:t>
      </w:r>
      <w:hyperlink w:anchor="P1758" w:history="1">
        <w:r>
          <w:rPr>
            <w:color w:val="0000FF"/>
          </w:rPr>
          <w:t>(таблица 1)</w:t>
        </w:r>
      </w:hyperlink>
      <w:r>
        <w:t>.</w:t>
      </w:r>
    </w:p>
    <w:p>
      <w:pPr>
        <w:pStyle w:val="ConsPlusNormal"/>
      </w:pPr>
    </w:p>
    <w:p>
      <w:pPr>
        <w:pStyle w:val="ConsPlusTitle"/>
        <w:jc w:val="center"/>
        <w:outlineLvl w:val="1"/>
      </w:pPr>
      <w:r>
        <w:t>Раздел 7. ПЕРЕЧЕНЬ И КРАТКОЕ ОПИСАНИЕ ПОДПРОГРАММ,</w:t>
      </w:r>
    </w:p>
    <w:p>
      <w:pPr>
        <w:pStyle w:val="ConsPlusTitle"/>
        <w:jc w:val="center"/>
      </w:pPr>
      <w:r>
        <w:t>ВХОДЯЩИХ В МУНИЦИПАЛЬНУЮ ПРОГРАММУ</w:t>
      </w:r>
    </w:p>
    <w:p>
      <w:pPr>
        <w:pStyle w:val="ConsPlusNormal"/>
      </w:pPr>
    </w:p>
    <w:p>
      <w:pPr>
        <w:pStyle w:val="ConsPlusNormal"/>
        <w:ind w:firstLine="540"/>
        <w:jc w:val="both"/>
      </w:pPr>
      <w:r>
        <w:t>Программа включает 3 подпрограммы.</w:t>
      </w:r>
    </w:p>
    <w:p>
      <w:pPr>
        <w:pStyle w:val="ConsPlusNormal"/>
        <w:spacing w:before="220"/>
        <w:ind w:firstLine="540"/>
        <w:jc w:val="both"/>
      </w:pPr>
      <w:hyperlink w:anchor="P427" w:history="1">
        <w:r>
          <w:rPr>
            <w:color w:val="0000FF"/>
          </w:rPr>
          <w:t>Подпрограмма 1</w:t>
        </w:r>
      </w:hyperlink>
      <w:r>
        <w:t>. Строительство, обеспечение качественным, доступным жильем населения Ижемского района.</w:t>
      </w:r>
    </w:p>
    <w:p>
      <w:pPr>
        <w:pStyle w:val="ConsPlusNormal"/>
        <w:spacing w:before="220"/>
        <w:ind w:firstLine="540"/>
        <w:jc w:val="both"/>
      </w:pPr>
      <w:r>
        <w:t xml:space="preserve">Цель </w:t>
      </w:r>
      <w:hyperlink w:anchor="P427" w:history="1">
        <w:r>
          <w:rPr>
            <w:color w:val="0000FF"/>
          </w:rPr>
          <w:t>подпрограммы 1</w:t>
        </w:r>
      </w:hyperlink>
      <w:r>
        <w:t xml:space="preserve"> - создание условий для обеспечения качественным, доступным жильем населения Ижемского района.</w:t>
      </w:r>
    </w:p>
    <w:p>
      <w:pPr>
        <w:pStyle w:val="ConsPlusNormal"/>
        <w:spacing w:before="220"/>
        <w:ind w:firstLine="540"/>
        <w:jc w:val="both"/>
      </w:pPr>
      <w:r>
        <w:t xml:space="preserve">Задачи </w:t>
      </w:r>
      <w:hyperlink w:anchor="P427" w:history="1">
        <w:r>
          <w:rPr>
            <w:color w:val="0000FF"/>
          </w:rPr>
          <w:t>подпрограммы 1</w:t>
        </w:r>
      </w:hyperlink>
      <w:r>
        <w:t>:</w:t>
      </w:r>
    </w:p>
    <w:p>
      <w:pPr>
        <w:pStyle w:val="ConsPlusNormal"/>
        <w:spacing w:before="220"/>
        <w:ind w:firstLine="540"/>
        <w:jc w:val="both"/>
      </w:pPr>
      <w:r>
        <w:t>1. Обеспечение жилищного строительства в соответствии с эффективной градостроительной и земельной политикой.</w:t>
      </w:r>
    </w:p>
    <w:p>
      <w:pPr>
        <w:pStyle w:val="ConsPlusNormal"/>
        <w:spacing w:before="220"/>
        <w:ind w:firstLine="540"/>
        <w:jc w:val="both"/>
      </w:pPr>
      <w:r>
        <w:t>2. Развитие рынка жилья.</w:t>
      </w:r>
    </w:p>
    <w:p>
      <w:pPr>
        <w:pStyle w:val="ConsPlusNormal"/>
        <w:spacing w:before="220"/>
        <w:ind w:firstLine="540"/>
        <w:jc w:val="both"/>
      </w:pPr>
      <w:r>
        <w:t>3. Повышение доступности ипотечных жилищных кредитов для населения.</w:t>
      </w:r>
    </w:p>
    <w:p>
      <w:pPr>
        <w:pStyle w:val="ConsPlusNormal"/>
        <w:spacing w:before="220"/>
        <w:ind w:firstLine="540"/>
        <w:jc w:val="both"/>
      </w:pPr>
      <w:r>
        <w:t>4. Улучшение жилищных условий граждан.</w:t>
      </w:r>
    </w:p>
    <w:p>
      <w:pPr>
        <w:pStyle w:val="ConsPlusNormal"/>
        <w:spacing w:before="220"/>
        <w:ind w:firstLine="540"/>
        <w:jc w:val="both"/>
      </w:pPr>
      <w:hyperlink w:anchor="P682" w:history="1">
        <w:r>
          <w:rPr>
            <w:color w:val="0000FF"/>
          </w:rPr>
          <w:t>Подпрограмма 2</w:t>
        </w:r>
      </w:hyperlink>
      <w:r>
        <w:t>.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spacing w:before="220"/>
        <w:ind w:firstLine="540"/>
        <w:jc w:val="both"/>
      </w:pPr>
      <w:r>
        <w:t xml:space="preserve">Цель </w:t>
      </w:r>
      <w:hyperlink w:anchor="P682" w:history="1">
        <w:r>
          <w:rPr>
            <w:color w:val="0000FF"/>
          </w:rPr>
          <w:t>подпрограммы 2</w:t>
        </w:r>
      </w:hyperlink>
      <w:r>
        <w:t xml:space="preserve"> - 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spacing w:before="220"/>
        <w:ind w:firstLine="540"/>
        <w:jc w:val="both"/>
      </w:pPr>
      <w:r>
        <w:t xml:space="preserve">Задачи </w:t>
      </w:r>
      <w:hyperlink w:anchor="P682" w:history="1">
        <w:r>
          <w:rPr>
            <w:color w:val="0000FF"/>
          </w:rPr>
          <w:t>подпрограммы 2</w:t>
        </w:r>
      </w:hyperlink>
      <w:r>
        <w:t>:</w:t>
      </w:r>
    </w:p>
    <w:p>
      <w:pPr>
        <w:pStyle w:val="ConsPlusNormal"/>
        <w:spacing w:before="220"/>
        <w:ind w:firstLine="540"/>
        <w:jc w:val="both"/>
      </w:pPr>
      <w:r>
        <w:t>1. Создание условий для увеличения объема капитального ремонта жилищного фонда в целях повышения его комфортности и энергоэффективности.</w:t>
      </w:r>
    </w:p>
    <w:p>
      <w:pPr>
        <w:pStyle w:val="ConsPlusNormal"/>
        <w:spacing w:before="220"/>
        <w:ind w:firstLine="540"/>
        <w:jc w:val="both"/>
      </w:pPr>
      <w:r>
        <w:t>2. Обеспечение благоприятного и безопасного проживания граждан на территории Ижемского района.</w:t>
      </w:r>
    </w:p>
    <w:p>
      <w:pPr>
        <w:pStyle w:val="ConsPlusNormal"/>
        <w:spacing w:before="220"/>
        <w:ind w:firstLine="540"/>
        <w:jc w:val="both"/>
      </w:pPr>
      <w:r>
        <w:t>3. Организация в границах Ижемского района электро-, тепло-, водоснабжения и водоотведения населения.</w:t>
      </w:r>
    </w:p>
    <w:p>
      <w:pPr>
        <w:pStyle w:val="ConsPlusNormal"/>
        <w:spacing w:before="220"/>
        <w:ind w:firstLine="540"/>
        <w:jc w:val="both"/>
      </w:pPr>
      <w:hyperlink w:anchor="P1570" w:history="1">
        <w:r>
          <w:rPr>
            <w:color w:val="0000FF"/>
          </w:rPr>
          <w:t>Подпрограмма 3</w:t>
        </w:r>
      </w:hyperlink>
      <w:r>
        <w:t>. Развитие систем обращения с отходами.</w:t>
      </w:r>
    </w:p>
    <w:p>
      <w:pPr>
        <w:pStyle w:val="ConsPlusNormal"/>
        <w:spacing w:before="220"/>
        <w:ind w:firstLine="540"/>
        <w:jc w:val="both"/>
      </w:pPr>
      <w:r>
        <w:lastRenderedPageBreak/>
        <w:t xml:space="preserve">Цель </w:t>
      </w:r>
      <w:hyperlink w:anchor="P1570" w:history="1">
        <w:r>
          <w:rPr>
            <w:color w:val="0000FF"/>
          </w:rPr>
          <w:t>подпрограммы 3</w:t>
        </w:r>
      </w:hyperlink>
      <w:r>
        <w:t xml:space="preserve"> - улучшение экологической обстановки в Ижемском районе.</w:t>
      </w:r>
    </w:p>
    <w:p>
      <w:pPr>
        <w:pStyle w:val="ConsPlusNormal"/>
        <w:spacing w:before="220"/>
        <w:ind w:firstLine="540"/>
        <w:jc w:val="both"/>
      </w:pPr>
      <w:r>
        <w:t xml:space="preserve">Задача </w:t>
      </w:r>
      <w:hyperlink w:anchor="P1570" w:history="1">
        <w:r>
          <w:rPr>
            <w:color w:val="0000FF"/>
          </w:rPr>
          <w:t>подпрограммы 3</w:t>
        </w:r>
      </w:hyperlink>
      <w:r>
        <w:t xml:space="preserve"> - Приведение в нормативное состояние объектов размещения отходов.</w:t>
      </w:r>
    </w:p>
    <w:p>
      <w:pPr>
        <w:pStyle w:val="ConsPlusNormal"/>
        <w:spacing w:before="220"/>
        <w:ind w:firstLine="540"/>
        <w:jc w:val="both"/>
      </w:pPr>
      <w:r>
        <w:t>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эффективности процесса достижения цели Программы.</w:t>
      </w:r>
    </w:p>
    <w:p>
      <w:pPr>
        <w:pStyle w:val="ConsPlusNormal"/>
      </w:pPr>
    </w:p>
    <w:p>
      <w:pPr>
        <w:pStyle w:val="ConsPlusTitle"/>
        <w:jc w:val="center"/>
        <w:outlineLvl w:val="1"/>
      </w:pPr>
      <w:r>
        <w:t>Раздел 8. РЕСУРСНОЕ ОБЕСПЕЧЕНИЕ МУНИЦИПАЛЬНОЙ ПРОГРАММЫ</w:t>
      </w:r>
    </w:p>
    <w:p>
      <w:pPr>
        <w:pStyle w:val="ConsPlusNormal"/>
        <w:jc w:val="center"/>
      </w:pPr>
      <w:r>
        <w:t xml:space="preserve">(в ред. </w:t>
      </w:r>
      <w:hyperlink r:id="rId96" w:history="1">
        <w:r>
          <w:rPr>
            <w:color w:val="0000FF"/>
          </w:rPr>
          <w:t>Постановления</w:t>
        </w:r>
      </w:hyperlink>
      <w:r>
        <w:t xml:space="preserve"> администрации муниципального района</w:t>
      </w:r>
    </w:p>
    <w:p>
      <w:pPr>
        <w:pStyle w:val="ConsPlusNormal"/>
        <w:jc w:val="center"/>
      </w:pPr>
      <w:r>
        <w:t>"Ижемский" от 19.10.2021 N 793)</w:t>
      </w:r>
    </w:p>
    <w:p>
      <w:pPr>
        <w:pStyle w:val="ConsPlusNormal"/>
      </w:pPr>
    </w:p>
    <w:p>
      <w:pPr>
        <w:pStyle w:val="ConsPlusNormal"/>
        <w:ind w:firstLine="540"/>
        <w:jc w:val="both"/>
      </w:pPr>
      <w:r>
        <w:t>Общий объем финансирования Программы на период 2015 - 2023 гг. предусматривается в размере 604 331,8 тыс. руб.:</w:t>
      </w:r>
    </w:p>
    <w:p>
      <w:pPr>
        <w:pStyle w:val="ConsPlusNormal"/>
        <w:spacing w:before="220"/>
        <w:ind w:firstLine="540"/>
        <w:jc w:val="both"/>
      </w:pPr>
      <w:r>
        <w:t>2015 год - 17539,3 тыс. руб.;</w:t>
      </w:r>
    </w:p>
    <w:p>
      <w:pPr>
        <w:pStyle w:val="ConsPlusNormal"/>
        <w:spacing w:before="220"/>
        <w:ind w:firstLine="540"/>
        <w:jc w:val="both"/>
      </w:pPr>
      <w:r>
        <w:t>2016 год - 29436,8 тыс. руб.;</w:t>
      </w:r>
    </w:p>
    <w:p>
      <w:pPr>
        <w:pStyle w:val="ConsPlusNormal"/>
        <w:spacing w:before="220"/>
        <w:ind w:firstLine="540"/>
        <w:jc w:val="both"/>
      </w:pPr>
      <w:r>
        <w:t>2017 год - 38477,7 тыс. руб.;</w:t>
      </w:r>
    </w:p>
    <w:p>
      <w:pPr>
        <w:pStyle w:val="ConsPlusNormal"/>
        <w:spacing w:before="220"/>
        <w:ind w:firstLine="540"/>
        <w:jc w:val="both"/>
      </w:pPr>
      <w:r>
        <w:t>2018 год - 40521,2 тыс. руб.;</w:t>
      </w:r>
    </w:p>
    <w:p>
      <w:pPr>
        <w:pStyle w:val="ConsPlusNormal"/>
        <w:spacing w:before="220"/>
        <w:ind w:firstLine="540"/>
        <w:jc w:val="both"/>
      </w:pPr>
      <w:r>
        <w:t>2019 год - 60767,0 тыс. руб.;</w:t>
      </w:r>
    </w:p>
    <w:p>
      <w:pPr>
        <w:pStyle w:val="ConsPlusNormal"/>
        <w:spacing w:before="220"/>
        <w:ind w:firstLine="540"/>
        <w:jc w:val="both"/>
      </w:pPr>
      <w:r>
        <w:t>2020 год - 65546,8 тыс. руб.;</w:t>
      </w:r>
    </w:p>
    <w:p>
      <w:pPr>
        <w:pStyle w:val="ConsPlusNormal"/>
        <w:spacing w:before="220"/>
        <w:ind w:firstLine="540"/>
        <w:jc w:val="both"/>
      </w:pPr>
      <w:r>
        <w:t>2021 год - 263954,8 тыс. руб.;</w:t>
      </w:r>
    </w:p>
    <w:p>
      <w:pPr>
        <w:pStyle w:val="ConsPlusNormal"/>
        <w:spacing w:before="220"/>
        <w:ind w:firstLine="540"/>
        <w:jc w:val="both"/>
      </w:pPr>
      <w:r>
        <w:t>2022 год - 70656,7 тыс. руб.;</w:t>
      </w:r>
    </w:p>
    <w:p>
      <w:pPr>
        <w:pStyle w:val="ConsPlusNormal"/>
        <w:spacing w:before="220"/>
        <w:ind w:firstLine="540"/>
        <w:jc w:val="both"/>
      </w:pPr>
      <w:r>
        <w:t>2023 год - 17431,5 тыс. руб.</w:t>
      </w:r>
    </w:p>
    <w:p>
      <w:pPr>
        <w:pStyle w:val="ConsPlusNormal"/>
        <w:spacing w:before="220"/>
        <w:ind w:firstLine="540"/>
        <w:jc w:val="both"/>
      </w:pPr>
      <w:r>
        <w:t>В том числе средства бюджета муниципального образования муниципального района "Ижемский" 128 645,5 тыс. руб., в т.ч. по годам:</w:t>
      </w:r>
    </w:p>
    <w:p>
      <w:pPr>
        <w:pStyle w:val="ConsPlusNormal"/>
        <w:spacing w:before="220"/>
        <w:ind w:firstLine="540"/>
        <w:jc w:val="both"/>
      </w:pPr>
      <w:r>
        <w:t>2015 год - 4335,8 тыс. руб.;</w:t>
      </w:r>
    </w:p>
    <w:p>
      <w:pPr>
        <w:pStyle w:val="ConsPlusNormal"/>
        <w:spacing w:before="220"/>
        <w:ind w:firstLine="540"/>
        <w:jc w:val="both"/>
      </w:pPr>
      <w:r>
        <w:t>2016 год - 9743,9 тыс. руб.;</w:t>
      </w:r>
    </w:p>
    <w:p>
      <w:pPr>
        <w:pStyle w:val="ConsPlusNormal"/>
        <w:spacing w:before="220"/>
        <w:ind w:firstLine="540"/>
        <w:jc w:val="both"/>
      </w:pPr>
      <w:r>
        <w:t>2017 год - 9813,1 тыс. руб.;</w:t>
      </w:r>
    </w:p>
    <w:p>
      <w:pPr>
        <w:pStyle w:val="ConsPlusNormal"/>
        <w:spacing w:before="220"/>
        <w:ind w:firstLine="540"/>
        <w:jc w:val="both"/>
      </w:pPr>
      <w:r>
        <w:t>2018 год - 9555,8 тыс. руб.;</w:t>
      </w:r>
    </w:p>
    <w:p>
      <w:pPr>
        <w:pStyle w:val="ConsPlusNormal"/>
        <w:spacing w:before="220"/>
        <w:ind w:firstLine="540"/>
        <w:jc w:val="both"/>
      </w:pPr>
      <w:r>
        <w:t>2019 год - 13479,5 тыс. руб.;</w:t>
      </w:r>
    </w:p>
    <w:p>
      <w:pPr>
        <w:pStyle w:val="ConsPlusNormal"/>
        <w:spacing w:before="220"/>
        <w:ind w:firstLine="540"/>
        <w:jc w:val="both"/>
      </w:pPr>
      <w:r>
        <w:t>2020 год - 22463,3 тыс. руб.;</w:t>
      </w:r>
    </w:p>
    <w:p>
      <w:pPr>
        <w:pStyle w:val="ConsPlusNormal"/>
        <w:spacing w:before="220"/>
        <w:ind w:firstLine="540"/>
        <w:jc w:val="both"/>
      </w:pPr>
      <w:r>
        <w:t>2021 год - 43705,3 тыс. руб.;</w:t>
      </w:r>
    </w:p>
    <w:p>
      <w:pPr>
        <w:pStyle w:val="ConsPlusNormal"/>
        <w:spacing w:before="220"/>
        <w:ind w:firstLine="540"/>
        <w:jc w:val="both"/>
      </w:pPr>
      <w:r>
        <w:t>2022 год - 9599,3 тыс. руб.;</w:t>
      </w:r>
    </w:p>
    <w:p>
      <w:pPr>
        <w:pStyle w:val="ConsPlusNormal"/>
        <w:spacing w:before="220"/>
        <w:ind w:firstLine="540"/>
        <w:jc w:val="both"/>
      </w:pPr>
      <w:r>
        <w:t>2023 год - 5949,5 тыс. руб.</w:t>
      </w:r>
    </w:p>
    <w:p>
      <w:pPr>
        <w:pStyle w:val="ConsPlusNormal"/>
        <w:spacing w:before="220"/>
        <w:ind w:firstLine="540"/>
        <w:jc w:val="both"/>
      </w:pPr>
      <w:r>
        <w:t>средства республиканского бюджета Республики Коми - 383272,5 тыс. руб., в том числе по годам:</w:t>
      </w:r>
    </w:p>
    <w:p>
      <w:pPr>
        <w:pStyle w:val="ConsPlusNormal"/>
        <w:spacing w:before="220"/>
        <w:ind w:firstLine="540"/>
        <w:jc w:val="both"/>
      </w:pPr>
      <w:r>
        <w:lastRenderedPageBreak/>
        <w:t>2015 год - 9008,1 тыс. руб.;</w:t>
      </w:r>
    </w:p>
    <w:p>
      <w:pPr>
        <w:pStyle w:val="ConsPlusNormal"/>
        <w:spacing w:before="220"/>
        <w:ind w:firstLine="540"/>
        <w:jc w:val="both"/>
      </w:pPr>
      <w:r>
        <w:t>2016 год - 15972,9 тыс. руб.;</w:t>
      </w:r>
    </w:p>
    <w:p>
      <w:pPr>
        <w:pStyle w:val="ConsPlusNormal"/>
        <w:spacing w:before="220"/>
        <w:ind w:firstLine="540"/>
        <w:jc w:val="both"/>
      </w:pPr>
      <w:r>
        <w:t>2017 год - 19987,4 тыс. руб.;</w:t>
      </w:r>
    </w:p>
    <w:p>
      <w:pPr>
        <w:pStyle w:val="ConsPlusNormal"/>
        <w:spacing w:before="220"/>
        <w:ind w:firstLine="540"/>
        <w:jc w:val="both"/>
      </w:pPr>
      <w:r>
        <w:t>2018 год - 30648,2 тыс. руб.;</w:t>
      </w:r>
    </w:p>
    <w:p>
      <w:pPr>
        <w:pStyle w:val="ConsPlusNormal"/>
        <w:spacing w:before="220"/>
        <w:ind w:firstLine="540"/>
        <w:jc w:val="both"/>
      </w:pPr>
      <w:r>
        <w:t>2019 год - 46351,5 тыс. руб.;</w:t>
      </w:r>
    </w:p>
    <w:p>
      <w:pPr>
        <w:pStyle w:val="ConsPlusNormal"/>
        <w:spacing w:before="220"/>
        <w:ind w:firstLine="540"/>
        <w:jc w:val="both"/>
      </w:pPr>
      <w:r>
        <w:t>2020 год - 19289,2 тыс. руб.;</w:t>
      </w:r>
    </w:p>
    <w:p>
      <w:pPr>
        <w:pStyle w:val="ConsPlusNormal"/>
        <w:spacing w:before="220"/>
        <w:ind w:firstLine="540"/>
        <w:jc w:val="both"/>
      </w:pPr>
      <w:r>
        <w:t>2021 год - 169475,8 тыс. руб.;</w:t>
      </w:r>
    </w:p>
    <w:p>
      <w:pPr>
        <w:pStyle w:val="ConsPlusNormal"/>
        <w:spacing w:before="220"/>
        <w:ind w:firstLine="540"/>
        <w:jc w:val="both"/>
      </w:pPr>
      <w:r>
        <w:t>2022 год - 61057,4 тыс. руб.;</w:t>
      </w:r>
    </w:p>
    <w:p>
      <w:pPr>
        <w:pStyle w:val="ConsPlusNormal"/>
        <w:spacing w:before="220"/>
        <w:ind w:firstLine="540"/>
        <w:jc w:val="both"/>
      </w:pPr>
      <w:r>
        <w:t>2023 год - 11482,0 тыс. руб.</w:t>
      </w:r>
    </w:p>
    <w:p>
      <w:pPr>
        <w:pStyle w:val="ConsPlusNormal"/>
        <w:spacing w:before="220"/>
        <w:ind w:firstLine="540"/>
        <w:jc w:val="both"/>
      </w:pPr>
      <w:r>
        <w:t>средства федерального бюджета - 18182,2 тыс. руб., в том числе по годам:</w:t>
      </w:r>
    </w:p>
    <w:p>
      <w:pPr>
        <w:pStyle w:val="ConsPlusNormal"/>
        <w:spacing w:before="220"/>
        <w:ind w:firstLine="540"/>
        <w:jc w:val="both"/>
      </w:pPr>
      <w:r>
        <w:t>2015 год - 4160,4 тыс. руб.;</w:t>
      </w:r>
    </w:p>
    <w:p>
      <w:pPr>
        <w:pStyle w:val="ConsPlusNormal"/>
        <w:spacing w:before="220"/>
        <w:ind w:firstLine="540"/>
        <w:jc w:val="both"/>
      </w:pPr>
      <w:r>
        <w:t>2016 год - 3670,0 тыс. руб.;</w:t>
      </w:r>
    </w:p>
    <w:p>
      <w:pPr>
        <w:pStyle w:val="ConsPlusNormal"/>
        <w:spacing w:before="220"/>
        <w:ind w:firstLine="540"/>
        <w:jc w:val="both"/>
      </w:pPr>
      <w:r>
        <w:t>2017 год - 8677,2 тыс. руб.;</w:t>
      </w:r>
    </w:p>
    <w:p>
      <w:pPr>
        <w:pStyle w:val="ConsPlusNormal"/>
        <w:spacing w:before="220"/>
        <w:ind w:firstLine="540"/>
        <w:jc w:val="both"/>
      </w:pPr>
      <w:r>
        <w:t>2018 год - 146,0 тыс. руб.;</w:t>
      </w:r>
    </w:p>
    <w:p>
      <w:pPr>
        <w:pStyle w:val="ConsPlusNormal"/>
        <w:spacing w:before="220"/>
        <w:ind w:firstLine="540"/>
        <w:jc w:val="both"/>
      </w:pPr>
      <w:r>
        <w:t>2019 год - 936,0 тыс. руб.;</w:t>
      </w:r>
    </w:p>
    <w:p>
      <w:pPr>
        <w:pStyle w:val="ConsPlusNormal"/>
        <w:spacing w:before="220"/>
        <w:ind w:firstLine="540"/>
        <w:jc w:val="both"/>
      </w:pPr>
      <w:r>
        <w:t>2020 год - 499,1 тыс. руб.;</w:t>
      </w:r>
    </w:p>
    <w:p>
      <w:pPr>
        <w:pStyle w:val="ConsPlusNormal"/>
        <w:spacing w:before="220"/>
        <w:ind w:firstLine="540"/>
        <w:jc w:val="both"/>
      </w:pPr>
      <w:r>
        <w:t>2021 год - 93,5 тыс. руб.;</w:t>
      </w:r>
    </w:p>
    <w:p>
      <w:pPr>
        <w:pStyle w:val="ConsPlusNormal"/>
        <w:spacing w:before="220"/>
        <w:ind w:firstLine="540"/>
        <w:jc w:val="both"/>
      </w:pPr>
      <w:r>
        <w:t>2022 год - 0,0 тыс. руб.;</w:t>
      </w:r>
    </w:p>
    <w:p>
      <w:pPr>
        <w:pStyle w:val="ConsPlusNormal"/>
        <w:spacing w:before="220"/>
        <w:ind w:firstLine="540"/>
        <w:jc w:val="both"/>
      </w:pPr>
      <w:r>
        <w:t>2023 год - 0,0 тыс. руб.</w:t>
      </w:r>
    </w:p>
    <w:p>
      <w:pPr>
        <w:pStyle w:val="ConsPlusNormal"/>
        <w:spacing w:before="220"/>
        <w:ind w:firstLine="540"/>
        <w:jc w:val="both"/>
      </w:pPr>
      <w:r>
        <w:t>средства бюджетов сельских поселений - 256,2 тыс. руб., в том числе по годам:</w:t>
      </w:r>
    </w:p>
    <w:p>
      <w:pPr>
        <w:pStyle w:val="ConsPlusNormal"/>
        <w:spacing w:before="220"/>
        <w:ind w:firstLine="540"/>
        <w:jc w:val="both"/>
      </w:pPr>
      <w:r>
        <w:t>2015 год - 35,0 тыс. руб.;</w:t>
      </w:r>
    </w:p>
    <w:p>
      <w:pPr>
        <w:pStyle w:val="ConsPlusNormal"/>
        <w:spacing w:before="220"/>
        <w:ind w:firstLine="540"/>
        <w:jc w:val="both"/>
      </w:pPr>
      <w:r>
        <w:t>2016 год - 50,0 тыс. руб.;</w:t>
      </w:r>
    </w:p>
    <w:p>
      <w:pPr>
        <w:pStyle w:val="ConsPlusNormal"/>
        <w:spacing w:before="220"/>
        <w:ind w:firstLine="540"/>
        <w:jc w:val="both"/>
      </w:pPr>
      <w:r>
        <w:t>2017 год - 0,0 тыс. руб.;</w:t>
      </w:r>
    </w:p>
    <w:p>
      <w:pPr>
        <w:pStyle w:val="ConsPlusNormal"/>
        <w:spacing w:before="220"/>
        <w:ind w:firstLine="540"/>
        <w:jc w:val="both"/>
      </w:pPr>
      <w:r>
        <w:t>2018 год - 171,2 тыс. руб.;</w:t>
      </w:r>
    </w:p>
    <w:p>
      <w:pPr>
        <w:pStyle w:val="ConsPlusNormal"/>
        <w:spacing w:before="220"/>
        <w:ind w:firstLine="540"/>
        <w:jc w:val="both"/>
      </w:pPr>
      <w:r>
        <w:t>2019 год - 0,0 тыс. руб.;</w:t>
      </w:r>
    </w:p>
    <w:p>
      <w:pPr>
        <w:pStyle w:val="ConsPlusNormal"/>
        <w:spacing w:before="220"/>
        <w:ind w:firstLine="540"/>
        <w:jc w:val="both"/>
      </w:pPr>
      <w:r>
        <w:t>2020 год - 0,0 тыс. руб.;</w:t>
      </w:r>
    </w:p>
    <w:p>
      <w:pPr>
        <w:pStyle w:val="ConsPlusNormal"/>
        <w:spacing w:before="220"/>
        <w:ind w:firstLine="540"/>
        <w:jc w:val="both"/>
      </w:pPr>
      <w:r>
        <w:t>2021 год - 0,0 тыс. руб.;</w:t>
      </w:r>
    </w:p>
    <w:p>
      <w:pPr>
        <w:pStyle w:val="ConsPlusNormal"/>
        <w:spacing w:before="220"/>
        <w:ind w:firstLine="540"/>
        <w:jc w:val="both"/>
      </w:pPr>
      <w:r>
        <w:t>2022 год - 0,0 тыс. руб.;</w:t>
      </w:r>
    </w:p>
    <w:p>
      <w:pPr>
        <w:pStyle w:val="ConsPlusNormal"/>
        <w:spacing w:before="220"/>
        <w:ind w:firstLine="540"/>
        <w:jc w:val="both"/>
      </w:pPr>
      <w:r>
        <w:t>2023 год - 0,0 тыс. руб.</w:t>
      </w:r>
    </w:p>
    <w:p>
      <w:pPr>
        <w:pStyle w:val="ConsPlusNormal"/>
        <w:spacing w:before="220"/>
        <w:ind w:firstLine="540"/>
        <w:jc w:val="both"/>
      </w:pPr>
      <w:r>
        <w:t>средства Фонда содействию реформирования ЖКХ - 73975,4 тыс. руб., в том числе по годам:</w:t>
      </w:r>
    </w:p>
    <w:p>
      <w:pPr>
        <w:pStyle w:val="ConsPlusNormal"/>
        <w:spacing w:before="220"/>
        <w:ind w:firstLine="540"/>
        <w:jc w:val="both"/>
      </w:pPr>
      <w:r>
        <w:lastRenderedPageBreak/>
        <w:t>2020 год - 23295,2 тыс. руб.;</w:t>
      </w:r>
    </w:p>
    <w:p>
      <w:pPr>
        <w:pStyle w:val="ConsPlusNormal"/>
        <w:spacing w:before="220"/>
        <w:ind w:firstLine="540"/>
        <w:jc w:val="both"/>
      </w:pPr>
      <w:r>
        <w:t>2021 год - 50680,2 тыс. руб.;</w:t>
      </w:r>
    </w:p>
    <w:p>
      <w:pPr>
        <w:pStyle w:val="ConsPlusNormal"/>
        <w:spacing w:before="220"/>
        <w:ind w:firstLine="540"/>
        <w:jc w:val="both"/>
      </w:pPr>
      <w:r>
        <w:t>2022 год - 0,0 тыс. руб.;</w:t>
      </w:r>
    </w:p>
    <w:p>
      <w:pPr>
        <w:pStyle w:val="ConsPlusNormal"/>
        <w:spacing w:before="220"/>
        <w:ind w:firstLine="540"/>
        <w:jc w:val="both"/>
      </w:pPr>
      <w:r>
        <w:t>2023 год - 0,0 тыс. руб.</w:t>
      </w:r>
    </w:p>
    <w:p>
      <w:pPr>
        <w:pStyle w:val="ConsPlusNormal"/>
        <w:spacing w:before="220"/>
        <w:ind w:firstLine="540"/>
        <w:jc w:val="both"/>
      </w:pPr>
      <w:r>
        <w:t xml:space="preserve">Ресурсное обеспечение реализации муниципальной программы на 2015 - 2023 годы по источникам финансирования представлено в </w:t>
      </w:r>
      <w:hyperlink w:anchor="P2674" w:history="1">
        <w:r>
          <w:rPr>
            <w:color w:val="0000FF"/>
          </w:rPr>
          <w:t>таблицах 4</w:t>
        </w:r>
      </w:hyperlink>
      <w:r>
        <w:t xml:space="preserve"> и </w:t>
      </w:r>
      <w:hyperlink w:anchor="P3342" w:history="1">
        <w:r>
          <w:rPr>
            <w:color w:val="0000FF"/>
          </w:rPr>
          <w:t>5</w:t>
        </w:r>
      </w:hyperlink>
      <w:r>
        <w:t xml:space="preserve"> приложения к Программе.</w:t>
      </w:r>
    </w:p>
    <w:p>
      <w:pPr>
        <w:pStyle w:val="ConsPlusNormal"/>
      </w:pPr>
    </w:p>
    <w:p>
      <w:pPr>
        <w:pStyle w:val="ConsPlusTitle"/>
        <w:jc w:val="center"/>
        <w:outlineLvl w:val="1"/>
      </w:pPr>
      <w:bookmarkStart w:id="2" w:name="P375"/>
      <w:bookmarkEnd w:id="2"/>
      <w:r>
        <w:t>Раздел 9. МЕТОДИКА ОЦЕНКИ ЭФФЕКТИВНОСТИ РЕАЛИЗАЦИИ</w:t>
      </w:r>
    </w:p>
    <w:p>
      <w:pPr>
        <w:pStyle w:val="ConsPlusTitle"/>
        <w:jc w:val="center"/>
      </w:pPr>
      <w:r>
        <w:t>МУНИЦИПАЛЬНОЙ ПРОГРАММЫ</w:t>
      </w:r>
    </w:p>
    <w:p>
      <w:pPr>
        <w:pStyle w:val="ConsPlusNormal"/>
      </w:pPr>
    </w:p>
    <w:p>
      <w:pPr>
        <w:pStyle w:val="ConsPlusNormal"/>
        <w:ind w:firstLine="540"/>
        <w:jc w:val="both"/>
      </w:pPr>
      <w:r>
        <w:t xml:space="preserve">Методика оценки эффективности реализации Муниципальной программы осуществляется в соответствии с методическими </w:t>
      </w:r>
      <w:hyperlink r:id="rId97" w:history="1">
        <w:r>
          <w:rPr>
            <w:color w:val="0000FF"/>
          </w:rPr>
          <w:t>рекомендациями</w:t>
        </w:r>
      </w:hyperlink>
      <w: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N 61 от 31.01.2014.</w:t>
      </w:r>
    </w:p>
    <w:p>
      <w:pPr>
        <w:pStyle w:val="ConsPlusNormal"/>
        <w:spacing w:before="220"/>
        <w:ind w:firstLine="540"/>
        <w:jc w:val="both"/>
      </w:pPr>
      <w: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pPr>
        <w:pStyle w:val="ConsPlusNormal"/>
        <w:spacing w:before="220"/>
        <w:ind w:firstLine="540"/>
        <w:jc w:val="both"/>
      </w:pPr>
      <w:r>
        <w:t>Методика оценки эффективности реализации Муниципальной программы учитывает необходимость проведения оценок:</w:t>
      </w:r>
    </w:p>
    <w:p>
      <w:pPr>
        <w:pStyle w:val="ConsPlusNormal"/>
        <w:spacing w:before="220"/>
        <w:ind w:firstLine="540"/>
        <w:jc w:val="both"/>
      </w:pPr>
      <w:r>
        <w:t>1) степени достижения целей и решения задач муниципальной программы.</w:t>
      </w:r>
    </w:p>
    <w:p>
      <w:pPr>
        <w:pStyle w:val="ConsPlusNormal"/>
        <w:spacing w:before="220"/>
        <w:ind w:firstLine="540"/>
        <w:jc w:val="both"/>
      </w:pPr>
      <w: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pPr>
        <w:pStyle w:val="ConsPlusNormal"/>
      </w:pPr>
    </w:p>
    <w:p>
      <w:pPr>
        <w:pStyle w:val="ConsPlusNormal"/>
        <w:ind w:firstLine="540"/>
        <w:jc w:val="both"/>
      </w:pPr>
      <w:r>
        <w:t>С</w:t>
      </w:r>
      <w:r>
        <w:rPr>
          <w:vertAlign w:val="subscript"/>
        </w:rPr>
        <w:t>ДЦ</w:t>
      </w:r>
      <w:r>
        <w:t xml:space="preserve"> = (С</w:t>
      </w:r>
      <w:r>
        <w:rPr>
          <w:vertAlign w:val="subscript"/>
        </w:rPr>
        <w:t>ДП1</w:t>
      </w:r>
      <w:r>
        <w:t xml:space="preserve"> + С</w:t>
      </w:r>
      <w:r>
        <w:rPr>
          <w:vertAlign w:val="subscript"/>
        </w:rPr>
        <w:t>ДП2</w:t>
      </w:r>
      <w:r>
        <w:t xml:space="preserve"> + С</w:t>
      </w:r>
      <w:r>
        <w:rPr>
          <w:vertAlign w:val="subscript"/>
        </w:rPr>
        <w:t>ДПN</w:t>
      </w:r>
      <w:r>
        <w:t>) / N,</w:t>
      </w:r>
    </w:p>
    <w:p>
      <w:pPr>
        <w:pStyle w:val="ConsPlusNormal"/>
      </w:pPr>
    </w:p>
    <w:p>
      <w:pPr>
        <w:pStyle w:val="ConsPlusNormal"/>
        <w:ind w:firstLine="540"/>
        <w:jc w:val="both"/>
      </w:pPr>
      <w:r>
        <w:t>где:</w:t>
      </w:r>
    </w:p>
    <w:p>
      <w:pPr>
        <w:pStyle w:val="ConsPlusNormal"/>
        <w:spacing w:before="220"/>
        <w:ind w:firstLine="540"/>
        <w:jc w:val="both"/>
      </w:pPr>
      <w:r>
        <w:t>С</w:t>
      </w:r>
      <w:r>
        <w:rPr>
          <w:vertAlign w:val="subscript"/>
        </w:rPr>
        <w:t>ДЦ</w:t>
      </w:r>
      <w:r>
        <w:t xml:space="preserve"> - степень достижения целей (решения задач);</w:t>
      </w:r>
    </w:p>
    <w:p>
      <w:pPr>
        <w:pStyle w:val="ConsPlusNormal"/>
        <w:spacing w:before="220"/>
        <w:ind w:firstLine="540"/>
        <w:jc w:val="both"/>
      </w:pPr>
      <w:r>
        <w:t>С</w:t>
      </w:r>
      <w:r>
        <w:rPr>
          <w:vertAlign w:val="subscript"/>
        </w:rPr>
        <w:t>ДП</w:t>
      </w:r>
      <w:r>
        <w:t xml:space="preserve"> - степень достижения целевого показателя (индикатора) муниципальной программы.</w:t>
      </w:r>
    </w:p>
    <w:p>
      <w:pPr>
        <w:pStyle w:val="ConsPlusNormal"/>
        <w:spacing w:before="220"/>
        <w:ind w:firstLine="540"/>
        <w:jc w:val="both"/>
      </w:pPr>
      <w:r>
        <w:t>N - количество целевых показателей (индикаторов) муниципальной программы.</w:t>
      </w:r>
    </w:p>
    <w:p>
      <w:pPr>
        <w:pStyle w:val="ConsPlusNormal"/>
        <w:spacing w:before="220"/>
        <w:ind w:firstLine="540"/>
        <w:jc w:val="both"/>
      </w:pPr>
      <w:r>
        <w:t>Степень достижения целевого показателя (индикатора) муниципальной программы (С</w:t>
      </w:r>
      <w:r>
        <w:rPr>
          <w:vertAlign w:val="subscript"/>
        </w:rPr>
        <w:t>ДП</w:t>
      </w:r>
      <w:r>
        <w:t>) может рассчитываться по формуле:</w:t>
      </w:r>
    </w:p>
    <w:p>
      <w:pPr>
        <w:pStyle w:val="ConsPlusNormal"/>
      </w:pPr>
    </w:p>
    <w:p>
      <w:pPr>
        <w:pStyle w:val="ConsPlusNormal"/>
        <w:ind w:firstLine="540"/>
        <w:jc w:val="both"/>
      </w:pPr>
      <w:r>
        <w:t>С</w:t>
      </w:r>
      <w:r>
        <w:rPr>
          <w:vertAlign w:val="subscript"/>
        </w:rPr>
        <w:t>ДП</w:t>
      </w:r>
      <w:r>
        <w:t xml:space="preserve"> = З</w:t>
      </w:r>
      <w:r>
        <w:rPr>
          <w:vertAlign w:val="subscript"/>
        </w:rPr>
        <w:t>Ф</w:t>
      </w:r>
      <w:r>
        <w:t xml:space="preserve"> / З</w:t>
      </w:r>
      <w:r>
        <w:rPr>
          <w:vertAlign w:val="subscript"/>
        </w:rPr>
        <w:t>П</w:t>
      </w:r>
      <w:r>
        <w:t>,</w:t>
      </w:r>
    </w:p>
    <w:p>
      <w:pPr>
        <w:pStyle w:val="ConsPlusNormal"/>
      </w:pPr>
    </w:p>
    <w:p>
      <w:pPr>
        <w:pStyle w:val="ConsPlusNormal"/>
        <w:ind w:firstLine="540"/>
        <w:jc w:val="both"/>
      </w:pPr>
      <w:r>
        <w:t>где:</w:t>
      </w:r>
    </w:p>
    <w:p>
      <w:pPr>
        <w:pStyle w:val="ConsPlusNormal"/>
        <w:spacing w:before="220"/>
        <w:ind w:firstLine="540"/>
        <w:jc w:val="both"/>
      </w:pPr>
      <w:r>
        <w:t>З</w:t>
      </w:r>
      <w:r>
        <w:rPr>
          <w:vertAlign w:val="subscript"/>
        </w:rPr>
        <w:t>Ф</w:t>
      </w:r>
      <w:r>
        <w:t xml:space="preserve"> - фактическое значение целевого показателя (индикатора) муниципальной программы;</w:t>
      </w:r>
    </w:p>
    <w:p>
      <w:pPr>
        <w:pStyle w:val="ConsPlusNormal"/>
        <w:spacing w:before="220"/>
        <w:ind w:firstLine="540"/>
        <w:jc w:val="both"/>
      </w:pPr>
      <w:r>
        <w:t>З</w:t>
      </w:r>
      <w:r>
        <w:rPr>
          <w:vertAlign w:val="subscript"/>
        </w:rPr>
        <w:t>П</w:t>
      </w:r>
      <w: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pPr>
        <w:pStyle w:val="ConsPlusNormal"/>
        <w:spacing w:before="220"/>
        <w:ind w:firstLine="540"/>
        <w:jc w:val="both"/>
      </w:pPr>
      <w:r>
        <w:lastRenderedPageBreak/>
        <w:t>или</w:t>
      </w:r>
    </w:p>
    <w:p>
      <w:pPr>
        <w:pStyle w:val="ConsPlusNormal"/>
      </w:pPr>
    </w:p>
    <w:p>
      <w:pPr>
        <w:pStyle w:val="ConsPlusNormal"/>
        <w:ind w:firstLine="540"/>
        <w:jc w:val="both"/>
      </w:pPr>
      <w:r>
        <w:t>С</w:t>
      </w:r>
      <w:r>
        <w:rPr>
          <w:vertAlign w:val="subscript"/>
        </w:rPr>
        <w:t>ДП</w:t>
      </w:r>
      <w:r>
        <w:t xml:space="preserve"> = З</w:t>
      </w:r>
      <w:r>
        <w:rPr>
          <w:vertAlign w:val="subscript"/>
        </w:rPr>
        <w:t>П</w:t>
      </w:r>
      <w:r>
        <w:t xml:space="preserve"> / З</w:t>
      </w:r>
      <w:r>
        <w:rPr>
          <w:vertAlign w:val="subscript"/>
        </w:rPr>
        <w:t>Ф</w:t>
      </w:r>
      <w:r>
        <w:t xml:space="preserve"> (для целевых показателей (индикаторов), желаемой тенденцией развития которых является снижение значений);</w:t>
      </w:r>
    </w:p>
    <w:p>
      <w:pPr>
        <w:pStyle w:val="ConsPlusNormal"/>
      </w:pPr>
    </w:p>
    <w:p>
      <w:pPr>
        <w:pStyle w:val="ConsPlusNormal"/>
        <w:ind w:firstLine="540"/>
        <w:jc w:val="both"/>
      </w:pPr>
      <w: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pPr>
        <w:pStyle w:val="ConsPlusNormal"/>
        <w:spacing w:before="220"/>
        <w:ind w:firstLine="540"/>
        <w:jc w:val="both"/>
      </w:pPr>
      <w: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pPr>
        <w:pStyle w:val="ConsPlusNormal"/>
      </w:pPr>
    </w:p>
    <w:p>
      <w:pPr>
        <w:pStyle w:val="ConsPlusNormal"/>
        <w:ind w:firstLine="540"/>
        <w:jc w:val="both"/>
      </w:pPr>
      <w:r>
        <w:t>У</w:t>
      </w:r>
      <w:r>
        <w:rPr>
          <w:vertAlign w:val="subscript"/>
        </w:rPr>
        <w:t>Ф</w:t>
      </w:r>
      <w:r>
        <w:t xml:space="preserve"> = Ф</w:t>
      </w:r>
      <w:r>
        <w:rPr>
          <w:vertAlign w:val="subscript"/>
        </w:rPr>
        <w:t>Ф</w:t>
      </w:r>
      <w:r>
        <w:t xml:space="preserve"> / Ф</w:t>
      </w:r>
      <w:r>
        <w:rPr>
          <w:vertAlign w:val="subscript"/>
        </w:rPr>
        <w:t>П</w:t>
      </w:r>
      <w:r>
        <w:t>,</w:t>
      </w:r>
    </w:p>
    <w:p>
      <w:pPr>
        <w:pStyle w:val="ConsPlusNormal"/>
      </w:pPr>
    </w:p>
    <w:p>
      <w:pPr>
        <w:pStyle w:val="ConsPlusNormal"/>
        <w:ind w:firstLine="540"/>
        <w:jc w:val="both"/>
      </w:pPr>
      <w:r>
        <w:t>где:</w:t>
      </w:r>
    </w:p>
    <w:p>
      <w:pPr>
        <w:pStyle w:val="ConsPlusNormal"/>
        <w:spacing w:before="220"/>
        <w:ind w:firstLine="540"/>
        <w:jc w:val="both"/>
      </w:pPr>
      <w:r>
        <w:t>У</w:t>
      </w:r>
      <w:r>
        <w:rPr>
          <w:vertAlign w:val="subscript"/>
        </w:rPr>
        <w:t>Ф</w:t>
      </w:r>
      <w:r>
        <w:t xml:space="preserve"> - уровень финансирования реализации муниципальной программы;</w:t>
      </w:r>
    </w:p>
    <w:p>
      <w:pPr>
        <w:pStyle w:val="ConsPlusNormal"/>
        <w:spacing w:before="220"/>
        <w:ind w:firstLine="540"/>
        <w:jc w:val="both"/>
      </w:pPr>
      <w:r>
        <w:t>Ф</w:t>
      </w:r>
      <w:r>
        <w:rPr>
          <w:vertAlign w:val="subscript"/>
        </w:rPr>
        <w:t>Ф</w:t>
      </w:r>
      <w:r>
        <w:t xml:space="preserve"> - фактический объем финансовых ресурсов, направленный на реализацию муниципальной программы;</w:t>
      </w:r>
    </w:p>
    <w:p>
      <w:pPr>
        <w:pStyle w:val="ConsPlusNormal"/>
        <w:spacing w:before="220"/>
        <w:ind w:firstLine="540"/>
        <w:jc w:val="both"/>
      </w:pPr>
      <w:r>
        <w:t>Ф</w:t>
      </w:r>
      <w:r>
        <w:rPr>
          <w:vertAlign w:val="subscript"/>
        </w:rPr>
        <w:t>П</w:t>
      </w:r>
      <w:r>
        <w:t xml:space="preserve"> - плановый объем финансовых ресурсов на соответствующий отчетный период.</w:t>
      </w:r>
    </w:p>
    <w:p>
      <w:pPr>
        <w:pStyle w:val="ConsPlusNormal"/>
        <w:spacing w:before="220"/>
        <w:ind w:firstLine="540"/>
        <w:jc w:val="both"/>
      </w:pPr>
      <w:r>
        <w:t>Эффективность реализации муниципальной программы (Э</w:t>
      </w:r>
      <w:r>
        <w:rPr>
          <w:vertAlign w:val="subscript"/>
        </w:rPr>
        <w:t>ГП</w:t>
      </w:r>
      <w:r>
        <w:t>) рассчитывается по следующей формуле:</w:t>
      </w:r>
    </w:p>
    <w:p>
      <w:pPr>
        <w:pStyle w:val="ConsPlusNormal"/>
      </w:pPr>
    </w:p>
    <w:p>
      <w:pPr>
        <w:pStyle w:val="ConsPlusNormal"/>
        <w:ind w:firstLine="540"/>
        <w:jc w:val="both"/>
      </w:pPr>
      <w:r>
        <w:t>Э</w:t>
      </w:r>
      <w:r>
        <w:rPr>
          <w:vertAlign w:val="subscript"/>
        </w:rPr>
        <w:t>ГП</w:t>
      </w:r>
      <w:r>
        <w:t xml:space="preserve"> = С</w:t>
      </w:r>
      <w:r>
        <w:rPr>
          <w:vertAlign w:val="subscript"/>
        </w:rPr>
        <w:t>ДЦ</w:t>
      </w:r>
      <w:r>
        <w:t xml:space="preserve"> x У</w:t>
      </w:r>
      <w:r>
        <w:rPr>
          <w:vertAlign w:val="subscript"/>
        </w:rPr>
        <w:t>Ф</w:t>
      </w:r>
      <w:r>
        <w:t>.</w:t>
      </w:r>
    </w:p>
    <w:p>
      <w:pPr>
        <w:pStyle w:val="ConsPlusNormal"/>
      </w:pPr>
    </w:p>
    <w:p>
      <w:pPr>
        <w:pStyle w:val="ConsPlusNormal"/>
        <w:ind w:firstLine="540"/>
        <w:jc w:val="both"/>
      </w:pPr>
      <w:r>
        <w:t>Вывод об эффективности (неэффективности) реализации Муниципальной программы может определяться на основании следующих критериев:</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06"/>
        <w:gridCol w:w="2608"/>
      </w:tblGrid>
      <w:tr>
        <w:tc>
          <w:tcPr>
            <w:tcW w:w="6406" w:type="dxa"/>
          </w:tcPr>
          <w:p>
            <w:pPr>
              <w:pStyle w:val="ConsPlusNormal"/>
              <w:jc w:val="center"/>
            </w:pPr>
            <w:r>
              <w:t>Вывод об эффективности реализации муниципальной программы</w:t>
            </w:r>
          </w:p>
        </w:tc>
        <w:tc>
          <w:tcPr>
            <w:tcW w:w="2608" w:type="dxa"/>
          </w:tcPr>
          <w:p>
            <w:pPr>
              <w:pStyle w:val="ConsPlusNormal"/>
              <w:jc w:val="center"/>
            </w:pPr>
            <w:r>
              <w:t>Критерий оценки эффективности Э</w:t>
            </w:r>
            <w:r>
              <w:rPr>
                <w:vertAlign w:val="subscript"/>
              </w:rPr>
              <w:t>ГП</w:t>
            </w:r>
          </w:p>
        </w:tc>
      </w:tr>
      <w:tr>
        <w:tc>
          <w:tcPr>
            <w:tcW w:w="6406" w:type="dxa"/>
          </w:tcPr>
          <w:p>
            <w:pPr>
              <w:pStyle w:val="ConsPlusNormal"/>
              <w:jc w:val="both"/>
            </w:pPr>
            <w:r>
              <w:t>Неэффективная</w:t>
            </w:r>
          </w:p>
        </w:tc>
        <w:tc>
          <w:tcPr>
            <w:tcW w:w="2608" w:type="dxa"/>
          </w:tcPr>
          <w:p>
            <w:pPr>
              <w:pStyle w:val="ConsPlusNormal"/>
              <w:jc w:val="center"/>
            </w:pPr>
            <w:r>
              <w:t>менее 0,5</w:t>
            </w:r>
          </w:p>
        </w:tc>
      </w:tr>
      <w:tr>
        <w:tc>
          <w:tcPr>
            <w:tcW w:w="6406" w:type="dxa"/>
          </w:tcPr>
          <w:p>
            <w:pPr>
              <w:pStyle w:val="ConsPlusNormal"/>
              <w:jc w:val="both"/>
            </w:pPr>
            <w:r>
              <w:t>Уровень эффективности удовлетворительный</w:t>
            </w:r>
          </w:p>
        </w:tc>
        <w:tc>
          <w:tcPr>
            <w:tcW w:w="2608" w:type="dxa"/>
          </w:tcPr>
          <w:p>
            <w:pPr>
              <w:pStyle w:val="ConsPlusNormal"/>
              <w:jc w:val="center"/>
            </w:pPr>
            <w:r>
              <w:t>0,5 - 0,79</w:t>
            </w:r>
          </w:p>
        </w:tc>
      </w:tr>
      <w:tr>
        <w:tc>
          <w:tcPr>
            <w:tcW w:w="6406" w:type="dxa"/>
          </w:tcPr>
          <w:p>
            <w:pPr>
              <w:pStyle w:val="ConsPlusNormal"/>
              <w:jc w:val="both"/>
            </w:pPr>
            <w:r>
              <w:t>Эффективная</w:t>
            </w:r>
          </w:p>
        </w:tc>
        <w:tc>
          <w:tcPr>
            <w:tcW w:w="2608" w:type="dxa"/>
          </w:tcPr>
          <w:p>
            <w:pPr>
              <w:pStyle w:val="ConsPlusNormal"/>
              <w:jc w:val="center"/>
            </w:pPr>
            <w:r>
              <w:t>0,8 - 1</w:t>
            </w:r>
          </w:p>
        </w:tc>
      </w:tr>
      <w:tr>
        <w:tc>
          <w:tcPr>
            <w:tcW w:w="6406" w:type="dxa"/>
          </w:tcPr>
          <w:p>
            <w:pPr>
              <w:pStyle w:val="ConsPlusNormal"/>
              <w:jc w:val="both"/>
            </w:pPr>
            <w:r>
              <w:t>Высокоэффективная</w:t>
            </w:r>
          </w:p>
        </w:tc>
        <w:tc>
          <w:tcPr>
            <w:tcW w:w="2608" w:type="dxa"/>
          </w:tcPr>
          <w:p>
            <w:pPr>
              <w:pStyle w:val="ConsPlusNormal"/>
              <w:jc w:val="center"/>
            </w:pPr>
            <w:r>
              <w:t>более 1</w:t>
            </w:r>
          </w:p>
        </w:tc>
      </w:tr>
    </w:tbl>
    <w:p>
      <w:pPr>
        <w:pStyle w:val="ConsPlusNormal"/>
      </w:pPr>
    </w:p>
    <w:p>
      <w:pPr>
        <w:pStyle w:val="ConsPlusTitle"/>
        <w:jc w:val="center"/>
        <w:outlineLvl w:val="1"/>
      </w:pPr>
      <w:bookmarkStart w:id="3" w:name="P427"/>
      <w:bookmarkEnd w:id="3"/>
      <w:r>
        <w:t>ПАСПОРТ</w:t>
      </w:r>
    </w:p>
    <w:p>
      <w:pPr>
        <w:pStyle w:val="ConsPlusTitle"/>
        <w:jc w:val="center"/>
      </w:pPr>
      <w:r>
        <w:t>подпрограммы 1 "Строительство, обеспечение качественным,</w:t>
      </w:r>
    </w:p>
    <w:p>
      <w:pPr>
        <w:pStyle w:val="ConsPlusTitle"/>
        <w:jc w:val="center"/>
      </w:pPr>
      <w:r>
        <w:t>доступным жильем населения Ижемского района"</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7030"/>
      </w:tblGrid>
      <w:tr>
        <w:tc>
          <w:tcPr>
            <w:tcW w:w="1984" w:type="dxa"/>
          </w:tcPr>
          <w:p>
            <w:pPr>
              <w:pStyle w:val="ConsPlusNormal"/>
            </w:pPr>
            <w:r>
              <w:t>Ответственный исполнитель подпрограммы 1</w:t>
            </w:r>
          </w:p>
        </w:tc>
        <w:tc>
          <w:tcPr>
            <w:tcW w:w="7030" w:type="dxa"/>
          </w:tcPr>
          <w:p>
            <w:pPr>
              <w:pStyle w:val="ConsPlusNormal"/>
              <w:jc w:val="both"/>
            </w:pPr>
            <w:r>
              <w:t>Отдел территориального развития и коммунального хозяйства администрации муниципального района "Ижемский"</w:t>
            </w:r>
          </w:p>
        </w:tc>
      </w:tr>
      <w:tr>
        <w:tblPrEx>
          <w:tblBorders>
            <w:insideH w:val="nil"/>
          </w:tblBorders>
        </w:tblPrEx>
        <w:tc>
          <w:tcPr>
            <w:tcW w:w="1984" w:type="dxa"/>
            <w:tcBorders>
              <w:bottom w:val="nil"/>
            </w:tcBorders>
          </w:tcPr>
          <w:p>
            <w:pPr>
              <w:pStyle w:val="ConsPlusNormal"/>
            </w:pPr>
            <w:r>
              <w:t>Соисполнители подпрограммы 1</w:t>
            </w:r>
          </w:p>
        </w:tc>
        <w:tc>
          <w:tcPr>
            <w:tcW w:w="7030" w:type="dxa"/>
            <w:tcBorders>
              <w:bottom w:val="nil"/>
            </w:tcBorders>
          </w:tcPr>
          <w:p>
            <w:pPr>
              <w:pStyle w:val="ConsPlusNormal"/>
              <w:jc w:val="both"/>
            </w:pPr>
            <w:r>
              <w:t>- отдел по управлению земельными ресурсами и муниципальным имуществом;</w:t>
            </w:r>
          </w:p>
          <w:p>
            <w:pPr>
              <w:pStyle w:val="ConsPlusNormal"/>
              <w:jc w:val="both"/>
            </w:pPr>
            <w:r>
              <w:t>- отдел строительства, архитектуры и градостроительства</w:t>
            </w:r>
          </w:p>
        </w:tc>
      </w:tr>
      <w:tr>
        <w:tblPrEx>
          <w:tblBorders>
            <w:insideH w:val="nil"/>
          </w:tblBorders>
        </w:tblPrEx>
        <w:tc>
          <w:tcPr>
            <w:tcW w:w="9014" w:type="dxa"/>
            <w:gridSpan w:val="2"/>
            <w:tcBorders>
              <w:top w:val="nil"/>
            </w:tcBorders>
          </w:tcPr>
          <w:p>
            <w:pPr>
              <w:pStyle w:val="ConsPlusNormal"/>
              <w:jc w:val="both"/>
            </w:pPr>
            <w:r>
              <w:lastRenderedPageBreak/>
              <w:t xml:space="preserve">(в ред. </w:t>
            </w:r>
            <w:hyperlink r:id="rId98" w:history="1">
              <w:r>
                <w:rPr>
                  <w:color w:val="0000FF"/>
                </w:rPr>
                <w:t>Постановления</w:t>
              </w:r>
            </w:hyperlink>
            <w:r>
              <w:t xml:space="preserve"> администрации муниципального района "Ижемский" от 02.02.2017 N 58)</w:t>
            </w:r>
          </w:p>
        </w:tc>
      </w:tr>
      <w:tr>
        <w:tblPrEx>
          <w:tblBorders>
            <w:insideH w:val="nil"/>
          </w:tblBorders>
        </w:tblPrEx>
        <w:tc>
          <w:tcPr>
            <w:tcW w:w="1984" w:type="dxa"/>
            <w:tcBorders>
              <w:bottom w:val="nil"/>
            </w:tcBorders>
          </w:tcPr>
          <w:p>
            <w:pPr>
              <w:pStyle w:val="ConsPlusNormal"/>
            </w:pPr>
            <w:r>
              <w:t>Участники Подпрограммы 1</w:t>
            </w:r>
          </w:p>
        </w:tc>
        <w:tc>
          <w:tcPr>
            <w:tcW w:w="7030" w:type="dxa"/>
            <w:tcBorders>
              <w:bottom w:val="nil"/>
            </w:tcBorders>
          </w:tcPr>
          <w:p>
            <w:pPr>
              <w:pStyle w:val="ConsPlusNormal"/>
              <w:jc w:val="both"/>
            </w:pPr>
            <w:r>
              <w:t>-</w:t>
            </w:r>
          </w:p>
        </w:tc>
      </w:tr>
      <w:tr>
        <w:tblPrEx>
          <w:tblBorders>
            <w:insideH w:val="nil"/>
          </w:tblBorders>
        </w:tblPrEx>
        <w:tc>
          <w:tcPr>
            <w:tcW w:w="9014" w:type="dxa"/>
            <w:gridSpan w:val="2"/>
            <w:tcBorders>
              <w:top w:val="nil"/>
            </w:tcBorders>
          </w:tcPr>
          <w:p>
            <w:pPr>
              <w:pStyle w:val="ConsPlusNormal"/>
              <w:jc w:val="both"/>
            </w:pPr>
            <w:r>
              <w:t xml:space="preserve">(введено </w:t>
            </w:r>
            <w:hyperlink r:id="rId99" w:history="1">
              <w:r>
                <w:rPr>
                  <w:color w:val="0000FF"/>
                </w:rPr>
                <w:t>Постановлением</w:t>
              </w:r>
            </w:hyperlink>
            <w:r>
              <w:t xml:space="preserve"> администрации муниципального района "Ижемский" от 03.02.2021 N 56)</w:t>
            </w:r>
          </w:p>
        </w:tc>
      </w:tr>
      <w:tr>
        <w:tc>
          <w:tcPr>
            <w:tcW w:w="1984" w:type="dxa"/>
          </w:tcPr>
          <w:p>
            <w:pPr>
              <w:pStyle w:val="ConsPlusNormal"/>
            </w:pPr>
            <w:r>
              <w:t>Программно-целевые инструменты программы</w:t>
            </w:r>
          </w:p>
        </w:tc>
        <w:tc>
          <w:tcPr>
            <w:tcW w:w="7030" w:type="dxa"/>
          </w:tcPr>
          <w:p>
            <w:pPr>
              <w:pStyle w:val="ConsPlusNormal"/>
              <w:jc w:val="both"/>
            </w:pPr>
            <w:r>
              <w:t>-</w:t>
            </w:r>
          </w:p>
        </w:tc>
      </w:tr>
      <w:tr>
        <w:tc>
          <w:tcPr>
            <w:tcW w:w="1984" w:type="dxa"/>
          </w:tcPr>
          <w:p>
            <w:pPr>
              <w:pStyle w:val="ConsPlusNormal"/>
            </w:pPr>
            <w:r>
              <w:t>Цели подпрограммы 1</w:t>
            </w:r>
          </w:p>
        </w:tc>
        <w:tc>
          <w:tcPr>
            <w:tcW w:w="7030" w:type="dxa"/>
          </w:tcPr>
          <w:p>
            <w:pPr>
              <w:pStyle w:val="ConsPlusNormal"/>
              <w:jc w:val="both"/>
            </w:pPr>
            <w:r>
              <w:t>Создание условий для обеспечения качественным, доступным жильем населения Ижемского района</w:t>
            </w:r>
          </w:p>
        </w:tc>
      </w:tr>
      <w:tr>
        <w:tc>
          <w:tcPr>
            <w:tcW w:w="1984" w:type="dxa"/>
          </w:tcPr>
          <w:p>
            <w:pPr>
              <w:pStyle w:val="ConsPlusNormal"/>
            </w:pPr>
            <w:r>
              <w:t>Задачи подпрограммы 1</w:t>
            </w:r>
          </w:p>
        </w:tc>
        <w:tc>
          <w:tcPr>
            <w:tcW w:w="7030" w:type="dxa"/>
          </w:tcPr>
          <w:p>
            <w:pPr>
              <w:pStyle w:val="ConsPlusNormal"/>
              <w:jc w:val="both"/>
            </w:pPr>
            <w:r>
              <w:t>1. Обеспечение жилищного строительства в соответствии с эффективной градостроительной и земельной политикой</w:t>
            </w:r>
          </w:p>
          <w:p>
            <w:pPr>
              <w:pStyle w:val="ConsPlusNormal"/>
              <w:jc w:val="both"/>
            </w:pPr>
            <w:r>
              <w:t>2. Развитие рынка жилья</w:t>
            </w:r>
          </w:p>
          <w:p>
            <w:pPr>
              <w:pStyle w:val="ConsPlusNormal"/>
              <w:jc w:val="both"/>
            </w:pPr>
            <w:r>
              <w:t>3. Повышение доступности ипотечных жилищных кредитов для населения</w:t>
            </w:r>
          </w:p>
          <w:p>
            <w:pPr>
              <w:pStyle w:val="ConsPlusNormal"/>
              <w:jc w:val="both"/>
            </w:pPr>
            <w:r>
              <w:t>4. Улучшение жилищных условий граждан</w:t>
            </w:r>
          </w:p>
        </w:tc>
      </w:tr>
      <w:tr>
        <w:tblPrEx>
          <w:tblBorders>
            <w:insideH w:val="nil"/>
          </w:tblBorders>
        </w:tblPrEx>
        <w:tc>
          <w:tcPr>
            <w:tcW w:w="1984" w:type="dxa"/>
            <w:tcBorders>
              <w:bottom w:val="nil"/>
            </w:tcBorders>
          </w:tcPr>
          <w:p>
            <w:pPr>
              <w:pStyle w:val="ConsPlusNormal"/>
            </w:pPr>
            <w:r>
              <w:t>Целевые индикаторы и показатели подпрограммы 1</w:t>
            </w:r>
          </w:p>
        </w:tc>
        <w:tc>
          <w:tcPr>
            <w:tcW w:w="7030" w:type="dxa"/>
            <w:tcBorders>
              <w:bottom w:val="nil"/>
            </w:tcBorders>
          </w:tcPr>
          <w:p>
            <w:pPr>
              <w:pStyle w:val="ConsPlusNormal"/>
              <w:jc w:val="both"/>
            </w:pPr>
            <w:r>
              <w:t>- Актуализированные генеральные планы сельских поселений МО МР (Схема территориального планирования МОМР);</w:t>
            </w:r>
          </w:p>
          <w:p>
            <w:pPr>
              <w:pStyle w:val="ConsPlusNormal"/>
              <w:jc w:val="both"/>
            </w:pPr>
            <w:r>
              <w:t>- Наличие системы местных нормативов градостроительного проектирования;</w:t>
            </w:r>
          </w:p>
          <w:p>
            <w:pPr>
              <w:pStyle w:val="ConsPlusNormal"/>
              <w:jc w:val="both"/>
            </w:pPr>
            <w:r>
              <w:t>- Доля сельских поселений, в которых актуализированы генеральные планы и правила землепользования и застройки, от общего количества сельских поселений МО МР "Ижемский".</w:t>
            </w:r>
          </w:p>
          <w:p>
            <w:pPr>
              <w:pStyle w:val="ConsPlusNormal"/>
              <w:jc w:val="both"/>
            </w:pPr>
            <w:r>
              <w:t>- Объем ввода жилья по стандартам экономкласса;</w:t>
            </w:r>
          </w:p>
          <w:p>
            <w:pPr>
              <w:pStyle w:val="ConsPlusNormal"/>
              <w:jc w:val="both"/>
            </w:pPr>
            <w:r>
              <w:t>- Количество земельных участков на территории МО МР "Ижемский", предназначенных для индивидуального жилищного строительства;</w:t>
            </w:r>
          </w:p>
          <w:p>
            <w:pPr>
              <w:pStyle w:val="ConsPlusNormal"/>
              <w:jc w:val="both"/>
            </w:pPr>
            <w:r>
              <w:t>- Площадь земельных участков на территории МОМР "Ижемский", предназначенных для индивидуального жилищного строительства;</w:t>
            </w:r>
          </w:p>
          <w:p>
            <w:pPr>
              <w:pStyle w:val="ConsPlusNormal"/>
              <w:jc w:val="both"/>
            </w:pPr>
            <w:r>
              <w:t>- Ввод жилья индивидуальными застройщиками;</w:t>
            </w:r>
          </w:p>
          <w:p>
            <w:pPr>
              <w:pStyle w:val="ConsPlusNormal"/>
              <w:jc w:val="both"/>
            </w:pPr>
            <w:r>
              <w:t>- 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w:t>
            </w:r>
          </w:p>
          <w:p>
            <w:pPr>
              <w:pStyle w:val="ConsPlusNormal"/>
              <w:jc w:val="both"/>
            </w:pPr>
            <w:r>
              <w:t>- Количество кадастровых кварталов, в отношении которых утверждены проекты межевания территорий в год;</w:t>
            </w:r>
          </w:p>
          <w:p>
            <w:pPr>
              <w:pStyle w:val="ConsPlusNormal"/>
              <w:jc w:val="both"/>
            </w:pPr>
            <w:r>
              <w:t>- Количество кадастровых кварталов, в отношении которых проведены комплексные кадастровые работы;</w:t>
            </w:r>
          </w:p>
          <w:p>
            <w:pPr>
              <w:pStyle w:val="ConsPlusNormal"/>
              <w:jc w:val="both"/>
            </w:pPr>
            <w:r>
              <w:t>- 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p>
            <w:pPr>
              <w:pStyle w:val="ConsPlusNormal"/>
              <w:jc w:val="both"/>
            </w:pPr>
            <w:r>
              <w:t>- Количество граждан, переселенных из аварийного жилого фонда;</w:t>
            </w:r>
          </w:p>
          <w:p>
            <w:pPr>
              <w:pStyle w:val="ConsPlusNormal"/>
              <w:jc w:val="both"/>
            </w:pPr>
            <w:r>
              <w:t>- Количество расселенных аварийных многоквартирных домов;</w:t>
            </w:r>
          </w:p>
          <w:p>
            <w:pPr>
              <w:pStyle w:val="ConsPlusNormal"/>
              <w:jc w:val="both"/>
            </w:pPr>
            <w:r>
              <w:t>- 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pStyle w:val="ConsPlusNormal"/>
              <w:jc w:val="both"/>
            </w:pPr>
            <w:r>
              <w:lastRenderedPageBreak/>
              <w:t>- Площадь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pStyle w:val="ConsPlusNormal"/>
              <w:jc w:val="both"/>
            </w:pPr>
            <w:r>
              <w:t>- Количество граждан, улучшивших жилищные условия с использованием средств бюджетов всех уровней в рамках реализации подпрограммы "Комплексное развитие сельских территорий";</w:t>
            </w:r>
          </w:p>
          <w:p>
            <w:pPr>
              <w:pStyle w:val="ConsPlusNormal"/>
              <w:jc w:val="both"/>
            </w:pPr>
            <w:r>
              <w:t>- 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выполнения государственных обязательств по обеспечению жильем категорий граждан, установленных федеральным законодательством;</w:t>
            </w:r>
          </w:p>
          <w:p>
            <w:pPr>
              <w:pStyle w:val="ConsPlusNormal"/>
              <w:jc w:val="both"/>
            </w:pPr>
            <w:r>
              <w:t>- 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pPr>
              <w:pStyle w:val="ConsPlusNormal"/>
              <w:jc w:val="both"/>
            </w:pPr>
            <w:r>
              <w:t>- Количество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муниципального специализированного жилищного фонда, предоставляемыми по договорам найма;</w:t>
            </w:r>
          </w:p>
          <w:p>
            <w:pPr>
              <w:pStyle w:val="ConsPlusNormal"/>
              <w:jc w:val="both"/>
            </w:pPr>
            <w:r>
              <w:t>- 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найма</w:t>
            </w:r>
          </w:p>
        </w:tc>
      </w:tr>
      <w:tr>
        <w:tblPrEx>
          <w:tblBorders>
            <w:insideH w:val="nil"/>
          </w:tblBorders>
        </w:tblPrEx>
        <w:tc>
          <w:tcPr>
            <w:tcW w:w="9014" w:type="dxa"/>
            <w:gridSpan w:val="2"/>
            <w:tcBorders>
              <w:top w:val="nil"/>
            </w:tcBorders>
          </w:tcPr>
          <w:p>
            <w:pPr>
              <w:pStyle w:val="ConsPlusNormal"/>
              <w:jc w:val="both"/>
            </w:pPr>
            <w:r>
              <w:lastRenderedPageBreak/>
              <w:t xml:space="preserve">(в ред. </w:t>
            </w:r>
            <w:hyperlink r:id="rId100" w:history="1">
              <w:r>
                <w:rPr>
                  <w:color w:val="0000FF"/>
                </w:rPr>
                <w:t>Постановления</w:t>
              </w:r>
            </w:hyperlink>
            <w:r>
              <w:t xml:space="preserve"> администрации муниципального района "Ижемский" от 25.12.2020 N 882)</w:t>
            </w:r>
          </w:p>
        </w:tc>
      </w:tr>
      <w:tr>
        <w:tblPrEx>
          <w:tblBorders>
            <w:insideH w:val="nil"/>
          </w:tblBorders>
        </w:tblPrEx>
        <w:tc>
          <w:tcPr>
            <w:tcW w:w="1984" w:type="dxa"/>
            <w:tcBorders>
              <w:bottom w:val="nil"/>
            </w:tcBorders>
          </w:tcPr>
          <w:p>
            <w:pPr>
              <w:pStyle w:val="ConsPlusNormal"/>
            </w:pPr>
            <w:r>
              <w:t>Сроки и этапы реализации Подпрограммы 1</w:t>
            </w:r>
          </w:p>
        </w:tc>
        <w:tc>
          <w:tcPr>
            <w:tcW w:w="7030" w:type="dxa"/>
            <w:tcBorders>
              <w:bottom w:val="nil"/>
            </w:tcBorders>
          </w:tcPr>
          <w:p>
            <w:pPr>
              <w:pStyle w:val="ConsPlusNormal"/>
              <w:jc w:val="both"/>
            </w:pPr>
            <w:r>
              <w:t>2015 - 2023 годы</w:t>
            </w:r>
          </w:p>
        </w:tc>
      </w:tr>
      <w:tr>
        <w:tblPrEx>
          <w:tblBorders>
            <w:insideH w:val="nil"/>
          </w:tblBorders>
        </w:tblPrEx>
        <w:tc>
          <w:tcPr>
            <w:tcW w:w="9014" w:type="dxa"/>
            <w:gridSpan w:val="2"/>
            <w:tcBorders>
              <w:top w:val="nil"/>
            </w:tcBorders>
          </w:tcPr>
          <w:p>
            <w:pPr>
              <w:pStyle w:val="ConsPlusNormal"/>
              <w:jc w:val="both"/>
            </w:pPr>
            <w:r>
              <w:t xml:space="preserve">(в ред. </w:t>
            </w:r>
            <w:hyperlink r:id="rId101" w:history="1">
              <w:r>
                <w:rPr>
                  <w:color w:val="0000FF"/>
                </w:rPr>
                <w:t>Постановления</w:t>
              </w:r>
            </w:hyperlink>
            <w:r>
              <w:t xml:space="preserve"> администрации муниципального района "Ижемский" от 03.02.2021 N 56)</w:t>
            </w:r>
          </w:p>
        </w:tc>
      </w:tr>
      <w:tr>
        <w:tblPrEx>
          <w:tblBorders>
            <w:insideH w:val="nil"/>
          </w:tblBorders>
        </w:tblPrEx>
        <w:tc>
          <w:tcPr>
            <w:tcW w:w="1984" w:type="dxa"/>
            <w:tcBorders>
              <w:bottom w:val="nil"/>
            </w:tcBorders>
          </w:tcPr>
          <w:p>
            <w:pPr>
              <w:pStyle w:val="ConsPlusNormal"/>
            </w:pPr>
            <w:r>
              <w:t>Объемы финансирования Подпрограммы 1</w:t>
            </w:r>
          </w:p>
        </w:tc>
        <w:tc>
          <w:tcPr>
            <w:tcW w:w="7030" w:type="dxa"/>
            <w:tcBorders>
              <w:bottom w:val="nil"/>
            </w:tcBorders>
          </w:tcPr>
          <w:p>
            <w:pPr>
              <w:pStyle w:val="ConsPlusNormal"/>
              <w:jc w:val="both"/>
            </w:pPr>
            <w:r>
              <w:t>Общий объем финансирования Подпрограммы на период 2015 - 2023 годы предусматривается в размере 215663,2 тыс. руб.:</w:t>
            </w:r>
          </w:p>
          <w:p>
            <w:pPr>
              <w:pStyle w:val="ConsPlusNormal"/>
              <w:jc w:val="both"/>
            </w:pPr>
            <w:r>
              <w:t>2015 год - 11166,4 тыс. руб.;</w:t>
            </w:r>
          </w:p>
          <w:p>
            <w:pPr>
              <w:pStyle w:val="ConsPlusNormal"/>
              <w:jc w:val="both"/>
            </w:pPr>
            <w:r>
              <w:t>2016 год - 19273,6 тыс. руб.;</w:t>
            </w:r>
          </w:p>
          <w:p>
            <w:pPr>
              <w:pStyle w:val="ConsPlusNormal"/>
              <w:jc w:val="both"/>
            </w:pPr>
            <w:r>
              <w:t>2017 год - 16880,4 тыс. руб.;</w:t>
            </w:r>
          </w:p>
          <w:p>
            <w:pPr>
              <w:pStyle w:val="ConsPlusNormal"/>
              <w:jc w:val="both"/>
            </w:pPr>
            <w:r>
              <w:t>2018 год - 10786,0 тыс. руб.;</w:t>
            </w:r>
          </w:p>
          <w:p>
            <w:pPr>
              <w:pStyle w:val="ConsPlusNormal"/>
              <w:jc w:val="both"/>
            </w:pPr>
            <w:r>
              <w:t>2019 год - 14570,7 тыс. руб.;</w:t>
            </w:r>
          </w:p>
          <w:p>
            <w:pPr>
              <w:pStyle w:val="ConsPlusNormal"/>
              <w:jc w:val="both"/>
            </w:pPr>
            <w:r>
              <w:t>2020 год - 47005,5 тыс. руб.;</w:t>
            </w:r>
          </w:p>
          <w:p>
            <w:pPr>
              <w:pStyle w:val="ConsPlusNormal"/>
              <w:jc w:val="both"/>
            </w:pPr>
            <w:r>
              <w:t>2021 год - 73518,4 тыс. руб.;</w:t>
            </w:r>
          </w:p>
          <w:p>
            <w:pPr>
              <w:pStyle w:val="ConsPlusNormal"/>
              <w:jc w:val="both"/>
            </w:pPr>
            <w:r>
              <w:t>2022 год - 11431,1 тыс. руб.;</w:t>
            </w:r>
          </w:p>
          <w:p>
            <w:pPr>
              <w:pStyle w:val="ConsPlusNormal"/>
              <w:jc w:val="both"/>
            </w:pPr>
            <w:r>
              <w:t>2023 год - 11031,1 тыс. руб.</w:t>
            </w:r>
          </w:p>
          <w:p>
            <w:pPr>
              <w:pStyle w:val="ConsPlusNormal"/>
              <w:jc w:val="both"/>
            </w:pPr>
            <w:r>
              <w:t>В том числе средства бюджета муниципального образования муниципального района "Ижемский" 24009,1 тыс. руб., в т.ч. по годам:</w:t>
            </w:r>
          </w:p>
          <w:p>
            <w:pPr>
              <w:pStyle w:val="ConsPlusNormal"/>
              <w:jc w:val="both"/>
            </w:pPr>
            <w:r>
              <w:lastRenderedPageBreak/>
              <w:t>2015 год - 1452,5 тыс. руб.;</w:t>
            </w:r>
          </w:p>
          <w:p>
            <w:pPr>
              <w:pStyle w:val="ConsPlusNormal"/>
              <w:jc w:val="both"/>
            </w:pPr>
            <w:r>
              <w:t>2016 год - 3181,9 тыс. руб.;</w:t>
            </w:r>
          </w:p>
          <w:p>
            <w:pPr>
              <w:pStyle w:val="ConsPlusNormal"/>
              <w:jc w:val="both"/>
            </w:pPr>
            <w:r>
              <w:t>2017 год - 2156,9 тыс. руб.;</w:t>
            </w:r>
          </w:p>
          <w:p>
            <w:pPr>
              <w:pStyle w:val="ConsPlusNormal"/>
              <w:jc w:val="both"/>
            </w:pPr>
            <w:r>
              <w:t>2018 год - 1363,9 тыс. руб.;</w:t>
            </w:r>
          </w:p>
          <w:p>
            <w:pPr>
              <w:pStyle w:val="ConsPlusNormal"/>
              <w:jc w:val="both"/>
            </w:pPr>
            <w:r>
              <w:t>2019 год - 1668,4 тыс. руб.;</w:t>
            </w:r>
          </w:p>
          <w:p>
            <w:pPr>
              <w:pStyle w:val="ConsPlusNormal"/>
              <w:jc w:val="both"/>
            </w:pPr>
            <w:r>
              <w:t>2020 год - 5356,9 тыс. руб.;</w:t>
            </w:r>
          </w:p>
          <w:p>
            <w:pPr>
              <w:pStyle w:val="ConsPlusNormal"/>
              <w:jc w:val="both"/>
            </w:pPr>
            <w:r>
              <w:t>2021 год - 7928,6 тыс. руб.;</w:t>
            </w:r>
          </w:p>
          <w:p>
            <w:pPr>
              <w:pStyle w:val="ConsPlusNormal"/>
              <w:jc w:val="both"/>
            </w:pPr>
            <w:r>
              <w:t>2022 год - 650,0 тыс. руб.;</w:t>
            </w:r>
          </w:p>
          <w:p>
            <w:pPr>
              <w:pStyle w:val="ConsPlusNormal"/>
              <w:jc w:val="both"/>
            </w:pPr>
            <w:r>
              <w:t>2023 год - 250,0 тыс. руб.</w:t>
            </w:r>
          </w:p>
          <w:p>
            <w:pPr>
              <w:pStyle w:val="ConsPlusNormal"/>
              <w:jc w:val="both"/>
            </w:pPr>
            <w:r>
              <w:t>средства республиканского бюджета Республики Коми - 104827,5 тыс. руб., в том числе по годам:</w:t>
            </w:r>
          </w:p>
          <w:p>
            <w:pPr>
              <w:pStyle w:val="ConsPlusNormal"/>
              <w:jc w:val="both"/>
            </w:pPr>
            <w:r>
              <w:t>2015 год - 5553,5 тыс. руб.;</w:t>
            </w:r>
          </w:p>
          <w:p>
            <w:pPr>
              <w:pStyle w:val="ConsPlusNormal"/>
              <w:jc w:val="both"/>
            </w:pPr>
            <w:r>
              <w:t>2016 год - 12421,7 тыс. руб.;</w:t>
            </w:r>
          </w:p>
          <w:p>
            <w:pPr>
              <w:pStyle w:val="ConsPlusNormal"/>
              <w:jc w:val="both"/>
            </w:pPr>
            <w:r>
              <w:t>2017 год - 11377,3 тыс. руб.;</w:t>
            </w:r>
          </w:p>
          <w:p>
            <w:pPr>
              <w:pStyle w:val="ConsPlusNormal"/>
              <w:jc w:val="both"/>
            </w:pPr>
            <w:r>
              <w:t>2018 год - 9276,1 тыс. руб.;</w:t>
            </w:r>
          </w:p>
          <w:p>
            <w:pPr>
              <w:pStyle w:val="ConsPlusNormal"/>
              <w:jc w:val="both"/>
            </w:pPr>
            <w:r>
              <w:t>2019 год - 11966,3 тыс. руб.;</w:t>
            </w:r>
          </w:p>
          <w:p>
            <w:pPr>
              <w:pStyle w:val="ConsPlusNormal"/>
              <w:jc w:val="both"/>
            </w:pPr>
            <w:r>
              <w:t>2020 год - 17854,3 тыс. руб.;</w:t>
            </w:r>
          </w:p>
          <w:p>
            <w:pPr>
              <w:pStyle w:val="ConsPlusNormal"/>
              <w:jc w:val="both"/>
            </w:pPr>
            <w:r>
              <w:t>2021 год - 14816,1 тыс. руб.:</w:t>
            </w:r>
          </w:p>
          <w:p>
            <w:pPr>
              <w:pStyle w:val="ConsPlusNormal"/>
              <w:jc w:val="both"/>
            </w:pPr>
            <w:r>
              <w:t>2022 год - 10781,1 тыс. руб.;</w:t>
            </w:r>
          </w:p>
          <w:p>
            <w:pPr>
              <w:pStyle w:val="ConsPlusNormal"/>
              <w:jc w:val="both"/>
            </w:pPr>
            <w:r>
              <w:t>2023 год - 10781,1 тыс. руб.</w:t>
            </w:r>
          </w:p>
          <w:p>
            <w:pPr>
              <w:pStyle w:val="ConsPlusNormal"/>
              <w:jc w:val="both"/>
            </w:pPr>
            <w:r>
              <w:t>средства федерального бюджета - 12851,2 тыс. руб., в том числе по годам:</w:t>
            </w:r>
          </w:p>
          <w:p>
            <w:pPr>
              <w:pStyle w:val="ConsPlusNormal"/>
              <w:jc w:val="both"/>
            </w:pPr>
            <w:r>
              <w:t>2015 год - 4160,4 тыс. руб.;</w:t>
            </w:r>
          </w:p>
          <w:p>
            <w:pPr>
              <w:pStyle w:val="ConsPlusNormal"/>
              <w:jc w:val="both"/>
            </w:pPr>
            <w:r>
              <w:t>2016 год - 3670,0 тыс. руб.;</w:t>
            </w:r>
          </w:p>
          <w:p>
            <w:pPr>
              <w:pStyle w:val="ConsPlusNormal"/>
              <w:jc w:val="both"/>
            </w:pPr>
            <w:r>
              <w:t>2017 год - 3346,2 тыс. руб.;</w:t>
            </w:r>
          </w:p>
          <w:p>
            <w:pPr>
              <w:pStyle w:val="ConsPlusNormal"/>
              <w:jc w:val="both"/>
            </w:pPr>
            <w:r>
              <w:t>2018 год - 146,0 тыс. руб.;</w:t>
            </w:r>
          </w:p>
          <w:p>
            <w:pPr>
              <w:pStyle w:val="ConsPlusNormal"/>
              <w:jc w:val="both"/>
            </w:pPr>
            <w:r>
              <w:t>2019 год - 936,0 тыс. руб.;</w:t>
            </w:r>
          </w:p>
          <w:p>
            <w:pPr>
              <w:pStyle w:val="ConsPlusNormal"/>
              <w:jc w:val="both"/>
            </w:pPr>
            <w:r>
              <w:t>2020 год - 499,1 тыс. руб.;</w:t>
            </w:r>
          </w:p>
          <w:p>
            <w:pPr>
              <w:pStyle w:val="ConsPlusNormal"/>
              <w:jc w:val="both"/>
            </w:pPr>
            <w:r>
              <w:t>2021 год - 93,5 тыс. руб.;</w:t>
            </w:r>
          </w:p>
          <w:p>
            <w:pPr>
              <w:pStyle w:val="ConsPlusNormal"/>
              <w:jc w:val="both"/>
            </w:pPr>
            <w:r>
              <w:t>2022 год - 0,0 тыс. руб.;</w:t>
            </w:r>
          </w:p>
          <w:p>
            <w:pPr>
              <w:pStyle w:val="ConsPlusNormal"/>
              <w:jc w:val="both"/>
            </w:pPr>
            <w:r>
              <w:t>2023 год - 0,0 тыс. руб.</w:t>
            </w:r>
          </w:p>
          <w:p>
            <w:pPr>
              <w:pStyle w:val="ConsPlusNormal"/>
              <w:jc w:val="both"/>
            </w:pPr>
            <w:r>
              <w:t>средства Фонда содействия реформированию ЖКХ - 73975,4 тыс. руб., в том числе по годам:</w:t>
            </w:r>
          </w:p>
          <w:p>
            <w:pPr>
              <w:pStyle w:val="ConsPlusNormal"/>
              <w:jc w:val="both"/>
            </w:pPr>
            <w:r>
              <w:t>2020 год - 23295,2 тыс. руб.;</w:t>
            </w:r>
          </w:p>
          <w:p>
            <w:pPr>
              <w:pStyle w:val="ConsPlusNormal"/>
              <w:jc w:val="both"/>
            </w:pPr>
            <w:r>
              <w:t>2021 год - 50680,2 тыс. руб.;</w:t>
            </w:r>
          </w:p>
          <w:p>
            <w:pPr>
              <w:pStyle w:val="ConsPlusNormal"/>
              <w:jc w:val="both"/>
            </w:pPr>
            <w:r>
              <w:t>2022 год - 0,0 тыс. руб.;</w:t>
            </w:r>
          </w:p>
          <w:p>
            <w:pPr>
              <w:pStyle w:val="ConsPlusNormal"/>
              <w:jc w:val="both"/>
            </w:pPr>
            <w:r>
              <w:t>2023 год - 0,0 тыс. руб.</w:t>
            </w:r>
          </w:p>
        </w:tc>
      </w:tr>
      <w:tr>
        <w:tblPrEx>
          <w:tblBorders>
            <w:insideH w:val="nil"/>
          </w:tblBorders>
        </w:tblPrEx>
        <w:tc>
          <w:tcPr>
            <w:tcW w:w="9014" w:type="dxa"/>
            <w:gridSpan w:val="2"/>
            <w:tcBorders>
              <w:top w:val="nil"/>
            </w:tcBorders>
          </w:tcPr>
          <w:p>
            <w:pPr>
              <w:pStyle w:val="ConsPlusNormal"/>
              <w:jc w:val="both"/>
            </w:pPr>
            <w:r>
              <w:lastRenderedPageBreak/>
              <w:t xml:space="preserve">(в ред. </w:t>
            </w:r>
            <w:hyperlink r:id="rId102" w:history="1">
              <w:r>
                <w:rPr>
                  <w:color w:val="0000FF"/>
                </w:rPr>
                <w:t>Постановления</w:t>
              </w:r>
            </w:hyperlink>
            <w:r>
              <w:t xml:space="preserve"> администрации муниципального района "Ижемский" от 01.06.2021 N 404)</w:t>
            </w:r>
          </w:p>
        </w:tc>
      </w:tr>
      <w:tr>
        <w:tc>
          <w:tcPr>
            <w:tcW w:w="1984" w:type="dxa"/>
          </w:tcPr>
          <w:p>
            <w:pPr>
              <w:pStyle w:val="ConsPlusNormal"/>
            </w:pPr>
            <w:r>
              <w:t>Ожидаемые результаты реализации подпрограммы 1</w:t>
            </w:r>
          </w:p>
        </w:tc>
        <w:tc>
          <w:tcPr>
            <w:tcW w:w="7030" w:type="dxa"/>
          </w:tcPr>
          <w:p>
            <w:pPr>
              <w:pStyle w:val="ConsPlusNormal"/>
              <w:jc w:val="both"/>
            </w:pPr>
            <w:r>
              <w:t>- повышение уровня обеспеченности населения жильем путем увеличения объемов жилищного строительства</w:t>
            </w:r>
          </w:p>
          <w:p>
            <w:pPr>
              <w:pStyle w:val="ConsPlusNormal"/>
              <w:jc w:val="both"/>
            </w:pPr>
            <w:r>
              <w:t>- развитие инженерно-коммуникационной инфраструктуры районов жилищной застройки</w:t>
            </w:r>
          </w:p>
          <w:p>
            <w:pPr>
              <w:pStyle w:val="ConsPlusNormal"/>
              <w:jc w:val="both"/>
            </w:pPr>
            <w:r>
              <w:t>- развитие индивидуального жилищного строительства</w:t>
            </w:r>
          </w:p>
        </w:tc>
      </w:tr>
    </w:tbl>
    <w:p>
      <w:pPr>
        <w:pStyle w:val="ConsPlusNormal"/>
      </w:pPr>
    </w:p>
    <w:p>
      <w:pPr>
        <w:pStyle w:val="ConsPlusTitle"/>
        <w:jc w:val="center"/>
        <w:outlineLvl w:val="2"/>
      </w:pPr>
      <w:r>
        <w:t>Раздел 1. ХАРАКТЕРИСТИКА СФЕРЫ РЕАЛИЗАЦИИ ПОДПРОГРАММЫ 1,</w:t>
      </w:r>
    </w:p>
    <w:p>
      <w:pPr>
        <w:pStyle w:val="ConsPlusTitle"/>
        <w:jc w:val="center"/>
      </w:pPr>
      <w:r>
        <w:t>ОПИСАНИЕ ОСНОВНЫХ ПРОБЛЕМ В УКАЗАННОЙ СФЕРЕ</w:t>
      </w:r>
    </w:p>
    <w:p>
      <w:pPr>
        <w:pStyle w:val="ConsPlusTitle"/>
        <w:jc w:val="center"/>
      </w:pPr>
      <w:r>
        <w:t>И ПРОГНОЗ ЕЕ РАЗВИТИЯ</w:t>
      </w:r>
    </w:p>
    <w:p>
      <w:pPr>
        <w:pStyle w:val="ConsPlusNormal"/>
      </w:pPr>
    </w:p>
    <w:p>
      <w:pPr>
        <w:pStyle w:val="ConsPlusNormal"/>
        <w:ind w:firstLine="540"/>
        <w:jc w:val="both"/>
      </w:pPr>
      <w:r>
        <w:t xml:space="preserve">Среди основных проблем в сфере жилищного строительства вопрос подготовки земельных участков под строительство жилья является одним из ключевых. В настоящее время отсутствуют земельные ресурсы, свободные от прав третьих лиц, в сельском поселении Ижма, и возможность </w:t>
      </w:r>
      <w:r>
        <w:lastRenderedPageBreak/>
        <w:t>для использования в целях строительства жилья появится только после завершения процесса перевода земельного участка площадью 86 га из Лесного фонда в земли населенных пунктов.</w:t>
      </w:r>
    </w:p>
    <w:p>
      <w:pPr>
        <w:pStyle w:val="ConsPlusNormal"/>
        <w:spacing w:before="220"/>
        <w:ind w:firstLine="540"/>
        <w:jc w:val="both"/>
      </w:pPr>
      <w:r>
        <w:t>Ежегодно в орган местного самоуправления поступает около 200 заявлений граждан на предоставление земельного участка под строительство индивидуального жилого дома или для ведения личного подсобного хозяйства. Данный факт обуславливает необходимость опережающего формирования земельных участков в границах населенных пунктов или поиска новых участков для дальнейшего их формирования и предоставления гражданам-заявителям.</w:t>
      </w:r>
    </w:p>
    <w:p>
      <w:pPr>
        <w:pStyle w:val="ConsPlusNormal"/>
        <w:spacing w:before="220"/>
        <w:ind w:firstLine="540"/>
        <w:jc w:val="both"/>
      </w:pPr>
      <w:r>
        <w:t>Выход на освоение новых участков порождает, прежде всего, инфраструктурные проблемы - необходимо решение вопросов подведения к районам застройки магистральных инженерных сетей и автомобильных дорог, на что в районе нет достаточных ресурсов. Если же решение этих вопросов перекладывать на самих застройщиков, то существенно возрастает себестоимость строящегося жилья, и, следовательно, серьезно снижается его доступность для населения.</w:t>
      </w:r>
    </w:p>
    <w:p>
      <w:pPr>
        <w:pStyle w:val="ConsPlusNormal"/>
        <w:spacing w:before="220"/>
        <w:ind w:firstLine="540"/>
        <w:jc w:val="both"/>
      </w:pPr>
      <w:r>
        <w:t>В настоящее время нуждающихся в улучшении жилищных условий на территории муниципального района состоит на учете 629 семей. Вопрос улучшения жилищных условий достаточно остро стоит перед молодыми семьями муниципалитета.</w:t>
      </w:r>
    </w:p>
    <w:p>
      <w:pPr>
        <w:pStyle w:val="ConsPlusNormal"/>
        <w:spacing w:before="220"/>
        <w:ind w:firstLine="540"/>
        <w:jc w:val="both"/>
      </w:pPr>
      <w:r>
        <w:t>Достаточно сложно молодым семьям, гражданам, нуждающимся в улучшении жилищных условий, получить доступ на рынок жилья без государственной, бюджетной поддержки. Даже имея достаточный уровень дохода для получения жилищного кредита, они не всегда могут уплатить первоначальный взнос при получении кредита.</w:t>
      </w:r>
    </w:p>
    <w:p>
      <w:pPr>
        <w:pStyle w:val="ConsPlusNormal"/>
        <w:spacing w:before="220"/>
        <w:ind w:firstLine="540"/>
        <w:jc w:val="both"/>
      </w:pPr>
      <w:r>
        <w:t>Поддержка молодых семей при решении жилищной проблемы - основа стабильных условий жизни для этой наиболее активной части населения, которая положительно повлияет на улучшение демографической ситуации. Возможность решения жилищной проблемы создаст для молодежи стимул к повышению качества трудовой деятельности, уровня квалификации в целях роста заработной платы.</w:t>
      </w:r>
    </w:p>
    <w:p>
      <w:pPr>
        <w:pStyle w:val="ConsPlusNormal"/>
        <w:spacing w:before="220"/>
        <w:ind w:firstLine="540"/>
        <w:jc w:val="both"/>
      </w:pPr>
      <w:r>
        <w:t>В современных условиях, когда большинство молодых семей не имеет возможности решить жилищную проблему самостоятельно, необходимо проведение политики, направленной на поддержку молодых семей в строительстве (приобретении) жилья, что, в свою очередь, окажет положительное влияние на репродуктивное поведение молодежи.</w:t>
      </w:r>
    </w:p>
    <w:p>
      <w:pPr>
        <w:pStyle w:val="ConsPlusNormal"/>
        <w:spacing w:before="220"/>
        <w:ind w:firstLine="540"/>
        <w:jc w:val="both"/>
      </w:pPr>
      <w:r>
        <w:t>Необходимость устойчивого функционирования системы улучшения жилищных условий молодых семей определяет целесообразность использования программно-целевого метода для решения их жилищной проблемы, поскольку эта проблема:</w:t>
      </w:r>
    </w:p>
    <w:p>
      <w:pPr>
        <w:pStyle w:val="ConsPlusNormal"/>
        <w:spacing w:before="220"/>
        <w:ind w:firstLine="540"/>
        <w:jc w:val="both"/>
      </w:pPr>
      <w:r>
        <w:t>- является одной из приоритетных и ее решение позволит обеспечить улучшение жилищных условий и качества жизни молодых семей;</w:t>
      </w:r>
    </w:p>
    <w:p>
      <w:pPr>
        <w:pStyle w:val="ConsPlusNormal"/>
        <w:spacing w:before="220"/>
        <w:ind w:firstLine="540"/>
        <w:jc w:val="both"/>
      </w:pPr>
      <w:r>
        <w:t>- не может быть решена без участия федерального центра;</w:t>
      </w:r>
    </w:p>
    <w:p>
      <w:pPr>
        <w:pStyle w:val="ConsPlusNormal"/>
        <w:spacing w:before="220"/>
        <w:ind w:firstLine="540"/>
        <w:jc w:val="both"/>
      </w:pPr>
      <w:r>
        <w:t>- не может быть решена в пределах одного финансового года и требует бюджетных расходов в течение нескольких лет;</w:t>
      </w:r>
    </w:p>
    <w:p>
      <w:pPr>
        <w:pStyle w:val="ConsPlusNormal"/>
        <w:spacing w:before="220"/>
        <w:ind w:firstLine="540"/>
        <w:jc w:val="both"/>
      </w:pPr>
      <w:r>
        <w:t>- носит комплексный характер и ее решение окажет влияние на рост социального благополучия и общее экономическое развитие.</w:t>
      </w:r>
    </w:p>
    <w:p>
      <w:pPr>
        <w:pStyle w:val="ConsPlusNormal"/>
        <w:spacing w:before="220"/>
        <w:ind w:firstLine="540"/>
        <w:jc w:val="both"/>
      </w:pPr>
      <w:r>
        <w:t>Вместе с тем применение программно-целевого метода к решению поставленных программой задач сопряжено с определенными рисками. Так, в процессе реализации программы возможны отклонения в достижении результатов из-за финансово-экономических изменений на жилищном рынке.</w:t>
      </w:r>
    </w:p>
    <w:p>
      <w:pPr>
        <w:pStyle w:val="ConsPlusNormal"/>
        <w:spacing w:before="220"/>
        <w:ind w:firstLine="540"/>
        <w:jc w:val="both"/>
      </w:pPr>
      <w:r>
        <w:t xml:space="preserve">Все вышеизложенное свидетельствует о необходимости комплексного решения </w:t>
      </w:r>
      <w:r>
        <w:lastRenderedPageBreak/>
        <w:t>обозначенной проблемы с целью создания условий для повышения уровня обеспеченности жильем молодых семей, привлечения в жилищную сферу дополнительных финансовых средств из внебюджетных источников, развития и закрепления положительных тенденций в демографической ситуации в районе, укрепления семейных отношений и снижения социальной напряженности среди молодежи, эффективного использования трудового потенциала молодежи в сельской местности.</w:t>
      </w:r>
    </w:p>
    <w:p>
      <w:pPr>
        <w:pStyle w:val="ConsPlusNormal"/>
      </w:pPr>
    </w:p>
    <w:p>
      <w:pPr>
        <w:pStyle w:val="ConsPlusTitle"/>
        <w:jc w:val="center"/>
        <w:outlineLvl w:val="2"/>
      </w:pPr>
      <w:r>
        <w:t>Раздел 2. ПРИОРИТЕТЫ РЕАЛИЗУЕМОЙ НА ТЕРРИТОРИИ</w:t>
      </w:r>
    </w:p>
    <w:p>
      <w:pPr>
        <w:pStyle w:val="ConsPlusTitle"/>
        <w:jc w:val="center"/>
      </w:pPr>
      <w:r>
        <w:t>МУНИЦИПАЛЬНОГО РАЙОНА "ИЖЕМСКИЙ" ПОЛИТИКИ В СФЕРЕ</w:t>
      </w:r>
    </w:p>
    <w:p>
      <w:pPr>
        <w:pStyle w:val="ConsPlusTitle"/>
        <w:jc w:val="center"/>
      </w:pPr>
      <w:r>
        <w:t>РЕАЛИЗАЦИИ ПОДПРОГРАММЫ 1, ЦЕЛИ, ЗАДАЧИ И ПОКАЗАТЕЛИ</w:t>
      </w:r>
    </w:p>
    <w:p>
      <w:pPr>
        <w:pStyle w:val="ConsPlusTitle"/>
        <w:jc w:val="center"/>
      </w:pPr>
      <w:r>
        <w:t>(ИНДИКАТОРЫ) ДОСТИЖЕНИЯ ЦЕЛЕЙ И РЕШЕНИЯ ЗАДАЧ, ОПИСАНИЕ</w:t>
      </w:r>
    </w:p>
    <w:p>
      <w:pPr>
        <w:pStyle w:val="ConsPlusTitle"/>
        <w:jc w:val="center"/>
      </w:pPr>
      <w:r>
        <w:t>ОСНОВНЫХ ОЖИДАЕМЫХ КОНЕЧНЫХ РЕЗУЛЬТАТОВ ПОДПРОГРАММЫ 1;</w:t>
      </w:r>
    </w:p>
    <w:p>
      <w:pPr>
        <w:pStyle w:val="ConsPlusTitle"/>
        <w:jc w:val="center"/>
      </w:pPr>
      <w:r>
        <w:t>СРОКОВ И КОНТРОЛЬНЫХ ЭТАПОВ РЕАЛИЗАЦИИ ПОДПРОГРАММЫ 1</w:t>
      </w:r>
    </w:p>
    <w:p>
      <w:pPr>
        <w:pStyle w:val="ConsPlusNormal"/>
        <w:jc w:val="center"/>
      </w:pPr>
      <w:r>
        <w:t xml:space="preserve">(в ред. </w:t>
      </w:r>
      <w:hyperlink r:id="rId103" w:history="1">
        <w:r>
          <w:rPr>
            <w:color w:val="0000FF"/>
          </w:rPr>
          <w:t>Постановления</w:t>
        </w:r>
      </w:hyperlink>
      <w:r>
        <w:t xml:space="preserve"> администрации муниципального района</w:t>
      </w:r>
    </w:p>
    <w:p>
      <w:pPr>
        <w:pStyle w:val="ConsPlusNormal"/>
        <w:jc w:val="center"/>
      </w:pPr>
      <w:r>
        <w:t>"Ижемский" от 25.12.2020 N 882)</w:t>
      </w:r>
    </w:p>
    <w:p>
      <w:pPr>
        <w:pStyle w:val="ConsPlusNormal"/>
      </w:pPr>
    </w:p>
    <w:p>
      <w:pPr>
        <w:pStyle w:val="ConsPlusNormal"/>
        <w:ind w:firstLine="540"/>
        <w:jc w:val="both"/>
      </w:pPr>
      <w:r>
        <w:t>Подпрограмма направлена на реализацию проектов, которые предполагают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pPr>
        <w:pStyle w:val="ConsPlusNormal"/>
        <w:spacing w:before="220"/>
        <w:ind w:firstLine="540"/>
        <w:jc w:val="both"/>
      </w:pPr>
      <w:r>
        <w:t>Целью Подпрограммы является Создание условий для обеспечения качественным, доступным жильем населения Ижемского района.</w:t>
      </w:r>
    </w:p>
    <w:p>
      <w:pPr>
        <w:pStyle w:val="ConsPlusNormal"/>
        <w:spacing w:before="220"/>
        <w:ind w:firstLine="540"/>
        <w:jc w:val="both"/>
      </w:pPr>
      <w:r>
        <w:t>Для достижения цели необходимо решение следующих задач:</w:t>
      </w:r>
    </w:p>
    <w:p>
      <w:pPr>
        <w:pStyle w:val="ConsPlusNormal"/>
        <w:spacing w:before="220"/>
        <w:ind w:firstLine="540"/>
        <w:jc w:val="both"/>
      </w:pPr>
      <w:r>
        <w:t>1. Обеспечение жилищного строительства в соответствии с эффективной градостроительной и земельной политикой.</w:t>
      </w:r>
    </w:p>
    <w:p>
      <w:pPr>
        <w:pStyle w:val="ConsPlusNormal"/>
        <w:spacing w:before="220"/>
        <w:ind w:firstLine="540"/>
        <w:jc w:val="both"/>
      </w:pPr>
      <w:r>
        <w:t>2. Развитие рынка жилья.</w:t>
      </w:r>
    </w:p>
    <w:p>
      <w:pPr>
        <w:pStyle w:val="ConsPlusNormal"/>
        <w:spacing w:before="220"/>
        <w:ind w:firstLine="540"/>
        <w:jc w:val="both"/>
      </w:pPr>
      <w:r>
        <w:t>3. Повышение доступности ипотечных жилищных кредитов для населения.</w:t>
      </w:r>
    </w:p>
    <w:p>
      <w:pPr>
        <w:pStyle w:val="ConsPlusNormal"/>
        <w:spacing w:before="220"/>
        <w:ind w:firstLine="540"/>
        <w:jc w:val="both"/>
      </w:pPr>
      <w:r>
        <w:t>4. Улучшение жилищных условий граждан.</w:t>
      </w:r>
    </w:p>
    <w:p>
      <w:pPr>
        <w:pStyle w:val="ConsPlusNormal"/>
        <w:spacing w:before="220"/>
        <w:ind w:firstLine="540"/>
        <w:jc w:val="both"/>
      </w:pPr>
      <w:r>
        <w:t>Исходя из вышеуказанного, определены показатели (индикаторы) решения задач подпрограммы:</w:t>
      </w:r>
    </w:p>
    <w:p>
      <w:pPr>
        <w:pStyle w:val="ConsPlusNormal"/>
        <w:spacing w:before="220"/>
        <w:ind w:firstLine="540"/>
        <w:jc w:val="both"/>
      </w:pPr>
      <w:r>
        <w:t>Задача 1. Обеспечение жилищного строительства в соответствии с эффективной градостроительной и земельной политикой:</w:t>
      </w:r>
    </w:p>
    <w:p>
      <w:pPr>
        <w:pStyle w:val="ConsPlusNormal"/>
        <w:spacing w:before="220"/>
        <w:ind w:firstLine="540"/>
        <w:jc w:val="both"/>
      </w:pPr>
      <w:r>
        <w:t>- Актуализированные генеральные планы сельских поселений МО МР (Схема территориального планирования МОМР);</w:t>
      </w:r>
    </w:p>
    <w:p>
      <w:pPr>
        <w:pStyle w:val="ConsPlusNormal"/>
        <w:spacing w:before="220"/>
        <w:ind w:firstLine="540"/>
        <w:jc w:val="both"/>
      </w:pPr>
      <w:r>
        <w:t>- Наличие системы местных нормативов градостроительного проектирования;</w:t>
      </w:r>
    </w:p>
    <w:p>
      <w:pPr>
        <w:pStyle w:val="ConsPlusNormal"/>
        <w:spacing w:before="220"/>
        <w:ind w:firstLine="540"/>
        <w:jc w:val="both"/>
      </w:pPr>
      <w:r>
        <w:t>- Доля сельских поселений, в которых актуализированы генеральные планы и правила землепользования и застройки, от общего количества сельских поселений МО МР "Ижемский";</w:t>
      </w:r>
    </w:p>
    <w:p>
      <w:pPr>
        <w:pStyle w:val="ConsPlusNormal"/>
        <w:spacing w:before="220"/>
        <w:ind w:firstLine="540"/>
        <w:jc w:val="both"/>
      </w:pPr>
      <w:r>
        <w:t>- Количество кадастровых кварталов, в отношении которых утверждены проекты межевания территорий в год;</w:t>
      </w:r>
    </w:p>
    <w:p>
      <w:pPr>
        <w:pStyle w:val="ConsPlusNormal"/>
        <w:spacing w:before="220"/>
        <w:ind w:firstLine="540"/>
        <w:jc w:val="both"/>
      </w:pPr>
      <w:r>
        <w:t>- Количество кадастровых кварталов, в отношении которых проведены комплексные кадастровые работы.</w:t>
      </w:r>
    </w:p>
    <w:p>
      <w:pPr>
        <w:pStyle w:val="ConsPlusNormal"/>
        <w:spacing w:before="220"/>
        <w:ind w:firstLine="540"/>
        <w:jc w:val="both"/>
      </w:pPr>
      <w:r>
        <w:t>Задача 2. Развитие рынка жилья:</w:t>
      </w:r>
    </w:p>
    <w:p>
      <w:pPr>
        <w:pStyle w:val="ConsPlusNormal"/>
        <w:spacing w:before="220"/>
        <w:ind w:firstLine="540"/>
        <w:jc w:val="both"/>
      </w:pPr>
      <w:r>
        <w:lastRenderedPageBreak/>
        <w:t>- Объем ввода жилья по стандартам экономкласса;</w:t>
      </w:r>
    </w:p>
    <w:p>
      <w:pPr>
        <w:pStyle w:val="ConsPlusNormal"/>
        <w:spacing w:before="220"/>
        <w:ind w:firstLine="540"/>
        <w:jc w:val="both"/>
      </w:pPr>
      <w:r>
        <w:t>- Количество земельных участков на территории МО МР "Ижемский", предназначенных для индивидуального жилищного строительства;</w:t>
      </w:r>
    </w:p>
    <w:p>
      <w:pPr>
        <w:pStyle w:val="ConsPlusNormal"/>
        <w:spacing w:before="220"/>
        <w:ind w:firstLine="540"/>
        <w:jc w:val="both"/>
      </w:pPr>
      <w:r>
        <w:t>- Площадь земельных участков на территории МО МР "Ижемский", предназначенных для индивидуального жилищного строительства;</w:t>
      </w:r>
    </w:p>
    <w:p>
      <w:pPr>
        <w:pStyle w:val="ConsPlusNormal"/>
        <w:spacing w:before="220"/>
        <w:ind w:firstLine="540"/>
        <w:jc w:val="both"/>
      </w:pPr>
      <w:r>
        <w:t>- Ввод жилья индивидуальными застройщиками;</w:t>
      </w:r>
    </w:p>
    <w:p>
      <w:pPr>
        <w:pStyle w:val="ConsPlusNormal"/>
        <w:spacing w:before="220"/>
        <w:ind w:firstLine="540"/>
        <w:jc w:val="both"/>
      </w:pPr>
      <w:r>
        <w:t>- 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w:t>
      </w:r>
    </w:p>
    <w:p>
      <w:pPr>
        <w:pStyle w:val="ConsPlusNormal"/>
        <w:spacing w:before="220"/>
        <w:ind w:firstLine="540"/>
        <w:jc w:val="both"/>
      </w:pPr>
      <w:r>
        <w:t>Задача 3. Повышение доступности ипотечных жилищных кредитов для населения:</w:t>
      </w:r>
    </w:p>
    <w:p>
      <w:pPr>
        <w:pStyle w:val="ConsPlusNormal"/>
        <w:spacing w:before="220"/>
        <w:ind w:firstLine="540"/>
        <w:jc w:val="both"/>
      </w:pPr>
      <w:r>
        <w:t>- 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p>
      <w:pPr>
        <w:pStyle w:val="ConsPlusNormal"/>
        <w:spacing w:before="220"/>
        <w:ind w:firstLine="540"/>
        <w:jc w:val="both"/>
      </w:pPr>
      <w:r>
        <w:t>Задача 4. Улучшение жилищных условий граждан:</w:t>
      </w:r>
    </w:p>
    <w:p>
      <w:pPr>
        <w:pStyle w:val="ConsPlusNormal"/>
        <w:spacing w:before="220"/>
        <w:ind w:firstLine="540"/>
        <w:jc w:val="both"/>
      </w:pPr>
      <w:r>
        <w:t>- Количество граждан, переселенных из аварийного жилого фонда;</w:t>
      </w:r>
    </w:p>
    <w:p>
      <w:pPr>
        <w:pStyle w:val="ConsPlusNormal"/>
        <w:spacing w:before="220"/>
        <w:ind w:firstLine="540"/>
        <w:jc w:val="both"/>
      </w:pPr>
      <w:r>
        <w:t>- Количество расселенных аварийных многоквартирных домов;</w:t>
      </w:r>
    </w:p>
    <w:p>
      <w:pPr>
        <w:pStyle w:val="ConsPlusNormal"/>
        <w:spacing w:before="220"/>
        <w:ind w:firstLine="540"/>
        <w:jc w:val="both"/>
      </w:pPr>
      <w:r>
        <w:t>- 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pStyle w:val="ConsPlusNormal"/>
        <w:spacing w:before="220"/>
        <w:ind w:firstLine="540"/>
        <w:jc w:val="both"/>
      </w:pPr>
      <w:r>
        <w:t>- Площадь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pStyle w:val="ConsPlusNormal"/>
        <w:spacing w:before="220"/>
        <w:ind w:firstLine="540"/>
        <w:jc w:val="both"/>
      </w:pPr>
      <w:r>
        <w:t>- Количество граждан, улучшивших жилищные условия с использованием средств бюджетов всех уровней в рамках реализации подпрограммы "Комплексное развитие сельских территорий";</w:t>
      </w:r>
    </w:p>
    <w:p>
      <w:pPr>
        <w:pStyle w:val="ConsPlusNormal"/>
        <w:spacing w:before="220"/>
        <w:ind w:firstLine="540"/>
        <w:jc w:val="both"/>
      </w:pPr>
      <w:r>
        <w:t>- 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выполнения государственных обязательств по обеспечению жильем категорий граждан, установленных федеральным законодательством;</w:t>
      </w:r>
    </w:p>
    <w:p>
      <w:pPr>
        <w:pStyle w:val="ConsPlusNormal"/>
        <w:spacing w:before="220"/>
        <w:ind w:firstLine="540"/>
        <w:jc w:val="both"/>
      </w:pPr>
      <w:r>
        <w:t>- 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pPr>
        <w:pStyle w:val="ConsPlusNormal"/>
        <w:spacing w:before="220"/>
        <w:ind w:firstLine="540"/>
        <w:jc w:val="both"/>
      </w:pPr>
      <w:r>
        <w:t>- 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найма;</w:t>
      </w:r>
    </w:p>
    <w:p>
      <w:pPr>
        <w:pStyle w:val="ConsPlusNormal"/>
        <w:spacing w:before="220"/>
        <w:ind w:firstLine="540"/>
        <w:jc w:val="both"/>
      </w:pPr>
      <w:r>
        <w:t>- 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найма.</w:t>
      </w:r>
    </w:p>
    <w:p>
      <w:pPr>
        <w:pStyle w:val="ConsPlusNormal"/>
        <w:spacing w:before="220"/>
        <w:ind w:firstLine="540"/>
        <w:jc w:val="both"/>
      </w:pPr>
      <w:r>
        <w:t>Прогнозные значения показателей (индикаторов) представлены в приложении к Программе (таблица 1).</w:t>
      </w:r>
    </w:p>
    <w:p>
      <w:pPr>
        <w:pStyle w:val="ConsPlusNormal"/>
        <w:spacing w:before="220"/>
        <w:ind w:firstLine="540"/>
        <w:jc w:val="both"/>
      </w:pPr>
      <w:r>
        <w:t>Срок реализации подпрограммы - 2015 - 2023 годы.</w:t>
      </w:r>
    </w:p>
    <w:p>
      <w:pPr>
        <w:pStyle w:val="ConsPlusNormal"/>
        <w:jc w:val="both"/>
      </w:pPr>
      <w:r>
        <w:t xml:space="preserve">(в ред. </w:t>
      </w:r>
      <w:hyperlink r:id="rId104" w:history="1">
        <w:r>
          <w:rPr>
            <w:color w:val="0000FF"/>
          </w:rPr>
          <w:t>Постановления</w:t>
        </w:r>
      </w:hyperlink>
      <w:r>
        <w:t xml:space="preserve"> администрации муниципального района "Ижемский" от 03.02.2021 N 56)</w:t>
      </w:r>
    </w:p>
    <w:p>
      <w:pPr>
        <w:pStyle w:val="ConsPlusNormal"/>
        <w:spacing w:before="220"/>
        <w:ind w:firstLine="540"/>
        <w:jc w:val="both"/>
      </w:pPr>
      <w:r>
        <w:t>В результате реализации задач подпрограммы ожидаются следующие результаты:</w:t>
      </w:r>
    </w:p>
    <w:p>
      <w:pPr>
        <w:pStyle w:val="ConsPlusNormal"/>
        <w:spacing w:before="220"/>
        <w:ind w:firstLine="540"/>
        <w:jc w:val="both"/>
      </w:pPr>
      <w:r>
        <w:t>- повышение уровня обеспеченности населения жильем путем увеличения объемов жилищного строительства;</w:t>
      </w:r>
    </w:p>
    <w:p>
      <w:pPr>
        <w:pStyle w:val="ConsPlusNormal"/>
        <w:spacing w:before="220"/>
        <w:ind w:firstLine="540"/>
        <w:jc w:val="both"/>
      </w:pPr>
      <w:r>
        <w:t>- развитие инженерно-коммуникационной инфраструктуры районов жилищной застройки;</w:t>
      </w:r>
    </w:p>
    <w:p>
      <w:pPr>
        <w:pStyle w:val="ConsPlusNormal"/>
        <w:spacing w:before="220"/>
        <w:ind w:firstLine="540"/>
        <w:jc w:val="both"/>
      </w:pPr>
      <w:r>
        <w:t>- развитие индивидуального жилищного строительства.</w:t>
      </w:r>
    </w:p>
    <w:p>
      <w:pPr>
        <w:pStyle w:val="ConsPlusNormal"/>
      </w:pPr>
    </w:p>
    <w:p>
      <w:pPr>
        <w:pStyle w:val="ConsPlusTitle"/>
        <w:jc w:val="center"/>
        <w:outlineLvl w:val="2"/>
      </w:pPr>
      <w:r>
        <w:t>Раздел 3. ХАРАКТЕРИСТИКА ОСНОВНЫХ МЕРОПРИЯТИЙ</w:t>
      </w:r>
    </w:p>
    <w:p>
      <w:pPr>
        <w:pStyle w:val="ConsPlusTitle"/>
        <w:jc w:val="center"/>
      </w:pPr>
      <w:r>
        <w:t>ПОДПРОГРАММЫ 1</w:t>
      </w:r>
    </w:p>
    <w:p>
      <w:pPr>
        <w:pStyle w:val="ConsPlusNormal"/>
        <w:jc w:val="center"/>
      </w:pPr>
      <w:r>
        <w:t xml:space="preserve">(в ред. </w:t>
      </w:r>
      <w:hyperlink r:id="rId105" w:history="1">
        <w:r>
          <w:rPr>
            <w:color w:val="0000FF"/>
          </w:rPr>
          <w:t>Постановления</w:t>
        </w:r>
      </w:hyperlink>
      <w:r>
        <w:t xml:space="preserve"> администрации муниципального района</w:t>
      </w:r>
    </w:p>
    <w:p>
      <w:pPr>
        <w:pStyle w:val="ConsPlusNormal"/>
        <w:jc w:val="center"/>
      </w:pPr>
      <w:r>
        <w:t>"Ижемский" от 03.02.2021 N 56)</w:t>
      </w:r>
    </w:p>
    <w:p>
      <w:pPr>
        <w:pStyle w:val="ConsPlusNormal"/>
      </w:pPr>
    </w:p>
    <w:p>
      <w:pPr>
        <w:pStyle w:val="ConsPlusNormal"/>
        <w:ind w:firstLine="540"/>
        <w:jc w:val="both"/>
      </w:pPr>
      <w:hyperlink w:anchor="P2303" w:history="1">
        <w:r>
          <w:rPr>
            <w:color w:val="0000FF"/>
          </w:rPr>
          <w:t>Перечень</w:t>
        </w:r>
      </w:hyperlink>
      <w:r>
        <w:t xml:space="preserve"> основных мероприятий, обеспечивающих решение задач подпрограммы 1, с указанием ответственных исполнителей, сроков реализации мероприятий, ожидаемых результатов, последствий нереализации, основного мероприятия, связи с показателями Программы (подпрограммы) представлен в приложении к Программе (таблица 2).</w:t>
      </w:r>
    </w:p>
    <w:p>
      <w:pPr>
        <w:pStyle w:val="ConsPlusNormal"/>
        <w:spacing w:before="220"/>
        <w:ind w:firstLine="540"/>
        <w:jc w:val="both"/>
      </w:pPr>
      <w:r>
        <w:t>1. Решению задачи по обеспечению жилищного строительства в соответствии с эффективной градостроительной и земельной политикой будут способствовать следующие основные мероприятия:</w:t>
      </w:r>
    </w:p>
    <w:p>
      <w:pPr>
        <w:pStyle w:val="ConsPlusNormal"/>
        <w:spacing w:before="220"/>
        <w:ind w:firstLine="540"/>
        <w:jc w:val="both"/>
      </w:pPr>
      <w:r>
        <w:t>- Разработка документов территориального проектирования, в т.ч. актуализация документов территориального планирования МО МР "Ижемский", разработка местных нормативов градостроительного проектирования;</w:t>
      </w:r>
    </w:p>
    <w:p>
      <w:pPr>
        <w:pStyle w:val="ConsPlusNormal"/>
        <w:spacing w:before="220"/>
        <w:ind w:firstLine="540"/>
        <w:jc w:val="both"/>
      </w:pPr>
      <w:r>
        <w:t>- Актуализация генеральных планов и правил землепользования и застройки муниципальных образований поселений;</w:t>
      </w:r>
    </w:p>
    <w:p>
      <w:pPr>
        <w:pStyle w:val="ConsPlusNormal"/>
        <w:spacing w:before="220"/>
        <w:ind w:firstLine="540"/>
        <w:jc w:val="both"/>
      </w:pPr>
      <w:r>
        <w:t>- Организация проведения государственной кадастровой оценки объектов недвижимости.</w:t>
      </w:r>
    </w:p>
    <w:p>
      <w:pPr>
        <w:pStyle w:val="ConsPlusNormal"/>
        <w:jc w:val="both"/>
      </w:pPr>
      <w:r>
        <w:t xml:space="preserve">(п. 1 в ред. </w:t>
      </w:r>
      <w:hyperlink r:id="rId106" w:history="1">
        <w:r>
          <w:rPr>
            <w:color w:val="0000FF"/>
          </w:rPr>
          <w:t>Постановления</w:t>
        </w:r>
      </w:hyperlink>
      <w:r>
        <w:t xml:space="preserve"> администрации муниципального района "Ижемский" от 19.03.2021 N 182)</w:t>
      </w:r>
    </w:p>
    <w:p>
      <w:pPr>
        <w:pStyle w:val="ConsPlusNormal"/>
        <w:spacing w:before="220"/>
        <w:ind w:firstLine="540"/>
        <w:jc w:val="both"/>
      </w:pPr>
      <w:r>
        <w:t>2. Решению задачи по развитию рынка жилья будут способствовать следующие основные мероприятия:</w:t>
      </w:r>
    </w:p>
    <w:p>
      <w:pPr>
        <w:pStyle w:val="ConsPlusNormal"/>
        <w:spacing w:before="220"/>
        <w:ind w:firstLine="540"/>
        <w:jc w:val="both"/>
      </w:pPr>
      <w:r>
        <w:t>- Строительство жилья экономического класса;</w:t>
      </w:r>
    </w:p>
    <w:p>
      <w:pPr>
        <w:pStyle w:val="ConsPlusNormal"/>
        <w:spacing w:before="220"/>
        <w:ind w:firstLine="540"/>
        <w:jc w:val="both"/>
      </w:pPr>
      <w:r>
        <w:t>- 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p>
      <w:pPr>
        <w:pStyle w:val="ConsPlusNormal"/>
        <w:spacing w:before="220"/>
        <w:ind w:firstLine="540"/>
        <w:jc w:val="both"/>
      </w:pPr>
      <w:r>
        <w:t>- Строительство индивидуального жилья;</w:t>
      </w:r>
    </w:p>
    <w:p>
      <w:pPr>
        <w:pStyle w:val="ConsPlusNormal"/>
        <w:spacing w:before="220"/>
        <w:ind w:firstLine="540"/>
        <w:jc w:val="both"/>
      </w:pPr>
      <w:r>
        <w:t>- 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p>
      <w:pPr>
        <w:pStyle w:val="ConsPlusNormal"/>
        <w:spacing w:before="220"/>
        <w:ind w:firstLine="540"/>
        <w:jc w:val="both"/>
      </w:pPr>
      <w:r>
        <w:t>3. Решению задачи по повышению доступности ипотечных жилищных кредитов для населения будут способствовать следующие основные мероприятия:</w:t>
      </w:r>
    </w:p>
    <w:p>
      <w:pPr>
        <w:pStyle w:val="ConsPlusNormal"/>
        <w:spacing w:before="220"/>
        <w:ind w:firstLine="540"/>
        <w:jc w:val="both"/>
      </w:pPr>
      <w:r>
        <w:t>- Содействие развитию долгосрочного ипотечного жилищного кредитования в Ижемском районе;</w:t>
      </w:r>
    </w:p>
    <w:p>
      <w:pPr>
        <w:pStyle w:val="ConsPlusNormal"/>
        <w:spacing w:before="220"/>
        <w:ind w:firstLine="540"/>
        <w:jc w:val="both"/>
      </w:pPr>
      <w:r>
        <w:t>- Содействие в оказании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p>
      <w:pPr>
        <w:pStyle w:val="ConsPlusNormal"/>
        <w:spacing w:before="220"/>
        <w:ind w:firstLine="540"/>
        <w:jc w:val="both"/>
      </w:pPr>
      <w:r>
        <w:t>4. Решению задачи по улучшению жилищных условий граждан будут способствовать следующие основные мероприятия:</w:t>
      </w:r>
    </w:p>
    <w:p>
      <w:pPr>
        <w:pStyle w:val="ConsPlusNormal"/>
        <w:spacing w:before="220"/>
        <w:ind w:firstLine="540"/>
        <w:jc w:val="both"/>
      </w:pPr>
      <w:r>
        <w:t>- Содействие в реализации мероприятий по переселению граждан из аварийного жилищного фонда;</w:t>
      </w:r>
    </w:p>
    <w:p>
      <w:pPr>
        <w:pStyle w:val="ConsPlusNormal"/>
        <w:spacing w:before="220"/>
        <w:ind w:firstLine="540"/>
        <w:jc w:val="both"/>
      </w:pPr>
      <w:r>
        <w:t>-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w:t>
      </w:r>
    </w:p>
    <w:p>
      <w:pPr>
        <w:pStyle w:val="ConsPlusNormal"/>
        <w:spacing w:before="220"/>
        <w:ind w:firstLine="540"/>
        <w:jc w:val="both"/>
      </w:pPr>
      <w:r>
        <w:t>- Предоставление социальных выплат на строительство или приобретение жилья гражданам, проживающим в сельской местности, в т.ч. молодым семьям и молодым специалистам в рамках реализации подпрограммы "Комплексное развитие сельских территорий" Государственной программы развитие сельского хозяйства и регулирования рынков сельскохозяйственной продукции, сырья и продовольствия;</w:t>
      </w:r>
    </w:p>
    <w:p>
      <w:pPr>
        <w:pStyle w:val="ConsPlusNormal"/>
        <w:spacing w:before="220"/>
        <w:ind w:firstLine="540"/>
        <w:jc w:val="both"/>
      </w:pPr>
      <w:r>
        <w:t>- Содействие в выполнении государственных обязательств по обеспечению жильем категорий граждан, установленных федеральным законодательством;</w:t>
      </w:r>
    </w:p>
    <w:p>
      <w:pPr>
        <w:pStyle w:val="ConsPlusNormal"/>
        <w:spacing w:before="220"/>
        <w:ind w:firstLine="540"/>
        <w:jc w:val="both"/>
      </w:pPr>
      <w:r>
        <w:t>- Содействие в предоставлении государственной поддержки на приобретение (строительство) жилья отдельных категорий граждан, установленных законодательством Республики Коми;</w:t>
      </w:r>
    </w:p>
    <w:p>
      <w:pPr>
        <w:pStyle w:val="ConsPlusNormal"/>
        <w:spacing w:before="220"/>
        <w:ind w:firstLine="540"/>
        <w:jc w:val="both"/>
      </w:pPr>
      <w:r>
        <w:t>- Содействие в предоставлении государственной поддержки на приобретение (строительство) жилья молодым семьям;</w:t>
      </w:r>
    </w:p>
    <w:p>
      <w:pPr>
        <w:pStyle w:val="ConsPlusNormal"/>
        <w:spacing w:before="220"/>
        <w:ind w:firstLine="540"/>
        <w:jc w:val="both"/>
      </w:pPr>
      <w:r>
        <w:t>- 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p>
    <w:p>
      <w:pPr>
        <w:pStyle w:val="ConsPlusNormal"/>
      </w:pPr>
    </w:p>
    <w:p>
      <w:pPr>
        <w:pStyle w:val="ConsPlusTitle"/>
        <w:jc w:val="center"/>
        <w:outlineLvl w:val="2"/>
      </w:pPr>
      <w:r>
        <w:t>Раздел 4. ХАРАКТЕРИСТИКА МЕР ПРАВОВОГО РЕГУЛИРОВАНИЯ</w:t>
      </w:r>
    </w:p>
    <w:p>
      <w:pPr>
        <w:pStyle w:val="ConsPlusTitle"/>
        <w:jc w:val="center"/>
      </w:pPr>
      <w:r>
        <w:t>В СФЕРЕ РЕАЛИЗАЦИИ ПОДПРОГРАММЫ 1</w:t>
      </w:r>
    </w:p>
    <w:p>
      <w:pPr>
        <w:pStyle w:val="ConsPlusNormal"/>
      </w:pPr>
    </w:p>
    <w:p>
      <w:pPr>
        <w:pStyle w:val="ConsPlusNormal"/>
        <w:ind w:firstLine="540"/>
        <w:jc w:val="both"/>
      </w:pPr>
      <w:r>
        <w:t xml:space="preserve">Меры правового регулирования в сфере реализации подпрограммы отражены в приложении к Программе </w:t>
      </w:r>
      <w:hyperlink w:anchor="P2618" w:history="1">
        <w:r>
          <w:rPr>
            <w:color w:val="0000FF"/>
          </w:rPr>
          <w:t>(таблица 3)</w:t>
        </w:r>
      </w:hyperlink>
      <w:r>
        <w:t>.</w:t>
      </w:r>
    </w:p>
    <w:p>
      <w:pPr>
        <w:pStyle w:val="ConsPlusNormal"/>
      </w:pPr>
    </w:p>
    <w:p>
      <w:pPr>
        <w:pStyle w:val="ConsPlusTitle"/>
        <w:jc w:val="center"/>
        <w:outlineLvl w:val="2"/>
      </w:pPr>
      <w:r>
        <w:t>Раздел 5. РЕСУРСНОЕ ОБЕСПЕЧЕНИЕ ПОДПРОГРАММЫ 1</w:t>
      </w:r>
    </w:p>
    <w:p>
      <w:pPr>
        <w:pStyle w:val="ConsPlusNormal"/>
        <w:jc w:val="center"/>
      </w:pPr>
      <w:r>
        <w:t xml:space="preserve">(в ред. </w:t>
      </w:r>
      <w:hyperlink r:id="rId107" w:history="1">
        <w:r>
          <w:rPr>
            <w:color w:val="0000FF"/>
          </w:rPr>
          <w:t>Постановления</w:t>
        </w:r>
      </w:hyperlink>
      <w:r>
        <w:t xml:space="preserve"> администрации муниципального района</w:t>
      </w:r>
    </w:p>
    <w:p>
      <w:pPr>
        <w:pStyle w:val="ConsPlusNormal"/>
        <w:jc w:val="center"/>
      </w:pPr>
      <w:r>
        <w:t>"Ижемский" от 01.06.2021 N 404)</w:t>
      </w:r>
    </w:p>
    <w:p>
      <w:pPr>
        <w:pStyle w:val="ConsPlusNormal"/>
      </w:pPr>
    </w:p>
    <w:p>
      <w:pPr>
        <w:pStyle w:val="ConsPlusNormal"/>
        <w:ind w:firstLine="540"/>
        <w:jc w:val="both"/>
      </w:pPr>
      <w:r>
        <w:t>Общий объем финансирования Подпрограммы на период 2015 - 2023 годы предусматривается в размере 215663,2 тыс. руб.:</w:t>
      </w:r>
    </w:p>
    <w:p>
      <w:pPr>
        <w:pStyle w:val="ConsPlusNormal"/>
        <w:spacing w:before="220"/>
        <w:ind w:firstLine="540"/>
        <w:jc w:val="both"/>
      </w:pPr>
      <w:r>
        <w:t>2015 год - 11166,4 тыс. руб.;</w:t>
      </w:r>
    </w:p>
    <w:p>
      <w:pPr>
        <w:pStyle w:val="ConsPlusNormal"/>
        <w:spacing w:before="220"/>
        <w:ind w:firstLine="540"/>
        <w:jc w:val="both"/>
      </w:pPr>
      <w:r>
        <w:t>2016 год - 19273,6 тыс. руб.;</w:t>
      </w:r>
    </w:p>
    <w:p>
      <w:pPr>
        <w:pStyle w:val="ConsPlusNormal"/>
        <w:spacing w:before="220"/>
        <w:ind w:firstLine="540"/>
        <w:jc w:val="both"/>
      </w:pPr>
      <w:r>
        <w:t>2017 год - 16880,4 тыс. руб.;</w:t>
      </w:r>
    </w:p>
    <w:p>
      <w:pPr>
        <w:pStyle w:val="ConsPlusNormal"/>
        <w:spacing w:before="220"/>
        <w:ind w:firstLine="540"/>
        <w:jc w:val="both"/>
      </w:pPr>
      <w:r>
        <w:t>2018 год - 10786,0 тыс. руб.;</w:t>
      </w:r>
    </w:p>
    <w:p>
      <w:pPr>
        <w:pStyle w:val="ConsPlusNormal"/>
        <w:spacing w:before="220"/>
        <w:ind w:firstLine="540"/>
        <w:jc w:val="both"/>
      </w:pPr>
      <w:r>
        <w:t>2019 год - 14570,7 тыс. руб.;</w:t>
      </w:r>
    </w:p>
    <w:p>
      <w:pPr>
        <w:pStyle w:val="ConsPlusNormal"/>
        <w:spacing w:before="220"/>
        <w:ind w:firstLine="540"/>
        <w:jc w:val="both"/>
      </w:pPr>
      <w:r>
        <w:t>2020 год - 47005,5 тыс. руб.;</w:t>
      </w:r>
    </w:p>
    <w:p>
      <w:pPr>
        <w:pStyle w:val="ConsPlusNormal"/>
        <w:spacing w:before="220"/>
        <w:ind w:firstLine="540"/>
        <w:jc w:val="both"/>
      </w:pPr>
      <w:r>
        <w:t>2021 год - 73518,4 тыс. руб.;</w:t>
      </w:r>
    </w:p>
    <w:p>
      <w:pPr>
        <w:pStyle w:val="ConsPlusNormal"/>
        <w:spacing w:before="220"/>
        <w:ind w:firstLine="540"/>
        <w:jc w:val="both"/>
      </w:pPr>
      <w:r>
        <w:t>2022 год - 11431,1 тыс. руб.;</w:t>
      </w:r>
    </w:p>
    <w:p>
      <w:pPr>
        <w:pStyle w:val="ConsPlusNormal"/>
        <w:spacing w:before="220"/>
        <w:ind w:firstLine="540"/>
        <w:jc w:val="both"/>
      </w:pPr>
      <w:r>
        <w:t>2023 год - 11031,1 тыс. руб.</w:t>
      </w:r>
    </w:p>
    <w:p>
      <w:pPr>
        <w:pStyle w:val="ConsPlusNormal"/>
        <w:spacing w:before="220"/>
        <w:ind w:firstLine="540"/>
        <w:jc w:val="both"/>
      </w:pPr>
      <w:r>
        <w:t>В том числе средства бюджета муниципального образования муниципального района "Ижемский" 24009,1 тыс. руб., в т.ч. по годам:</w:t>
      </w:r>
    </w:p>
    <w:p>
      <w:pPr>
        <w:pStyle w:val="ConsPlusNormal"/>
        <w:spacing w:before="220"/>
        <w:ind w:firstLine="540"/>
        <w:jc w:val="both"/>
      </w:pPr>
      <w:r>
        <w:t>2015 год - 1452,5 тыс. руб.;</w:t>
      </w:r>
    </w:p>
    <w:p>
      <w:pPr>
        <w:pStyle w:val="ConsPlusNormal"/>
        <w:spacing w:before="220"/>
        <w:ind w:firstLine="540"/>
        <w:jc w:val="both"/>
      </w:pPr>
      <w:r>
        <w:t>2016 год - 3181,9 тыс. руб.;</w:t>
      </w:r>
    </w:p>
    <w:p>
      <w:pPr>
        <w:pStyle w:val="ConsPlusNormal"/>
        <w:spacing w:before="220"/>
        <w:ind w:firstLine="540"/>
        <w:jc w:val="both"/>
      </w:pPr>
      <w:r>
        <w:t>2017 год - 2156,9 тыс. руб.;</w:t>
      </w:r>
    </w:p>
    <w:p>
      <w:pPr>
        <w:pStyle w:val="ConsPlusNormal"/>
        <w:spacing w:before="220"/>
        <w:ind w:firstLine="540"/>
        <w:jc w:val="both"/>
      </w:pPr>
      <w:r>
        <w:t>2018 год - 1363,9 тыс. руб.;</w:t>
      </w:r>
    </w:p>
    <w:p>
      <w:pPr>
        <w:pStyle w:val="ConsPlusNormal"/>
        <w:spacing w:before="220"/>
        <w:ind w:firstLine="540"/>
        <w:jc w:val="both"/>
      </w:pPr>
      <w:r>
        <w:t>2019 год - 1668,4 тыс. руб.;</w:t>
      </w:r>
    </w:p>
    <w:p>
      <w:pPr>
        <w:pStyle w:val="ConsPlusNormal"/>
        <w:spacing w:before="220"/>
        <w:ind w:firstLine="540"/>
        <w:jc w:val="both"/>
      </w:pPr>
      <w:r>
        <w:t>2020 год - 5356,9 тыс. руб.;</w:t>
      </w:r>
    </w:p>
    <w:p>
      <w:pPr>
        <w:pStyle w:val="ConsPlusNormal"/>
        <w:spacing w:before="220"/>
        <w:ind w:firstLine="540"/>
        <w:jc w:val="both"/>
      </w:pPr>
      <w:r>
        <w:t>2021 год - 7928,6 тыс. руб.;</w:t>
      </w:r>
    </w:p>
    <w:p>
      <w:pPr>
        <w:pStyle w:val="ConsPlusNormal"/>
        <w:spacing w:before="220"/>
        <w:ind w:firstLine="540"/>
        <w:jc w:val="both"/>
      </w:pPr>
      <w:r>
        <w:t>2022 год - 650,0 тыс. руб.;</w:t>
      </w:r>
    </w:p>
    <w:p>
      <w:pPr>
        <w:pStyle w:val="ConsPlusNormal"/>
        <w:spacing w:before="220"/>
        <w:ind w:firstLine="540"/>
        <w:jc w:val="both"/>
      </w:pPr>
      <w:r>
        <w:t>2023 год - 250,0 тыс. руб.</w:t>
      </w:r>
    </w:p>
    <w:p>
      <w:pPr>
        <w:pStyle w:val="ConsPlusNormal"/>
        <w:spacing w:before="220"/>
        <w:ind w:firstLine="540"/>
        <w:jc w:val="both"/>
      </w:pPr>
      <w:r>
        <w:t>средства республиканского бюджета Республики Коми - 104827,5 тыс. руб., в том числе по годам:</w:t>
      </w:r>
    </w:p>
    <w:p>
      <w:pPr>
        <w:pStyle w:val="ConsPlusNormal"/>
        <w:spacing w:before="220"/>
        <w:ind w:firstLine="540"/>
        <w:jc w:val="both"/>
      </w:pPr>
      <w:r>
        <w:t>2015 год - 5553,5 тыс. руб.;</w:t>
      </w:r>
    </w:p>
    <w:p>
      <w:pPr>
        <w:pStyle w:val="ConsPlusNormal"/>
        <w:spacing w:before="220"/>
        <w:ind w:firstLine="540"/>
        <w:jc w:val="both"/>
      </w:pPr>
      <w:r>
        <w:t>2016 год - 12421,7 тыс. руб.;</w:t>
      </w:r>
    </w:p>
    <w:p>
      <w:pPr>
        <w:pStyle w:val="ConsPlusNormal"/>
        <w:spacing w:before="220"/>
        <w:ind w:firstLine="540"/>
        <w:jc w:val="both"/>
      </w:pPr>
      <w:r>
        <w:t>2017 год - 11377,3 тыс. руб.;</w:t>
      </w:r>
    </w:p>
    <w:p>
      <w:pPr>
        <w:pStyle w:val="ConsPlusNormal"/>
        <w:spacing w:before="220"/>
        <w:ind w:firstLine="540"/>
        <w:jc w:val="both"/>
      </w:pPr>
      <w:r>
        <w:t>2018 год - 9276,1 тыс. руб.;</w:t>
      </w:r>
    </w:p>
    <w:p>
      <w:pPr>
        <w:pStyle w:val="ConsPlusNormal"/>
        <w:spacing w:before="220"/>
        <w:ind w:firstLine="540"/>
        <w:jc w:val="both"/>
      </w:pPr>
      <w:r>
        <w:t>2019 год - 11966,3 тыс. руб.;</w:t>
      </w:r>
    </w:p>
    <w:p>
      <w:pPr>
        <w:pStyle w:val="ConsPlusNormal"/>
        <w:spacing w:before="220"/>
        <w:ind w:firstLine="540"/>
        <w:jc w:val="both"/>
      </w:pPr>
      <w:r>
        <w:t>2020 год - 17854,3 тыс. руб.;</w:t>
      </w:r>
    </w:p>
    <w:p>
      <w:pPr>
        <w:pStyle w:val="ConsPlusNormal"/>
        <w:spacing w:before="220"/>
        <w:ind w:firstLine="540"/>
        <w:jc w:val="both"/>
      </w:pPr>
      <w:r>
        <w:t>2021 год - 14816,1 тыс. руб.:</w:t>
      </w:r>
    </w:p>
    <w:p>
      <w:pPr>
        <w:pStyle w:val="ConsPlusNormal"/>
        <w:spacing w:before="220"/>
        <w:ind w:firstLine="540"/>
        <w:jc w:val="both"/>
      </w:pPr>
      <w:r>
        <w:t>2022 год - 10781,1 тыс. руб.;</w:t>
      </w:r>
    </w:p>
    <w:p>
      <w:pPr>
        <w:pStyle w:val="ConsPlusNormal"/>
        <w:spacing w:before="220"/>
        <w:ind w:firstLine="540"/>
        <w:jc w:val="both"/>
      </w:pPr>
      <w:r>
        <w:t>2023 год - 10781,1 тыс. руб.</w:t>
      </w:r>
    </w:p>
    <w:p>
      <w:pPr>
        <w:pStyle w:val="ConsPlusNormal"/>
        <w:spacing w:before="220"/>
        <w:ind w:firstLine="540"/>
        <w:jc w:val="both"/>
      </w:pPr>
      <w:r>
        <w:t>средства федерального бюджета - 12851,2 тыс. руб., в том числе по годам:</w:t>
      </w:r>
    </w:p>
    <w:p>
      <w:pPr>
        <w:pStyle w:val="ConsPlusNormal"/>
        <w:spacing w:before="220"/>
        <w:ind w:firstLine="540"/>
        <w:jc w:val="both"/>
      </w:pPr>
      <w:r>
        <w:t>2015 год - 4160,4 тыс. руб.;</w:t>
      </w:r>
    </w:p>
    <w:p>
      <w:pPr>
        <w:pStyle w:val="ConsPlusNormal"/>
        <w:spacing w:before="220"/>
        <w:ind w:firstLine="540"/>
        <w:jc w:val="both"/>
      </w:pPr>
      <w:r>
        <w:t>2016 год - 3670,0 тыс. руб.;</w:t>
      </w:r>
    </w:p>
    <w:p>
      <w:pPr>
        <w:pStyle w:val="ConsPlusNormal"/>
        <w:spacing w:before="220"/>
        <w:ind w:firstLine="540"/>
        <w:jc w:val="both"/>
      </w:pPr>
      <w:r>
        <w:t>2017 год - 3346,2 тыс. руб.;</w:t>
      </w:r>
    </w:p>
    <w:p>
      <w:pPr>
        <w:pStyle w:val="ConsPlusNormal"/>
        <w:spacing w:before="220"/>
        <w:ind w:firstLine="540"/>
        <w:jc w:val="both"/>
      </w:pPr>
      <w:r>
        <w:t>2018 год - 146,0 тыс. руб.;</w:t>
      </w:r>
    </w:p>
    <w:p>
      <w:pPr>
        <w:pStyle w:val="ConsPlusNormal"/>
        <w:spacing w:before="220"/>
        <w:ind w:firstLine="540"/>
        <w:jc w:val="both"/>
      </w:pPr>
      <w:r>
        <w:t>2019 год - 936,0 тыс. руб.</w:t>
      </w:r>
    </w:p>
    <w:p>
      <w:pPr>
        <w:pStyle w:val="ConsPlusNormal"/>
        <w:spacing w:before="220"/>
        <w:ind w:firstLine="540"/>
        <w:jc w:val="both"/>
      </w:pPr>
      <w:r>
        <w:t>2020 год - 499,1 тыс. руб.;</w:t>
      </w:r>
    </w:p>
    <w:p>
      <w:pPr>
        <w:pStyle w:val="ConsPlusNormal"/>
        <w:spacing w:before="220"/>
        <w:ind w:firstLine="540"/>
        <w:jc w:val="both"/>
      </w:pPr>
      <w:r>
        <w:t>2021 год - 93,5 тыс. руб.;</w:t>
      </w:r>
    </w:p>
    <w:p>
      <w:pPr>
        <w:pStyle w:val="ConsPlusNormal"/>
        <w:spacing w:before="220"/>
        <w:ind w:firstLine="540"/>
        <w:jc w:val="both"/>
      </w:pPr>
      <w:r>
        <w:t>2022 год - 0,0 тыс. руб.;</w:t>
      </w:r>
    </w:p>
    <w:p>
      <w:pPr>
        <w:pStyle w:val="ConsPlusNormal"/>
        <w:spacing w:before="220"/>
        <w:ind w:firstLine="540"/>
        <w:jc w:val="both"/>
      </w:pPr>
      <w:r>
        <w:t>2023 год - 0,0 тыс. руб.</w:t>
      </w:r>
    </w:p>
    <w:p>
      <w:pPr>
        <w:pStyle w:val="ConsPlusNormal"/>
        <w:spacing w:before="220"/>
        <w:ind w:firstLine="540"/>
        <w:jc w:val="both"/>
      </w:pPr>
      <w:r>
        <w:t>средства Фонда содействия реформированию ЖКХ - 73975,4 тыс. руб., в том числе по годам:</w:t>
      </w:r>
    </w:p>
    <w:p>
      <w:pPr>
        <w:pStyle w:val="ConsPlusNormal"/>
        <w:spacing w:before="220"/>
        <w:ind w:firstLine="540"/>
        <w:jc w:val="both"/>
      </w:pPr>
      <w:r>
        <w:t>2020 год - 23295,2 тыс. руб.;</w:t>
      </w:r>
    </w:p>
    <w:p>
      <w:pPr>
        <w:pStyle w:val="ConsPlusNormal"/>
        <w:spacing w:before="220"/>
        <w:ind w:firstLine="540"/>
        <w:jc w:val="both"/>
      </w:pPr>
      <w:r>
        <w:t>2021 год - 50680,2 тыс. руб.;</w:t>
      </w:r>
    </w:p>
    <w:p>
      <w:pPr>
        <w:pStyle w:val="ConsPlusNormal"/>
        <w:spacing w:before="220"/>
        <w:ind w:firstLine="540"/>
        <w:jc w:val="both"/>
      </w:pPr>
      <w:r>
        <w:t>2022 год - 0,0 тыс. руб.;</w:t>
      </w:r>
    </w:p>
    <w:p>
      <w:pPr>
        <w:pStyle w:val="ConsPlusNormal"/>
        <w:spacing w:before="220"/>
        <w:ind w:firstLine="540"/>
        <w:jc w:val="both"/>
      </w:pPr>
      <w:r>
        <w:t>2023 год - 0,0 тыс. руб.</w:t>
      </w:r>
    </w:p>
    <w:p>
      <w:pPr>
        <w:pStyle w:val="ConsPlusNormal"/>
        <w:spacing w:before="220"/>
        <w:ind w:firstLine="540"/>
        <w:jc w:val="both"/>
      </w:pPr>
      <w:r>
        <w:t xml:space="preserve">Ресурсное обеспечение Подпрограммы в целом, а также по годам реализации подпрограммы и источникам финансирования представлено в </w:t>
      </w:r>
      <w:hyperlink w:anchor="P2674" w:history="1">
        <w:r>
          <w:rPr>
            <w:color w:val="0000FF"/>
          </w:rPr>
          <w:t>таблицах 4</w:t>
        </w:r>
      </w:hyperlink>
      <w:r>
        <w:t xml:space="preserve"> и </w:t>
      </w:r>
      <w:hyperlink w:anchor="P3342" w:history="1">
        <w:r>
          <w:rPr>
            <w:color w:val="0000FF"/>
          </w:rPr>
          <w:t>5</w:t>
        </w:r>
      </w:hyperlink>
      <w:r>
        <w:t xml:space="preserve"> приложения к Программе.</w:t>
      </w:r>
    </w:p>
    <w:p>
      <w:pPr>
        <w:pStyle w:val="ConsPlusNormal"/>
      </w:pPr>
    </w:p>
    <w:p>
      <w:pPr>
        <w:pStyle w:val="ConsPlusTitle"/>
        <w:jc w:val="center"/>
        <w:outlineLvl w:val="2"/>
      </w:pPr>
      <w:r>
        <w:t>Раздел 6. МЕТОДИКА ОЦЕНКИ ЭФФЕКТИВНОСТИ ПОДПРОГРАММЫ 1</w:t>
      </w:r>
    </w:p>
    <w:p>
      <w:pPr>
        <w:pStyle w:val="ConsPlusNormal"/>
      </w:pPr>
    </w:p>
    <w:p>
      <w:pPr>
        <w:pStyle w:val="ConsPlusNormal"/>
        <w:ind w:firstLine="540"/>
        <w:jc w:val="both"/>
      </w:pPr>
      <w:r>
        <w:t xml:space="preserve">Методика оценки эффективности реализации подпрограммы аналогична </w:t>
      </w:r>
      <w:hyperlink w:anchor="P375" w:history="1">
        <w:r>
          <w:rPr>
            <w:color w:val="0000FF"/>
          </w:rPr>
          <w:t>методике</w:t>
        </w:r>
      </w:hyperlink>
      <w:r>
        <w:t xml:space="preserve"> оценки эффективности реализации муниципальной программы, отраженной в разделе 9 Программы.</w:t>
      </w:r>
    </w:p>
    <w:p>
      <w:pPr>
        <w:pStyle w:val="ConsPlusNormal"/>
      </w:pPr>
    </w:p>
    <w:p>
      <w:pPr>
        <w:pStyle w:val="ConsPlusTitle"/>
        <w:jc w:val="center"/>
        <w:outlineLvl w:val="1"/>
      </w:pPr>
      <w:bookmarkStart w:id="4" w:name="P682"/>
      <w:bookmarkEnd w:id="4"/>
      <w:r>
        <w:t>ПАСПОРТ</w:t>
      </w:r>
    </w:p>
    <w:p>
      <w:pPr>
        <w:pStyle w:val="ConsPlusTitle"/>
        <w:jc w:val="center"/>
      </w:pPr>
      <w:r>
        <w:t>подпрограммы 2 "Обеспечение благоприятного и безопасного</w:t>
      </w:r>
    </w:p>
    <w:p>
      <w:pPr>
        <w:pStyle w:val="ConsPlusTitle"/>
        <w:jc w:val="center"/>
      </w:pPr>
      <w:r>
        <w:t>проживания граждан на территории Ижемского района</w:t>
      </w:r>
    </w:p>
    <w:p>
      <w:pPr>
        <w:pStyle w:val="ConsPlusTitle"/>
        <w:jc w:val="center"/>
      </w:pPr>
      <w:r>
        <w:t>и качественными жилищно-коммунальными услугами населения"</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7030"/>
      </w:tblGrid>
      <w:tr>
        <w:tc>
          <w:tcPr>
            <w:tcW w:w="1984" w:type="dxa"/>
          </w:tcPr>
          <w:p>
            <w:pPr>
              <w:pStyle w:val="ConsPlusNormal"/>
            </w:pPr>
            <w:r>
              <w:t>Ответственный исполнитель подпрограммы 2</w:t>
            </w:r>
          </w:p>
        </w:tc>
        <w:tc>
          <w:tcPr>
            <w:tcW w:w="7030" w:type="dxa"/>
          </w:tcPr>
          <w:p>
            <w:pPr>
              <w:pStyle w:val="ConsPlusNormal"/>
              <w:jc w:val="both"/>
            </w:pPr>
            <w:r>
              <w:t>Отдел территориального развития и коммунального хозяйства администрации муниципального района "Ижемский"</w:t>
            </w:r>
          </w:p>
        </w:tc>
      </w:tr>
      <w:tr>
        <w:tblPrEx>
          <w:tblBorders>
            <w:insideH w:val="nil"/>
          </w:tblBorders>
        </w:tblPrEx>
        <w:tc>
          <w:tcPr>
            <w:tcW w:w="1984" w:type="dxa"/>
            <w:tcBorders>
              <w:bottom w:val="nil"/>
            </w:tcBorders>
          </w:tcPr>
          <w:p>
            <w:pPr>
              <w:pStyle w:val="ConsPlusNormal"/>
            </w:pPr>
            <w:r>
              <w:t>Соисполнители подпрограммы 2</w:t>
            </w:r>
          </w:p>
        </w:tc>
        <w:tc>
          <w:tcPr>
            <w:tcW w:w="7030" w:type="dxa"/>
            <w:tcBorders>
              <w:bottom w:val="nil"/>
            </w:tcBorders>
          </w:tcPr>
          <w:p>
            <w:pPr>
              <w:pStyle w:val="ConsPlusNormal"/>
              <w:jc w:val="both"/>
            </w:pPr>
            <w:r>
              <w:t>- Отдел по управлению земельными ресурсами и муниципальным имуществом;</w:t>
            </w:r>
          </w:p>
          <w:p>
            <w:pPr>
              <w:pStyle w:val="ConsPlusNormal"/>
              <w:jc w:val="both"/>
            </w:pPr>
            <w:r>
              <w:t>- Отдел строительства, архитектуры и градостроительства;</w:t>
            </w:r>
          </w:p>
          <w:p>
            <w:pPr>
              <w:pStyle w:val="ConsPlusNormal"/>
              <w:jc w:val="both"/>
            </w:pPr>
            <w:r>
              <w:t>- Отдел экономического анализа, прогнозирования и осуществления закупок</w:t>
            </w:r>
          </w:p>
        </w:tc>
      </w:tr>
      <w:tr>
        <w:tblPrEx>
          <w:tblBorders>
            <w:insideH w:val="nil"/>
          </w:tblBorders>
        </w:tblPrEx>
        <w:tc>
          <w:tcPr>
            <w:tcW w:w="9014" w:type="dxa"/>
            <w:gridSpan w:val="2"/>
            <w:tcBorders>
              <w:top w:val="nil"/>
            </w:tcBorders>
          </w:tcPr>
          <w:p>
            <w:pPr>
              <w:pStyle w:val="ConsPlusNormal"/>
              <w:jc w:val="both"/>
            </w:pPr>
            <w:r>
              <w:t xml:space="preserve">(в ред. </w:t>
            </w:r>
            <w:hyperlink r:id="rId108" w:history="1">
              <w:r>
                <w:rPr>
                  <w:color w:val="0000FF"/>
                </w:rPr>
                <w:t>Постановления</w:t>
              </w:r>
            </w:hyperlink>
            <w:r>
              <w:t xml:space="preserve"> администрации муниципального района "Ижемский" от 02.02.2017 N 58)</w:t>
            </w:r>
          </w:p>
        </w:tc>
      </w:tr>
      <w:tr>
        <w:tblPrEx>
          <w:tblBorders>
            <w:insideH w:val="nil"/>
          </w:tblBorders>
        </w:tblPrEx>
        <w:tc>
          <w:tcPr>
            <w:tcW w:w="1984" w:type="dxa"/>
            <w:tcBorders>
              <w:bottom w:val="nil"/>
            </w:tcBorders>
          </w:tcPr>
          <w:p>
            <w:pPr>
              <w:pStyle w:val="ConsPlusNormal"/>
            </w:pPr>
            <w:r>
              <w:t>Участники Подпрограммы 2</w:t>
            </w:r>
          </w:p>
        </w:tc>
        <w:tc>
          <w:tcPr>
            <w:tcW w:w="7030" w:type="dxa"/>
            <w:tcBorders>
              <w:bottom w:val="nil"/>
            </w:tcBorders>
          </w:tcPr>
          <w:p>
            <w:pPr>
              <w:pStyle w:val="ConsPlusNormal"/>
              <w:jc w:val="both"/>
            </w:pPr>
            <w:r>
              <w:t>- НКО РК "Региональный Фонд капитального ремонта многоквартирных домов";</w:t>
            </w:r>
          </w:p>
          <w:p>
            <w:pPr>
              <w:pStyle w:val="ConsPlusNormal"/>
              <w:jc w:val="both"/>
            </w:pPr>
            <w:r>
              <w:t>- МБУ "Жилищное управление"</w:t>
            </w:r>
          </w:p>
        </w:tc>
      </w:tr>
      <w:tr>
        <w:tblPrEx>
          <w:tblBorders>
            <w:insideH w:val="nil"/>
          </w:tblBorders>
        </w:tblPrEx>
        <w:tc>
          <w:tcPr>
            <w:tcW w:w="9014" w:type="dxa"/>
            <w:gridSpan w:val="2"/>
            <w:tcBorders>
              <w:top w:val="nil"/>
            </w:tcBorders>
          </w:tcPr>
          <w:p>
            <w:pPr>
              <w:pStyle w:val="ConsPlusNormal"/>
              <w:jc w:val="both"/>
            </w:pPr>
            <w:r>
              <w:t xml:space="preserve">(введено </w:t>
            </w:r>
            <w:hyperlink r:id="rId109" w:history="1">
              <w:r>
                <w:rPr>
                  <w:color w:val="0000FF"/>
                </w:rPr>
                <w:t>Постановлением</w:t>
              </w:r>
            </w:hyperlink>
            <w:r>
              <w:t xml:space="preserve"> администрации муниципального района "Ижемский" от 03.02.2021 N 56)</w:t>
            </w:r>
          </w:p>
        </w:tc>
      </w:tr>
      <w:tr>
        <w:tc>
          <w:tcPr>
            <w:tcW w:w="1984" w:type="dxa"/>
          </w:tcPr>
          <w:p>
            <w:pPr>
              <w:pStyle w:val="ConsPlusNormal"/>
            </w:pPr>
            <w:r>
              <w:t>Программно-целевые инструменты программы</w:t>
            </w:r>
          </w:p>
        </w:tc>
        <w:tc>
          <w:tcPr>
            <w:tcW w:w="7030" w:type="dxa"/>
          </w:tcPr>
          <w:p>
            <w:pPr>
              <w:pStyle w:val="ConsPlusNormal"/>
              <w:jc w:val="both"/>
            </w:pPr>
            <w:r>
              <w:t>-</w:t>
            </w:r>
          </w:p>
        </w:tc>
      </w:tr>
      <w:tr>
        <w:tc>
          <w:tcPr>
            <w:tcW w:w="1984" w:type="dxa"/>
          </w:tcPr>
          <w:p>
            <w:pPr>
              <w:pStyle w:val="ConsPlusNormal"/>
            </w:pPr>
            <w:r>
              <w:t>Цели подпрограммы 2</w:t>
            </w:r>
          </w:p>
        </w:tc>
        <w:tc>
          <w:tcPr>
            <w:tcW w:w="7030" w:type="dxa"/>
          </w:tcPr>
          <w:p>
            <w:pPr>
              <w:pStyle w:val="ConsPlusNormal"/>
              <w:jc w:val="both"/>
            </w:pPr>
            <w:r>
              <w:t>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tc>
      </w:tr>
      <w:tr>
        <w:tc>
          <w:tcPr>
            <w:tcW w:w="1984" w:type="dxa"/>
          </w:tcPr>
          <w:p>
            <w:pPr>
              <w:pStyle w:val="ConsPlusNormal"/>
            </w:pPr>
            <w:r>
              <w:t>Задачи подпрограммы 2</w:t>
            </w:r>
          </w:p>
        </w:tc>
        <w:tc>
          <w:tcPr>
            <w:tcW w:w="7030" w:type="dxa"/>
          </w:tcPr>
          <w:p>
            <w:pPr>
              <w:pStyle w:val="ConsPlusNormal"/>
              <w:jc w:val="both"/>
            </w:pPr>
            <w:r>
              <w:t>1. Создание условий для увеличения объема капитального ремонта жилищного фонда в целях повышения его комфортности и энергоэффективности.</w:t>
            </w:r>
          </w:p>
          <w:p>
            <w:pPr>
              <w:pStyle w:val="ConsPlusNormal"/>
              <w:jc w:val="both"/>
            </w:pPr>
            <w:r>
              <w:t>2. Обеспечение благоприятного и безопасного проживания граждан на территории Ижемского района.</w:t>
            </w:r>
          </w:p>
          <w:p>
            <w:pPr>
              <w:pStyle w:val="ConsPlusNormal"/>
              <w:jc w:val="both"/>
            </w:pPr>
            <w:r>
              <w:t>3. Организация в границах Ижемского района электро-, тепло-, водоснабжения и водоотведения населения</w:t>
            </w:r>
          </w:p>
        </w:tc>
      </w:tr>
      <w:tr>
        <w:tblPrEx>
          <w:tblBorders>
            <w:insideH w:val="nil"/>
          </w:tblBorders>
        </w:tblPrEx>
        <w:tc>
          <w:tcPr>
            <w:tcW w:w="1984" w:type="dxa"/>
            <w:tcBorders>
              <w:bottom w:val="nil"/>
            </w:tcBorders>
          </w:tcPr>
          <w:p>
            <w:pPr>
              <w:pStyle w:val="ConsPlusNormal"/>
            </w:pPr>
            <w:r>
              <w:t>Целевые индикаторы и показатели подпрограммы 2</w:t>
            </w:r>
          </w:p>
        </w:tc>
        <w:tc>
          <w:tcPr>
            <w:tcW w:w="7030" w:type="dxa"/>
            <w:tcBorders>
              <w:bottom w:val="nil"/>
            </w:tcBorders>
          </w:tcPr>
          <w:p>
            <w:pPr>
              <w:pStyle w:val="ConsPlusNormal"/>
              <w:jc w:val="both"/>
            </w:pPr>
            <w:r>
              <w:t>- количество многоквартирных домов, в которых выполнены работы по капитальному ремонту;</w:t>
            </w:r>
          </w:p>
          <w:p>
            <w:pPr>
              <w:pStyle w:val="ConsPlusNormal"/>
              <w:jc w:val="both"/>
            </w:pPr>
            <w:r>
              <w:t>- количество реализованных малых проектов в сфере благоустройства;</w:t>
            </w:r>
          </w:p>
          <w:p>
            <w:pPr>
              <w:pStyle w:val="ConsPlusNormal"/>
              <w:jc w:val="both"/>
            </w:pPr>
            <w:r>
              <w:t>- количество отловленных безнадзорных животных;</w:t>
            </w:r>
          </w:p>
          <w:p>
            <w:pPr>
              <w:pStyle w:val="ConsPlusNormal"/>
              <w:jc w:val="both"/>
            </w:pPr>
            <w:r>
              <w:t>- количество введенных в действие водопроводных сетей;</w:t>
            </w:r>
          </w:p>
          <w:p>
            <w:pPr>
              <w:pStyle w:val="ConsPlusNormal"/>
              <w:jc w:val="both"/>
            </w:pPr>
            <w:r>
              <w:t>- количество введенных в действие канализационных сетей;</w:t>
            </w:r>
          </w:p>
          <w:p>
            <w:pPr>
              <w:pStyle w:val="ConsPlusNormal"/>
              <w:jc w:val="both"/>
            </w:pPr>
            <w:r>
              <w:t>- количество выявленных бесхозяйных объектов недвижимого имущества, используемых для передачи энергетических ресурсов, оформленных в установленном порядке и включенных в перечень муниципальной собственности.</w:t>
            </w:r>
          </w:p>
          <w:p>
            <w:pPr>
              <w:pStyle w:val="ConsPlusNormal"/>
              <w:jc w:val="both"/>
            </w:pPr>
            <w:r>
              <w:t>- количество выполненных рейсов;</w:t>
            </w:r>
          </w:p>
          <w:p>
            <w:pPr>
              <w:pStyle w:val="ConsPlusNormal"/>
              <w:jc w:val="both"/>
            </w:pPr>
            <w:r>
              <w:t>- количество заключенных договоров социального найма;</w:t>
            </w:r>
          </w:p>
          <w:p>
            <w:pPr>
              <w:pStyle w:val="ConsPlusNormal"/>
              <w:jc w:val="both"/>
            </w:pPr>
            <w:r>
              <w:t>- количество реализованных народных проектов по благоустройству источников холодного водоснабжения;</w:t>
            </w:r>
          </w:p>
          <w:p>
            <w:pPr>
              <w:pStyle w:val="ConsPlusNormal"/>
              <w:jc w:val="both"/>
            </w:pPr>
            <w:r>
              <w:t>- количество устраненных аварийных ситуаций на объектах муниципального жилищного фонда</w:t>
            </w:r>
          </w:p>
        </w:tc>
      </w:tr>
      <w:tr>
        <w:tblPrEx>
          <w:tblBorders>
            <w:insideH w:val="nil"/>
          </w:tblBorders>
        </w:tblPrEx>
        <w:tc>
          <w:tcPr>
            <w:tcW w:w="9014" w:type="dxa"/>
            <w:gridSpan w:val="2"/>
            <w:tcBorders>
              <w:top w:val="nil"/>
            </w:tcBorders>
          </w:tcPr>
          <w:p>
            <w:pPr>
              <w:pStyle w:val="ConsPlusNormal"/>
              <w:jc w:val="both"/>
            </w:pPr>
            <w:r>
              <w:t xml:space="preserve">(в ред. </w:t>
            </w:r>
            <w:hyperlink r:id="rId110" w:history="1">
              <w:r>
                <w:rPr>
                  <w:color w:val="0000FF"/>
                </w:rPr>
                <w:t>Постановления</w:t>
              </w:r>
            </w:hyperlink>
            <w:r>
              <w:t xml:space="preserve"> администрации муниципального района "Ижемский" от 29.03.2021 N 213)</w:t>
            </w:r>
          </w:p>
        </w:tc>
      </w:tr>
      <w:tr>
        <w:tblPrEx>
          <w:tblBorders>
            <w:insideH w:val="nil"/>
          </w:tblBorders>
        </w:tblPrEx>
        <w:tc>
          <w:tcPr>
            <w:tcW w:w="1984" w:type="dxa"/>
            <w:tcBorders>
              <w:bottom w:val="nil"/>
            </w:tcBorders>
          </w:tcPr>
          <w:p>
            <w:pPr>
              <w:pStyle w:val="ConsPlusNormal"/>
            </w:pPr>
            <w:r>
              <w:t>Сроки и этапы реализации Подпрограммы 2</w:t>
            </w:r>
          </w:p>
        </w:tc>
        <w:tc>
          <w:tcPr>
            <w:tcW w:w="7030" w:type="dxa"/>
            <w:tcBorders>
              <w:bottom w:val="nil"/>
            </w:tcBorders>
          </w:tcPr>
          <w:p>
            <w:pPr>
              <w:pStyle w:val="ConsPlusNormal"/>
              <w:jc w:val="both"/>
            </w:pPr>
            <w:r>
              <w:t>2015 - 2023 годы</w:t>
            </w:r>
          </w:p>
        </w:tc>
      </w:tr>
      <w:tr>
        <w:tblPrEx>
          <w:tblBorders>
            <w:insideH w:val="nil"/>
          </w:tblBorders>
        </w:tblPrEx>
        <w:tc>
          <w:tcPr>
            <w:tcW w:w="9014" w:type="dxa"/>
            <w:gridSpan w:val="2"/>
            <w:tcBorders>
              <w:top w:val="nil"/>
            </w:tcBorders>
          </w:tcPr>
          <w:p>
            <w:pPr>
              <w:pStyle w:val="ConsPlusNormal"/>
              <w:jc w:val="both"/>
            </w:pPr>
            <w:r>
              <w:t xml:space="preserve">(в ред. </w:t>
            </w:r>
            <w:hyperlink r:id="rId111" w:history="1">
              <w:r>
                <w:rPr>
                  <w:color w:val="0000FF"/>
                </w:rPr>
                <w:t>Постановления</w:t>
              </w:r>
            </w:hyperlink>
            <w:r>
              <w:t xml:space="preserve"> администрации муниципального района "Ижемский" от 03.02.2021 N 56)</w:t>
            </w:r>
          </w:p>
        </w:tc>
      </w:tr>
      <w:tr>
        <w:tblPrEx>
          <w:tblBorders>
            <w:insideH w:val="nil"/>
          </w:tblBorders>
        </w:tblPrEx>
        <w:tc>
          <w:tcPr>
            <w:tcW w:w="1984" w:type="dxa"/>
            <w:tcBorders>
              <w:bottom w:val="nil"/>
            </w:tcBorders>
          </w:tcPr>
          <w:p>
            <w:pPr>
              <w:pStyle w:val="ConsPlusNormal"/>
            </w:pPr>
            <w:r>
              <w:t>Объемы финансирования Подпрограммы 2</w:t>
            </w:r>
          </w:p>
        </w:tc>
        <w:tc>
          <w:tcPr>
            <w:tcW w:w="7030" w:type="dxa"/>
            <w:tcBorders>
              <w:bottom w:val="nil"/>
            </w:tcBorders>
          </w:tcPr>
          <w:p>
            <w:pPr>
              <w:pStyle w:val="ConsPlusNormal"/>
              <w:jc w:val="both"/>
            </w:pPr>
            <w:r>
              <w:t>Общий объем финансирования Подпрограммы на период 2015 - 2023 гг. предусматривается в размере 110031,8 тыс. руб.:</w:t>
            </w:r>
          </w:p>
          <w:p>
            <w:pPr>
              <w:pStyle w:val="ConsPlusNormal"/>
              <w:jc w:val="both"/>
            </w:pPr>
            <w:r>
              <w:t>2015 год - 1924,3 тыс. руб.;</w:t>
            </w:r>
          </w:p>
          <w:p>
            <w:pPr>
              <w:pStyle w:val="ConsPlusNormal"/>
              <w:jc w:val="both"/>
            </w:pPr>
            <w:r>
              <w:t>2016 год - 6844,6 тыс. руб.;</w:t>
            </w:r>
          </w:p>
          <w:p>
            <w:pPr>
              <w:pStyle w:val="ConsPlusNormal"/>
              <w:jc w:val="both"/>
            </w:pPr>
            <w:r>
              <w:t>2017 год - 21476,7 тыс. руб.;</w:t>
            </w:r>
          </w:p>
          <w:p>
            <w:pPr>
              <w:pStyle w:val="ConsPlusNormal"/>
              <w:jc w:val="both"/>
            </w:pPr>
            <w:r>
              <w:t>2018 год - 10313,4 тыс. руб.;</w:t>
            </w:r>
          </w:p>
          <w:p>
            <w:pPr>
              <w:pStyle w:val="ConsPlusNormal"/>
              <w:jc w:val="both"/>
            </w:pPr>
            <w:r>
              <w:t>2019 год - 10164,5 тыс. руб.;</w:t>
            </w:r>
          </w:p>
          <w:p>
            <w:pPr>
              <w:pStyle w:val="ConsPlusNormal"/>
              <w:jc w:val="both"/>
            </w:pPr>
            <w:r>
              <w:t>2020 год - 18474,5 тыс. руб.;</w:t>
            </w:r>
          </w:p>
          <w:p>
            <w:pPr>
              <w:pStyle w:val="ConsPlusNormal"/>
              <w:jc w:val="both"/>
            </w:pPr>
            <w:r>
              <w:t>2021 год - 27392,5 тыс. руб.;</w:t>
            </w:r>
          </w:p>
          <w:p>
            <w:pPr>
              <w:pStyle w:val="ConsPlusNormal"/>
              <w:jc w:val="both"/>
            </w:pPr>
            <w:r>
              <w:t>2022 год - 7040,9 тыс. руб.;</w:t>
            </w:r>
          </w:p>
          <w:p>
            <w:pPr>
              <w:pStyle w:val="ConsPlusNormal"/>
              <w:jc w:val="both"/>
            </w:pPr>
            <w:r>
              <w:t>2023 год - 6400,4 тыс. руб.</w:t>
            </w:r>
          </w:p>
          <w:p>
            <w:pPr>
              <w:pStyle w:val="ConsPlusNormal"/>
              <w:jc w:val="both"/>
            </w:pPr>
            <w:r>
              <w:t>В том числе средства бюджета муниципального образования муниципального района "Ижемский" - 86767,4 тыс. руб., в том числе по годам:</w:t>
            </w:r>
          </w:p>
          <w:p>
            <w:pPr>
              <w:pStyle w:val="ConsPlusNormal"/>
              <w:jc w:val="both"/>
            </w:pPr>
            <w:r>
              <w:t>2015 год - 1548,0 тыс. руб.;</w:t>
            </w:r>
          </w:p>
          <w:p>
            <w:pPr>
              <w:pStyle w:val="ConsPlusNormal"/>
              <w:jc w:val="both"/>
            </w:pPr>
            <w:r>
              <w:t>2016 год - 6562,0 тыс. руб.;</w:t>
            </w:r>
          </w:p>
          <w:p>
            <w:pPr>
              <w:pStyle w:val="ConsPlusNormal"/>
              <w:jc w:val="both"/>
            </w:pPr>
            <w:r>
              <w:t>2017 год - 7605,0 тыс. руб.;</w:t>
            </w:r>
          </w:p>
          <w:p>
            <w:pPr>
              <w:pStyle w:val="ConsPlusNormal"/>
              <w:jc w:val="both"/>
            </w:pPr>
            <w:r>
              <w:t>2018 год - 6841,4 тыс. руб.;</w:t>
            </w:r>
          </w:p>
          <w:p>
            <w:pPr>
              <w:pStyle w:val="ConsPlusNormal"/>
              <w:jc w:val="both"/>
            </w:pPr>
            <w:r>
              <w:t>2019 год - 9900,3 тыс. руб.;</w:t>
            </w:r>
          </w:p>
          <w:p>
            <w:pPr>
              <w:pStyle w:val="ConsPlusNormal"/>
              <w:jc w:val="both"/>
            </w:pPr>
            <w:r>
              <w:t>2020 год - 17039,6 тыс. руб.;</w:t>
            </w:r>
          </w:p>
          <w:p>
            <w:pPr>
              <w:pStyle w:val="ConsPlusNormal"/>
              <w:jc w:val="both"/>
            </w:pPr>
            <w:r>
              <w:t>2021 год - 25231,6 тыс. руб.;</w:t>
            </w:r>
          </w:p>
          <w:p>
            <w:pPr>
              <w:pStyle w:val="ConsPlusNormal"/>
              <w:jc w:val="both"/>
            </w:pPr>
            <w:r>
              <w:t>2022 год - 6340,0 тыс. руб.;</w:t>
            </w:r>
          </w:p>
          <w:p>
            <w:pPr>
              <w:pStyle w:val="ConsPlusNormal"/>
              <w:jc w:val="both"/>
            </w:pPr>
            <w:r>
              <w:t>2023 год - 5699,5 тыс. руб.</w:t>
            </w:r>
          </w:p>
          <w:p>
            <w:pPr>
              <w:pStyle w:val="ConsPlusNormal"/>
              <w:jc w:val="both"/>
            </w:pPr>
            <w:r>
              <w:t>средства республиканского бюджета Республики Коми - 18021,9 тыс. руб., в том числе по годам:</w:t>
            </w:r>
          </w:p>
          <w:p>
            <w:pPr>
              <w:pStyle w:val="ConsPlusNormal"/>
              <w:jc w:val="both"/>
            </w:pPr>
            <w:r>
              <w:t>2015 год - 376,3 тыс. руб.;</w:t>
            </w:r>
          </w:p>
          <w:p>
            <w:pPr>
              <w:pStyle w:val="ConsPlusNormal"/>
              <w:jc w:val="both"/>
            </w:pPr>
            <w:r>
              <w:t>2016 год - 472,9 тыс. руб.;</w:t>
            </w:r>
          </w:p>
          <w:p>
            <w:pPr>
              <w:pStyle w:val="ConsPlusNormal"/>
              <w:jc w:val="both"/>
            </w:pPr>
            <w:r>
              <w:t>2017 год - 8610,1 тыс. руб.;</w:t>
            </w:r>
          </w:p>
          <w:p>
            <w:pPr>
              <w:pStyle w:val="ConsPlusNormal"/>
              <w:jc w:val="both"/>
            </w:pPr>
            <w:r>
              <w:t>2018 год - 3300,8 тыс. руб.;</w:t>
            </w:r>
          </w:p>
          <w:p>
            <w:pPr>
              <w:pStyle w:val="ConsPlusNormal"/>
              <w:jc w:val="both"/>
            </w:pPr>
            <w:r>
              <w:t>2019 год - 264,2 тыс. руб.;</w:t>
            </w:r>
          </w:p>
          <w:p>
            <w:pPr>
              <w:pStyle w:val="ConsPlusNormal"/>
              <w:jc w:val="both"/>
            </w:pPr>
            <w:r>
              <w:t>2020 год - 1434,9 тыс. руб.;</w:t>
            </w:r>
          </w:p>
          <w:p>
            <w:pPr>
              <w:pStyle w:val="ConsPlusNormal"/>
              <w:jc w:val="both"/>
            </w:pPr>
            <w:r>
              <w:t>2021 год - 2160,9 тыс. руб.;</w:t>
            </w:r>
          </w:p>
          <w:p>
            <w:pPr>
              <w:pStyle w:val="ConsPlusNormal"/>
              <w:jc w:val="both"/>
            </w:pPr>
            <w:r>
              <w:t>2022 год - 700,9 тыс. руб.;</w:t>
            </w:r>
          </w:p>
          <w:p>
            <w:pPr>
              <w:pStyle w:val="ConsPlusNormal"/>
              <w:jc w:val="both"/>
            </w:pPr>
            <w:r>
              <w:t>2023 год - 700,9 тыс. руб.</w:t>
            </w:r>
          </w:p>
        </w:tc>
      </w:tr>
      <w:tr>
        <w:tblPrEx>
          <w:tblBorders>
            <w:insideH w:val="nil"/>
          </w:tblBorders>
        </w:tblPrEx>
        <w:tc>
          <w:tcPr>
            <w:tcW w:w="9014" w:type="dxa"/>
            <w:gridSpan w:val="2"/>
            <w:tcBorders>
              <w:top w:val="nil"/>
            </w:tcBorders>
          </w:tcPr>
          <w:p>
            <w:pPr>
              <w:pStyle w:val="ConsPlusNormal"/>
              <w:jc w:val="both"/>
            </w:pPr>
            <w:r>
              <w:t xml:space="preserve">(в ред. </w:t>
            </w:r>
            <w:hyperlink r:id="rId112" w:history="1">
              <w:r>
                <w:rPr>
                  <w:color w:val="0000FF"/>
                </w:rPr>
                <w:t>Постановления</w:t>
              </w:r>
            </w:hyperlink>
            <w:r>
              <w:t xml:space="preserve"> администрации муниципального района "Ижемский" от 19.10.2021 N 793)</w:t>
            </w:r>
          </w:p>
        </w:tc>
      </w:tr>
      <w:tr>
        <w:tc>
          <w:tcPr>
            <w:tcW w:w="1984" w:type="dxa"/>
          </w:tcPr>
          <w:p>
            <w:pPr>
              <w:pStyle w:val="ConsPlusNormal"/>
            </w:pPr>
            <w:r>
              <w:t>Ожидаемые результаты реализации подпрограммы 2</w:t>
            </w:r>
          </w:p>
        </w:tc>
        <w:tc>
          <w:tcPr>
            <w:tcW w:w="7030" w:type="dxa"/>
          </w:tcPr>
          <w:p>
            <w:pPr>
              <w:pStyle w:val="ConsPlusNormal"/>
              <w:jc w:val="both"/>
            </w:pPr>
            <w:r>
              <w:t>Обеспечение централизованным водоснабжением и водоотведением, теплоснабжением, электроснабжением территории планировочных районов муниципального образования;</w:t>
            </w:r>
          </w:p>
          <w:p>
            <w:pPr>
              <w:pStyle w:val="ConsPlusNormal"/>
              <w:jc w:val="both"/>
            </w:pPr>
            <w:r>
              <w:t>Улучшение качественных показателей питьевой воды, показателей очистки сточных вод;</w:t>
            </w:r>
          </w:p>
          <w:p>
            <w:pPr>
              <w:pStyle w:val="ConsPlusNormal"/>
              <w:jc w:val="both"/>
            </w:pPr>
            <w:r>
              <w:t>Улучшение санитарно-гигиенических условий проживания населения, экологической обстановки на территории муниципального образования</w:t>
            </w:r>
          </w:p>
        </w:tc>
      </w:tr>
    </w:tbl>
    <w:p>
      <w:pPr>
        <w:pStyle w:val="ConsPlusNormal"/>
      </w:pPr>
    </w:p>
    <w:p>
      <w:pPr>
        <w:pStyle w:val="ConsPlusTitle"/>
        <w:jc w:val="center"/>
        <w:outlineLvl w:val="2"/>
      </w:pPr>
      <w:r>
        <w:t>Раздел 1. ХАРАКТЕРИСТИКА СФЕРЫ РЕАЛИЗАЦИИ ПОДПРОГРАММЫ 2,</w:t>
      </w:r>
    </w:p>
    <w:p>
      <w:pPr>
        <w:pStyle w:val="ConsPlusTitle"/>
        <w:jc w:val="center"/>
      </w:pPr>
      <w:r>
        <w:t>ОПИСАНИЕ ОСНОВНЫХ ПРОБЛЕМ В УКАЗАННОЙ СФЕРЕ</w:t>
      </w:r>
    </w:p>
    <w:p>
      <w:pPr>
        <w:pStyle w:val="ConsPlusTitle"/>
        <w:jc w:val="center"/>
      </w:pPr>
      <w:r>
        <w:t>И ПРОГНОЗ ЕЕ РАЗВИТИЯ</w:t>
      </w:r>
    </w:p>
    <w:p>
      <w:pPr>
        <w:pStyle w:val="ConsPlusNormal"/>
      </w:pPr>
    </w:p>
    <w:p>
      <w:pPr>
        <w:pStyle w:val="ConsPlusNormal"/>
        <w:ind w:firstLine="540"/>
        <w:jc w:val="both"/>
      </w:pPr>
      <w:r>
        <w:t>Характеристика объектов коммунальной инфраструктуры</w:t>
      </w:r>
    </w:p>
    <w:p>
      <w:pPr>
        <w:pStyle w:val="ConsPlusNormal"/>
      </w:pPr>
    </w:p>
    <w:p>
      <w:pPr>
        <w:pStyle w:val="ConsPlusNormal"/>
        <w:ind w:firstLine="540"/>
        <w:jc w:val="both"/>
      </w:pPr>
      <w:r>
        <w:t>В связи с длительной эксплуатацией практически все инженерные сети имеют физический износ в среднем 70%, поэтому на их содержание требуются огромные средства и, как следствие, растет себестоимость предоставляемых услуг. Из-за выхода из строя систем коммунальной инфраструктуры постоянно возникают перерывы в подаче теплоэнергии, воды и электроэнергии.</w:t>
      </w:r>
    </w:p>
    <w:p>
      <w:pPr>
        <w:pStyle w:val="ConsPlusNormal"/>
      </w:pPr>
    </w:p>
    <w:p>
      <w:pPr>
        <w:pStyle w:val="ConsPlusNormal"/>
        <w:ind w:firstLine="540"/>
        <w:jc w:val="both"/>
      </w:pPr>
      <w:r>
        <w:t>Теплоснабжение</w:t>
      </w:r>
    </w:p>
    <w:p>
      <w:pPr>
        <w:pStyle w:val="ConsPlusNormal"/>
      </w:pPr>
    </w:p>
    <w:p>
      <w:pPr>
        <w:pStyle w:val="ConsPlusNormal"/>
        <w:ind w:firstLine="540"/>
        <w:jc w:val="both"/>
      </w:pPr>
      <w:r>
        <w:t>Теплоснабжение потребителей Ижемского филиала ОАО "Коми тепловая компания" осуществляется от 10 котельных с общей установленной мощностью 17,83 Гкал/час и присоединенной нагрузкой - 10,7 Гкал/час. По виду топлива: угольные - 8 котельных, угольные - 1, на дровах - 1 котельная. Протяженность магистральных тепловых сетей - 19,11 км, общий износ которых - 48,8%. Основная доля вырабатываемой котельными установками тепловой энергии расходуется на отопление административных и общественных зданий, а также жилых домов.</w:t>
      </w:r>
    </w:p>
    <w:p>
      <w:pPr>
        <w:pStyle w:val="ConsPlusNormal"/>
        <w:spacing w:before="220"/>
        <w:ind w:firstLine="540"/>
        <w:jc w:val="both"/>
      </w:pPr>
      <w:r>
        <w:t>В связи с нерентабельностью в 2011 году было закрыто 5 котельных. Также в 2014 году закрылась котельная Дома культуры в д. Диюр. Планируется закрытие еще 2 котельных.</w:t>
      </w:r>
    </w:p>
    <w:p>
      <w:pPr>
        <w:pStyle w:val="ConsPlusNormal"/>
        <w:spacing w:before="220"/>
        <w:ind w:firstLine="540"/>
        <w:jc w:val="both"/>
      </w:pPr>
      <w:r>
        <w:t xml:space="preserve">Техническое </w:t>
      </w:r>
      <w:hyperlink w:anchor="P775" w:history="1">
        <w:r>
          <w:rPr>
            <w:color w:val="0000FF"/>
          </w:rPr>
          <w:t>состояние</w:t>
        </w:r>
      </w:hyperlink>
      <w:r>
        <w:t xml:space="preserve"> коммунальных котельных и их характеристики представлены в таблице 1.</w:t>
      </w:r>
    </w:p>
    <w:p>
      <w:pPr>
        <w:pStyle w:val="ConsPlusNormal"/>
        <w:spacing w:before="220"/>
        <w:ind w:firstLine="540"/>
        <w:jc w:val="both"/>
      </w:pPr>
      <w:r>
        <w:t>Теплоэнергия подается к потребителям по теплосетям общей протяженностью 21,52 км. Из общей протяженности 8,509 км сетей требует замены. Основной способ прокладки сетей - подземный и наземный.</w:t>
      </w:r>
    </w:p>
    <w:p>
      <w:pPr>
        <w:pStyle w:val="ConsPlusNormal"/>
      </w:pPr>
    </w:p>
    <w:p>
      <w:pPr>
        <w:pStyle w:val="ConsPlusNormal"/>
        <w:jc w:val="right"/>
      </w:pPr>
      <w:r>
        <w:t>Таблица 1</w:t>
      </w:r>
    </w:p>
    <w:p>
      <w:pPr>
        <w:pStyle w:val="ConsPlusNormal"/>
      </w:pPr>
    </w:p>
    <w:p>
      <w:pPr>
        <w:pStyle w:val="ConsPlusNormal"/>
        <w:jc w:val="center"/>
      </w:pPr>
      <w:bookmarkStart w:id="5" w:name="P775"/>
      <w:bookmarkEnd w:id="5"/>
      <w:r>
        <w:t>Техническое состояние</w:t>
      </w:r>
    </w:p>
    <w:p>
      <w:pPr>
        <w:pStyle w:val="ConsPlusNormal"/>
        <w:jc w:val="center"/>
      </w:pPr>
      <w:r>
        <w:t>коммунальных котельных и их характеристики</w:t>
      </w:r>
    </w:p>
    <w:p>
      <w:pPr>
        <w:pStyle w:val="ConsPlusNormal"/>
      </w:pPr>
    </w:p>
    <w:p>
      <w:pPr>
        <w:sectPr>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134"/>
        <w:gridCol w:w="1304"/>
        <w:gridCol w:w="567"/>
        <w:gridCol w:w="802"/>
        <w:gridCol w:w="850"/>
        <w:gridCol w:w="794"/>
        <w:gridCol w:w="850"/>
        <w:gridCol w:w="567"/>
        <w:gridCol w:w="850"/>
        <w:gridCol w:w="850"/>
        <w:gridCol w:w="567"/>
        <w:gridCol w:w="567"/>
        <w:gridCol w:w="574"/>
        <w:gridCol w:w="574"/>
        <w:gridCol w:w="567"/>
        <w:gridCol w:w="567"/>
        <w:gridCol w:w="567"/>
        <w:gridCol w:w="567"/>
        <w:gridCol w:w="680"/>
        <w:gridCol w:w="1134"/>
      </w:tblGrid>
      <w:tr>
        <w:tc>
          <w:tcPr>
            <w:tcW w:w="454" w:type="dxa"/>
            <w:vMerge w:val="restart"/>
          </w:tcPr>
          <w:p>
            <w:pPr>
              <w:pStyle w:val="ConsPlusNormal"/>
              <w:jc w:val="center"/>
            </w:pPr>
            <w:r>
              <w:t>N п/п</w:t>
            </w:r>
          </w:p>
        </w:tc>
        <w:tc>
          <w:tcPr>
            <w:tcW w:w="1134" w:type="dxa"/>
            <w:vMerge w:val="restart"/>
          </w:tcPr>
          <w:p>
            <w:pPr>
              <w:pStyle w:val="ConsPlusNormal"/>
              <w:jc w:val="center"/>
            </w:pPr>
            <w:r>
              <w:t>Место расположения объекта (населенный пункт)/Эксплуатирующее предприятие (наименование)</w:t>
            </w:r>
          </w:p>
        </w:tc>
        <w:tc>
          <w:tcPr>
            <w:tcW w:w="1304" w:type="dxa"/>
            <w:vMerge w:val="restart"/>
          </w:tcPr>
          <w:p>
            <w:pPr>
              <w:pStyle w:val="ConsPlusNormal"/>
              <w:jc w:val="center"/>
            </w:pPr>
            <w:r>
              <w:t>Марка котлоагрегатов</w:t>
            </w:r>
          </w:p>
        </w:tc>
        <w:tc>
          <w:tcPr>
            <w:tcW w:w="567" w:type="dxa"/>
            <w:vMerge w:val="restart"/>
          </w:tcPr>
          <w:p>
            <w:pPr>
              <w:pStyle w:val="ConsPlusNormal"/>
              <w:jc w:val="center"/>
            </w:pPr>
            <w:r>
              <w:t>Кол-во</w:t>
            </w:r>
          </w:p>
        </w:tc>
        <w:tc>
          <w:tcPr>
            <w:tcW w:w="802" w:type="dxa"/>
            <w:vMerge w:val="restart"/>
          </w:tcPr>
          <w:p>
            <w:pPr>
              <w:pStyle w:val="ConsPlusNormal"/>
              <w:jc w:val="center"/>
            </w:pPr>
            <w:r>
              <w:t>Износ (%)</w:t>
            </w:r>
          </w:p>
        </w:tc>
        <w:tc>
          <w:tcPr>
            <w:tcW w:w="850" w:type="dxa"/>
            <w:vMerge w:val="restart"/>
          </w:tcPr>
          <w:p>
            <w:pPr>
              <w:pStyle w:val="ConsPlusNormal"/>
              <w:jc w:val="center"/>
            </w:pPr>
            <w:r>
              <w:t>Установленная мощность (Гкал/ч)</w:t>
            </w:r>
          </w:p>
        </w:tc>
        <w:tc>
          <w:tcPr>
            <w:tcW w:w="794" w:type="dxa"/>
            <w:vMerge w:val="restart"/>
          </w:tcPr>
          <w:p>
            <w:pPr>
              <w:pStyle w:val="ConsPlusNormal"/>
              <w:jc w:val="center"/>
            </w:pPr>
            <w:r>
              <w:t>Присоединенная нагрузка (Гкал/ч)</w:t>
            </w:r>
          </w:p>
        </w:tc>
        <w:tc>
          <w:tcPr>
            <w:tcW w:w="2267" w:type="dxa"/>
            <w:gridSpan w:val="3"/>
          </w:tcPr>
          <w:p>
            <w:pPr>
              <w:pStyle w:val="ConsPlusNormal"/>
              <w:jc w:val="center"/>
            </w:pPr>
            <w:r>
              <w:t>Топливо</w:t>
            </w:r>
          </w:p>
        </w:tc>
        <w:tc>
          <w:tcPr>
            <w:tcW w:w="1417" w:type="dxa"/>
            <w:gridSpan w:val="2"/>
          </w:tcPr>
          <w:p>
            <w:pPr>
              <w:pStyle w:val="ConsPlusNormal"/>
              <w:jc w:val="center"/>
            </w:pPr>
            <w:r>
              <w:t>Тепловые сети</w:t>
            </w:r>
          </w:p>
        </w:tc>
        <w:tc>
          <w:tcPr>
            <w:tcW w:w="2849" w:type="dxa"/>
            <w:gridSpan w:val="5"/>
          </w:tcPr>
          <w:p>
            <w:pPr>
              <w:pStyle w:val="ConsPlusNormal"/>
              <w:jc w:val="center"/>
            </w:pPr>
            <w:r>
              <w:t>Подключенные объекты по принадлежности (кол-во)</w:t>
            </w:r>
          </w:p>
        </w:tc>
        <w:tc>
          <w:tcPr>
            <w:tcW w:w="2948" w:type="dxa"/>
            <w:gridSpan w:val="4"/>
          </w:tcPr>
          <w:p>
            <w:pPr>
              <w:pStyle w:val="ConsPlusNormal"/>
              <w:jc w:val="center"/>
            </w:pPr>
            <w:r>
              <w:t>Обеспечение по электроснабжению</w:t>
            </w:r>
          </w:p>
        </w:tc>
      </w:tr>
      <w:tr>
        <w:tc>
          <w:tcPr>
            <w:tcW w:w="454" w:type="dxa"/>
            <w:vMerge/>
          </w:tcPr>
          <w:p>
            <w:pPr>
              <w:spacing w:after="1" w:line="0" w:lineRule="atLeast"/>
            </w:pPr>
          </w:p>
        </w:tc>
        <w:tc>
          <w:tcPr>
            <w:tcW w:w="1134" w:type="dxa"/>
            <w:vMerge/>
          </w:tcPr>
          <w:p>
            <w:pPr>
              <w:spacing w:after="1" w:line="0" w:lineRule="atLeast"/>
            </w:pPr>
          </w:p>
        </w:tc>
        <w:tc>
          <w:tcPr>
            <w:tcW w:w="1304" w:type="dxa"/>
            <w:vMerge/>
          </w:tcPr>
          <w:p>
            <w:pPr>
              <w:spacing w:after="1" w:line="0" w:lineRule="atLeast"/>
            </w:pPr>
          </w:p>
        </w:tc>
        <w:tc>
          <w:tcPr>
            <w:tcW w:w="567" w:type="dxa"/>
            <w:vMerge/>
          </w:tcPr>
          <w:p>
            <w:pPr>
              <w:spacing w:after="1" w:line="0" w:lineRule="atLeast"/>
            </w:pPr>
          </w:p>
        </w:tc>
        <w:tc>
          <w:tcPr>
            <w:tcW w:w="802" w:type="dxa"/>
            <w:vMerge/>
          </w:tcPr>
          <w:p>
            <w:pPr>
              <w:spacing w:after="1" w:line="0" w:lineRule="atLeast"/>
            </w:pPr>
          </w:p>
        </w:tc>
        <w:tc>
          <w:tcPr>
            <w:tcW w:w="850" w:type="dxa"/>
            <w:vMerge/>
          </w:tcPr>
          <w:p>
            <w:pPr>
              <w:spacing w:after="1" w:line="0" w:lineRule="atLeast"/>
            </w:pPr>
          </w:p>
        </w:tc>
        <w:tc>
          <w:tcPr>
            <w:tcW w:w="794" w:type="dxa"/>
            <w:vMerge/>
          </w:tcPr>
          <w:p>
            <w:pPr>
              <w:spacing w:after="1" w:line="0" w:lineRule="atLeast"/>
            </w:pPr>
          </w:p>
        </w:tc>
        <w:tc>
          <w:tcPr>
            <w:tcW w:w="1417" w:type="dxa"/>
            <w:gridSpan w:val="2"/>
          </w:tcPr>
          <w:p>
            <w:pPr>
              <w:pStyle w:val="ConsPlusNormal"/>
              <w:jc w:val="center"/>
            </w:pPr>
            <w:r>
              <w:t>Вид</w:t>
            </w:r>
          </w:p>
        </w:tc>
        <w:tc>
          <w:tcPr>
            <w:tcW w:w="850" w:type="dxa"/>
            <w:vMerge w:val="restart"/>
          </w:tcPr>
          <w:p>
            <w:pPr>
              <w:pStyle w:val="ConsPlusNormal"/>
              <w:jc w:val="center"/>
            </w:pPr>
            <w:r>
              <w:t>Годовая потребность</w:t>
            </w:r>
          </w:p>
        </w:tc>
        <w:tc>
          <w:tcPr>
            <w:tcW w:w="850" w:type="dxa"/>
            <w:vMerge w:val="restart"/>
          </w:tcPr>
          <w:p>
            <w:pPr>
              <w:pStyle w:val="ConsPlusNormal"/>
              <w:jc w:val="center"/>
            </w:pPr>
            <w:r>
              <w:t>Длина км</w:t>
            </w:r>
          </w:p>
        </w:tc>
        <w:tc>
          <w:tcPr>
            <w:tcW w:w="567" w:type="dxa"/>
            <w:vMerge w:val="restart"/>
          </w:tcPr>
          <w:p>
            <w:pPr>
              <w:pStyle w:val="ConsPlusNormal"/>
              <w:jc w:val="center"/>
            </w:pPr>
            <w:r>
              <w:t>Износ (%)</w:t>
            </w:r>
          </w:p>
        </w:tc>
        <w:tc>
          <w:tcPr>
            <w:tcW w:w="567" w:type="dxa"/>
            <w:vMerge w:val="restart"/>
          </w:tcPr>
          <w:p>
            <w:pPr>
              <w:pStyle w:val="ConsPlusNormal"/>
              <w:jc w:val="center"/>
            </w:pPr>
            <w:r>
              <w:t>Жилой фонд</w:t>
            </w:r>
          </w:p>
        </w:tc>
        <w:tc>
          <w:tcPr>
            <w:tcW w:w="574" w:type="dxa"/>
            <w:vMerge w:val="restart"/>
          </w:tcPr>
          <w:p>
            <w:pPr>
              <w:pStyle w:val="ConsPlusNormal"/>
              <w:jc w:val="center"/>
            </w:pPr>
            <w:r>
              <w:t>Здравоохранение</w:t>
            </w:r>
          </w:p>
        </w:tc>
        <w:tc>
          <w:tcPr>
            <w:tcW w:w="574" w:type="dxa"/>
            <w:vMerge w:val="restart"/>
          </w:tcPr>
          <w:p>
            <w:pPr>
              <w:pStyle w:val="ConsPlusNormal"/>
              <w:jc w:val="center"/>
            </w:pPr>
            <w:r>
              <w:t>Образование</w:t>
            </w:r>
          </w:p>
        </w:tc>
        <w:tc>
          <w:tcPr>
            <w:tcW w:w="567" w:type="dxa"/>
            <w:vMerge w:val="restart"/>
          </w:tcPr>
          <w:p>
            <w:pPr>
              <w:pStyle w:val="ConsPlusNormal"/>
              <w:jc w:val="center"/>
            </w:pPr>
            <w:r>
              <w:t>Культура</w:t>
            </w:r>
          </w:p>
        </w:tc>
        <w:tc>
          <w:tcPr>
            <w:tcW w:w="567" w:type="dxa"/>
            <w:vMerge w:val="restart"/>
          </w:tcPr>
          <w:p>
            <w:pPr>
              <w:pStyle w:val="ConsPlusNormal"/>
              <w:jc w:val="center"/>
            </w:pPr>
            <w:r>
              <w:t>Прочие</w:t>
            </w:r>
          </w:p>
        </w:tc>
        <w:tc>
          <w:tcPr>
            <w:tcW w:w="567" w:type="dxa"/>
            <w:vMerge w:val="restart"/>
          </w:tcPr>
          <w:p>
            <w:pPr>
              <w:pStyle w:val="ConsPlusNormal"/>
              <w:jc w:val="center"/>
            </w:pPr>
            <w:r>
              <w:t>Категория надежности</w:t>
            </w:r>
          </w:p>
        </w:tc>
        <w:tc>
          <w:tcPr>
            <w:tcW w:w="567" w:type="dxa"/>
            <w:vMerge w:val="restart"/>
          </w:tcPr>
          <w:p>
            <w:pPr>
              <w:pStyle w:val="ConsPlusNormal"/>
              <w:jc w:val="center"/>
            </w:pPr>
            <w:r>
              <w:t>Наличие двойного ввода</w:t>
            </w:r>
          </w:p>
        </w:tc>
        <w:tc>
          <w:tcPr>
            <w:tcW w:w="1814" w:type="dxa"/>
            <w:gridSpan w:val="2"/>
          </w:tcPr>
          <w:p>
            <w:pPr>
              <w:pStyle w:val="ConsPlusNormal"/>
              <w:jc w:val="center"/>
            </w:pPr>
            <w:r>
              <w:t>Резервный источник электроснабжения</w:t>
            </w:r>
          </w:p>
        </w:tc>
      </w:tr>
      <w:tr>
        <w:tc>
          <w:tcPr>
            <w:tcW w:w="454" w:type="dxa"/>
            <w:vMerge/>
          </w:tcPr>
          <w:p>
            <w:pPr>
              <w:spacing w:after="1" w:line="0" w:lineRule="atLeast"/>
            </w:pPr>
          </w:p>
        </w:tc>
        <w:tc>
          <w:tcPr>
            <w:tcW w:w="1134" w:type="dxa"/>
            <w:vMerge/>
          </w:tcPr>
          <w:p>
            <w:pPr>
              <w:spacing w:after="1" w:line="0" w:lineRule="atLeast"/>
            </w:pPr>
          </w:p>
        </w:tc>
        <w:tc>
          <w:tcPr>
            <w:tcW w:w="1304" w:type="dxa"/>
            <w:vMerge/>
          </w:tcPr>
          <w:p>
            <w:pPr>
              <w:spacing w:after="1" w:line="0" w:lineRule="atLeast"/>
            </w:pPr>
          </w:p>
        </w:tc>
        <w:tc>
          <w:tcPr>
            <w:tcW w:w="567" w:type="dxa"/>
            <w:vMerge/>
          </w:tcPr>
          <w:p>
            <w:pPr>
              <w:spacing w:after="1" w:line="0" w:lineRule="atLeast"/>
            </w:pPr>
          </w:p>
        </w:tc>
        <w:tc>
          <w:tcPr>
            <w:tcW w:w="802" w:type="dxa"/>
            <w:vMerge/>
          </w:tcPr>
          <w:p>
            <w:pPr>
              <w:spacing w:after="1" w:line="0" w:lineRule="atLeast"/>
            </w:pPr>
          </w:p>
        </w:tc>
        <w:tc>
          <w:tcPr>
            <w:tcW w:w="850" w:type="dxa"/>
            <w:vMerge/>
          </w:tcPr>
          <w:p>
            <w:pPr>
              <w:spacing w:after="1" w:line="0" w:lineRule="atLeast"/>
            </w:pPr>
          </w:p>
        </w:tc>
        <w:tc>
          <w:tcPr>
            <w:tcW w:w="794" w:type="dxa"/>
            <w:vMerge/>
          </w:tcPr>
          <w:p>
            <w:pPr>
              <w:spacing w:after="1" w:line="0" w:lineRule="atLeast"/>
            </w:pPr>
          </w:p>
        </w:tc>
        <w:tc>
          <w:tcPr>
            <w:tcW w:w="850" w:type="dxa"/>
          </w:tcPr>
          <w:p>
            <w:pPr>
              <w:pStyle w:val="ConsPlusNormal"/>
              <w:jc w:val="center"/>
            </w:pPr>
            <w:r>
              <w:t>Основное</w:t>
            </w:r>
          </w:p>
        </w:tc>
        <w:tc>
          <w:tcPr>
            <w:tcW w:w="567" w:type="dxa"/>
          </w:tcPr>
          <w:p>
            <w:pPr>
              <w:pStyle w:val="ConsPlusNormal"/>
              <w:jc w:val="center"/>
            </w:pPr>
            <w:r>
              <w:t>Резервное</w:t>
            </w:r>
          </w:p>
        </w:tc>
        <w:tc>
          <w:tcPr>
            <w:tcW w:w="850" w:type="dxa"/>
            <w:vMerge/>
          </w:tcPr>
          <w:p>
            <w:pPr>
              <w:spacing w:after="1" w:line="0" w:lineRule="atLeast"/>
            </w:pPr>
          </w:p>
        </w:tc>
        <w:tc>
          <w:tcPr>
            <w:tcW w:w="850"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74" w:type="dxa"/>
            <w:vMerge/>
          </w:tcPr>
          <w:p>
            <w:pPr>
              <w:spacing w:after="1" w:line="0" w:lineRule="atLeast"/>
            </w:pPr>
          </w:p>
        </w:tc>
        <w:tc>
          <w:tcPr>
            <w:tcW w:w="574"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680" w:type="dxa"/>
          </w:tcPr>
          <w:p>
            <w:pPr>
              <w:pStyle w:val="ConsPlusNormal"/>
              <w:jc w:val="center"/>
            </w:pPr>
            <w:r>
              <w:t>Мощность (кВт)</w:t>
            </w:r>
          </w:p>
        </w:tc>
        <w:tc>
          <w:tcPr>
            <w:tcW w:w="1134" w:type="dxa"/>
          </w:tcPr>
          <w:p>
            <w:pPr>
              <w:pStyle w:val="ConsPlusNormal"/>
              <w:jc w:val="center"/>
            </w:pPr>
            <w:r>
              <w:t>Объем бака/время работы</w:t>
            </w:r>
          </w:p>
        </w:tc>
      </w:tr>
      <w:tr>
        <w:tc>
          <w:tcPr>
            <w:tcW w:w="454" w:type="dxa"/>
          </w:tcPr>
          <w:p>
            <w:pPr>
              <w:pStyle w:val="ConsPlusNormal"/>
              <w:jc w:val="center"/>
            </w:pPr>
            <w:r>
              <w:t>1</w:t>
            </w:r>
          </w:p>
        </w:tc>
        <w:tc>
          <w:tcPr>
            <w:tcW w:w="1134" w:type="dxa"/>
          </w:tcPr>
          <w:p>
            <w:pPr>
              <w:pStyle w:val="ConsPlusNormal"/>
              <w:jc w:val="center"/>
            </w:pPr>
            <w:r>
              <w:t>2</w:t>
            </w:r>
          </w:p>
        </w:tc>
        <w:tc>
          <w:tcPr>
            <w:tcW w:w="1304" w:type="dxa"/>
          </w:tcPr>
          <w:p>
            <w:pPr>
              <w:pStyle w:val="ConsPlusNormal"/>
              <w:jc w:val="center"/>
            </w:pPr>
            <w:r>
              <w:t>3</w:t>
            </w:r>
          </w:p>
        </w:tc>
        <w:tc>
          <w:tcPr>
            <w:tcW w:w="567" w:type="dxa"/>
          </w:tcPr>
          <w:p>
            <w:pPr>
              <w:pStyle w:val="ConsPlusNormal"/>
              <w:jc w:val="center"/>
            </w:pPr>
            <w:r>
              <w:t>4</w:t>
            </w:r>
          </w:p>
        </w:tc>
        <w:tc>
          <w:tcPr>
            <w:tcW w:w="802" w:type="dxa"/>
          </w:tcPr>
          <w:p>
            <w:pPr>
              <w:pStyle w:val="ConsPlusNormal"/>
              <w:jc w:val="center"/>
            </w:pPr>
            <w:r>
              <w:t>5</w:t>
            </w:r>
          </w:p>
        </w:tc>
        <w:tc>
          <w:tcPr>
            <w:tcW w:w="850" w:type="dxa"/>
          </w:tcPr>
          <w:p>
            <w:pPr>
              <w:pStyle w:val="ConsPlusNormal"/>
              <w:jc w:val="center"/>
            </w:pPr>
            <w:r>
              <w:t>6</w:t>
            </w:r>
          </w:p>
        </w:tc>
        <w:tc>
          <w:tcPr>
            <w:tcW w:w="794" w:type="dxa"/>
          </w:tcPr>
          <w:p>
            <w:pPr>
              <w:pStyle w:val="ConsPlusNormal"/>
              <w:jc w:val="center"/>
            </w:pPr>
            <w:r>
              <w:t>7</w:t>
            </w:r>
          </w:p>
        </w:tc>
        <w:tc>
          <w:tcPr>
            <w:tcW w:w="850" w:type="dxa"/>
          </w:tcPr>
          <w:p>
            <w:pPr>
              <w:pStyle w:val="ConsPlusNormal"/>
              <w:jc w:val="center"/>
            </w:pPr>
            <w:r>
              <w:t>8</w:t>
            </w:r>
          </w:p>
        </w:tc>
        <w:tc>
          <w:tcPr>
            <w:tcW w:w="567" w:type="dxa"/>
          </w:tcPr>
          <w:p>
            <w:pPr>
              <w:pStyle w:val="ConsPlusNormal"/>
              <w:jc w:val="center"/>
            </w:pPr>
            <w:r>
              <w:t>9</w:t>
            </w:r>
          </w:p>
        </w:tc>
        <w:tc>
          <w:tcPr>
            <w:tcW w:w="850" w:type="dxa"/>
          </w:tcPr>
          <w:p>
            <w:pPr>
              <w:pStyle w:val="ConsPlusNormal"/>
              <w:jc w:val="center"/>
            </w:pPr>
            <w:r>
              <w:t>10</w:t>
            </w:r>
          </w:p>
        </w:tc>
        <w:tc>
          <w:tcPr>
            <w:tcW w:w="850" w:type="dxa"/>
          </w:tcPr>
          <w:p>
            <w:pPr>
              <w:pStyle w:val="ConsPlusNormal"/>
              <w:jc w:val="center"/>
            </w:pPr>
            <w:r>
              <w:t>11</w:t>
            </w:r>
          </w:p>
        </w:tc>
        <w:tc>
          <w:tcPr>
            <w:tcW w:w="567" w:type="dxa"/>
          </w:tcPr>
          <w:p>
            <w:pPr>
              <w:pStyle w:val="ConsPlusNormal"/>
              <w:jc w:val="center"/>
            </w:pPr>
            <w:r>
              <w:t>12</w:t>
            </w:r>
          </w:p>
        </w:tc>
        <w:tc>
          <w:tcPr>
            <w:tcW w:w="567" w:type="dxa"/>
          </w:tcPr>
          <w:p>
            <w:pPr>
              <w:pStyle w:val="ConsPlusNormal"/>
              <w:jc w:val="center"/>
            </w:pPr>
            <w:r>
              <w:t>13</w:t>
            </w:r>
          </w:p>
        </w:tc>
        <w:tc>
          <w:tcPr>
            <w:tcW w:w="574" w:type="dxa"/>
          </w:tcPr>
          <w:p>
            <w:pPr>
              <w:pStyle w:val="ConsPlusNormal"/>
              <w:jc w:val="center"/>
            </w:pPr>
            <w:r>
              <w:t>14</w:t>
            </w:r>
          </w:p>
        </w:tc>
        <w:tc>
          <w:tcPr>
            <w:tcW w:w="574" w:type="dxa"/>
          </w:tcPr>
          <w:p>
            <w:pPr>
              <w:pStyle w:val="ConsPlusNormal"/>
              <w:jc w:val="center"/>
            </w:pPr>
            <w:r>
              <w:t>15</w:t>
            </w:r>
          </w:p>
        </w:tc>
        <w:tc>
          <w:tcPr>
            <w:tcW w:w="567" w:type="dxa"/>
          </w:tcPr>
          <w:p>
            <w:pPr>
              <w:pStyle w:val="ConsPlusNormal"/>
              <w:jc w:val="center"/>
            </w:pPr>
            <w:r>
              <w:t>16</w:t>
            </w:r>
          </w:p>
        </w:tc>
        <w:tc>
          <w:tcPr>
            <w:tcW w:w="567" w:type="dxa"/>
          </w:tcPr>
          <w:p>
            <w:pPr>
              <w:pStyle w:val="ConsPlusNormal"/>
              <w:jc w:val="center"/>
            </w:pPr>
            <w:r>
              <w:t>17</w:t>
            </w:r>
          </w:p>
        </w:tc>
        <w:tc>
          <w:tcPr>
            <w:tcW w:w="567" w:type="dxa"/>
          </w:tcPr>
          <w:p>
            <w:pPr>
              <w:pStyle w:val="ConsPlusNormal"/>
              <w:jc w:val="center"/>
            </w:pPr>
            <w:r>
              <w:t>18</w:t>
            </w:r>
          </w:p>
        </w:tc>
        <w:tc>
          <w:tcPr>
            <w:tcW w:w="567" w:type="dxa"/>
          </w:tcPr>
          <w:p>
            <w:pPr>
              <w:pStyle w:val="ConsPlusNormal"/>
              <w:jc w:val="center"/>
            </w:pPr>
            <w:r>
              <w:t>19</w:t>
            </w:r>
          </w:p>
        </w:tc>
        <w:tc>
          <w:tcPr>
            <w:tcW w:w="680" w:type="dxa"/>
          </w:tcPr>
          <w:p>
            <w:pPr>
              <w:pStyle w:val="ConsPlusNormal"/>
              <w:jc w:val="center"/>
            </w:pPr>
            <w:r>
              <w:t>20</w:t>
            </w:r>
          </w:p>
        </w:tc>
        <w:tc>
          <w:tcPr>
            <w:tcW w:w="1134" w:type="dxa"/>
          </w:tcPr>
          <w:p>
            <w:pPr>
              <w:pStyle w:val="ConsPlusNormal"/>
              <w:jc w:val="center"/>
            </w:pPr>
            <w:r>
              <w:t>21</w:t>
            </w:r>
          </w:p>
        </w:tc>
      </w:tr>
      <w:tr>
        <w:tc>
          <w:tcPr>
            <w:tcW w:w="15386" w:type="dxa"/>
            <w:gridSpan w:val="21"/>
          </w:tcPr>
          <w:p>
            <w:pPr>
              <w:pStyle w:val="ConsPlusNormal"/>
              <w:jc w:val="center"/>
            </w:pPr>
            <w:r>
              <w:t>Ижемский филиал ОАО "Коми тепловая компания"</w:t>
            </w:r>
          </w:p>
        </w:tc>
      </w:tr>
      <w:tr>
        <w:tc>
          <w:tcPr>
            <w:tcW w:w="454" w:type="dxa"/>
          </w:tcPr>
          <w:p>
            <w:pPr>
              <w:pStyle w:val="ConsPlusNormal"/>
            </w:pPr>
            <w:r>
              <w:t>1</w:t>
            </w:r>
          </w:p>
        </w:tc>
        <w:tc>
          <w:tcPr>
            <w:tcW w:w="1134" w:type="dxa"/>
          </w:tcPr>
          <w:p>
            <w:pPr>
              <w:pStyle w:val="ConsPlusNormal"/>
              <w:jc w:val="both"/>
            </w:pPr>
            <w:r>
              <w:t>КВК с. Ижма</w:t>
            </w:r>
          </w:p>
        </w:tc>
        <w:tc>
          <w:tcPr>
            <w:tcW w:w="1304" w:type="dxa"/>
          </w:tcPr>
          <w:p>
            <w:pPr>
              <w:pStyle w:val="ConsPlusNormal"/>
            </w:pPr>
            <w:r>
              <w:t>КВм-1,8</w:t>
            </w:r>
          </w:p>
        </w:tc>
        <w:tc>
          <w:tcPr>
            <w:tcW w:w="567" w:type="dxa"/>
          </w:tcPr>
          <w:p>
            <w:pPr>
              <w:pStyle w:val="ConsPlusNormal"/>
              <w:jc w:val="center"/>
            </w:pPr>
            <w:r>
              <w:t>4</w:t>
            </w:r>
          </w:p>
        </w:tc>
        <w:tc>
          <w:tcPr>
            <w:tcW w:w="802" w:type="dxa"/>
          </w:tcPr>
          <w:p>
            <w:pPr>
              <w:pStyle w:val="ConsPlusNormal"/>
              <w:jc w:val="center"/>
            </w:pPr>
            <w:r>
              <w:t>30,95</w:t>
            </w:r>
          </w:p>
        </w:tc>
        <w:tc>
          <w:tcPr>
            <w:tcW w:w="850" w:type="dxa"/>
          </w:tcPr>
          <w:p>
            <w:pPr>
              <w:pStyle w:val="ConsPlusNormal"/>
              <w:jc w:val="center"/>
            </w:pPr>
            <w:r>
              <w:t>6,19</w:t>
            </w:r>
          </w:p>
        </w:tc>
        <w:tc>
          <w:tcPr>
            <w:tcW w:w="794" w:type="dxa"/>
          </w:tcPr>
          <w:p>
            <w:pPr>
              <w:pStyle w:val="ConsPlusNormal"/>
              <w:jc w:val="center"/>
            </w:pPr>
            <w:r>
              <w:t>4,58</w:t>
            </w:r>
          </w:p>
        </w:tc>
        <w:tc>
          <w:tcPr>
            <w:tcW w:w="850" w:type="dxa"/>
          </w:tcPr>
          <w:p>
            <w:pPr>
              <w:pStyle w:val="ConsPlusNormal"/>
            </w:pPr>
            <w:r>
              <w:t>уголь</w:t>
            </w:r>
          </w:p>
        </w:tc>
        <w:tc>
          <w:tcPr>
            <w:tcW w:w="567" w:type="dxa"/>
          </w:tcPr>
          <w:p>
            <w:pPr>
              <w:pStyle w:val="ConsPlusNormal"/>
            </w:pPr>
            <w:r>
              <w:t>нет</w:t>
            </w:r>
          </w:p>
        </w:tc>
        <w:tc>
          <w:tcPr>
            <w:tcW w:w="850" w:type="dxa"/>
          </w:tcPr>
          <w:p>
            <w:pPr>
              <w:pStyle w:val="ConsPlusNormal"/>
              <w:jc w:val="center"/>
            </w:pPr>
            <w:r>
              <w:t>5500</w:t>
            </w:r>
          </w:p>
        </w:tc>
        <w:tc>
          <w:tcPr>
            <w:tcW w:w="850" w:type="dxa"/>
          </w:tcPr>
          <w:p>
            <w:pPr>
              <w:pStyle w:val="ConsPlusNormal"/>
              <w:jc w:val="center"/>
            </w:pPr>
            <w:r>
              <w:t>9,8741</w:t>
            </w:r>
          </w:p>
        </w:tc>
        <w:tc>
          <w:tcPr>
            <w:tcW w:w="567" w:type="dxa"/>
          </w:tcPr>
          <w:p>
            <w:pPr>
              <w:pStyle w:val="ConsPlusNormal"/>
              <w:jc w:val="center"/>
            </w:pPr>
            <w:r>
              <w:t>50</w:t>
            </w:r>
          </w:p>
        </w:tc>
        <w:tc>
          <w:tcPr>
            <w:tcW w:w="567" w:type="dxa"/>
          </w:tcPr>
          <w:p>
            <w:pPr>
              <w:pStyle w:val="ConsPlusNormal"/>
              <w:jc w:val="center"/>
            </w:pPr>
            <w:r>
              <w:t>81</w:t>
            </w:r>
          </w:p>
        </w:tc>
        <w:tc>
          <w:tcPr>
            <w:tcW w:w="574" w:type="dxa"/>
          </w:tcPr>
          <w:p>
            <w:pPr>
              <w:pStyle w:val="ConsPlusNormal"/>
              <w:jc w:val="center"/>
            </w:pPr>
            <w:r>
              <w:t>2</w:t>
            </w:r>
          </w:p>
        </w:tc>
        <w:tc>
          <w:tcPr>
            <w:tcW w:w="574" w:type="dxa"/>
          </w:tcPr>
          <w:p>
            <w:pPr>
              <w:pStyle w:val="ConsPlusNormal"/>
              <w:jc w:val="center"/>
            </w:pPr>
            <w:r>
              <w:t>12</w:t>
            </w:r>
          </w:p>
        </w:tc>
        <w:tc>
          <w:tcPr>
            <w:tcW w:w="567" w:type="dxa"/>
          </w:tcPr>
          <w:p>
            <w:pPr>
              <w:pStyle w:val="ConsPlusNormal"/>
              <w:jc w:val="center"/>
            </w:pPr>
            <w:r>
              <w:t>3</w:t>
            </w:r>
          </w:p>
        </w:tc>
        <w:tc>
          <w:tcPr>
            <w:tcW w:w="567" w:type="dxa"/>
          </w:tcPr>
          <w:p>
            <w:pPr>
              <w:pStyle w:val="ConsPlusNormal"/>
              <w:jc w:val="center"/>
            </w:pPr>
            <w:r>
              <w:t>62</w:t>
            </w:r>
          </w:p>
        </w:tc>
        <w:tc>
          <w:tcPr>
            <w:tcW w:w="567" w:type="dxa"/>
          </w:tcPr>
          <w:p>
            <w:pPr>
              <w:pStyle w:val="ConsPlusNormal"/>
              <w:jc w:val="center"/>
            </w:pPr>
            <w:r>
              <w:t>2</w:t>
            </w:r>
          </w:p>
        </w:tc>
        <w:tc>
          <w:tcPr>
            <w:tcW w:w="567" w:type="dxa"/>
          </w:tcPr>
          <w:p>
            <w:pPr>
              <w:pStyle w:val="ConsPlusNormal"/>
            </w:pPr>
            <w:r>
              <w:t>нет</w:t>
            </w:r>
          </w:p>
        </w:tc>
        <w:tc>
          <w:tcPr>
            <w:tcW w:w="680" w:type="dxa"/>
          </w:tcPr>
          <w:p>
            <w:pPr>
              <w:pStyle w:val="ConsPlusNormal"/>
              <w:jc w:val="center"/>
            </w:pPr>
            <w:r>
              <w:t>160</w:t>
            </w:r>
          </w:p>
        </w:tc>
        <w:tc>
          <w:tcPr>
            <w:tcW w:w="1134" w:type="dxa"/>
          </w:tcPr>
          <w:p>
            <w:pPr>
              <w:pStyle w:val="ConsPlusNormal"/>
              <w:jc w:val="center"/>
            </w:pPr>
            <w:r>
              <w:t>200 л/3,5 ч</w:t>
            </w:r>
          </w:p>
        </w:tc>
      </w:tr>
      <w:tr>
        <w:tc>
          <w:tcPr>
            <w:tcW w:w="454" w:type="dxa"/>
            <w:vMerge w:val="restart"/>
          </w:tcPr>
          <w:p>
            <w:pPr>
              <w:pStyle w:val="ConsPlusNormal"/>
            </w:pPr>
            <w:r>
              <w:t>2</w:t>
            </w:r>
          </w:p>
        </w:tc>
        <w:tc>
          <w:tcPr>
            <w:tcW w:w="1134" w:type="dxa"/>
            <w:vMerge w:val="restart"/>
          </w:tcPr>
          <w:p>
            <w:pPr>
              <w:pStyle w:val="ConsPlusNormal"/>
              <w:jc w:val="both"/>
            </w:pPr>
            <w:r>
              <w:t>ВСШ с. Ижма</w:t>
            </w:r>
          </w:p>
        </w:tc>
        <w:tc>
          <w:tcPr>
            <w:tcW w:w="1304" w:type="dxa"/>
            <w:vMerge w:val="restart"/>
          </w:tcPr>
          <w:p>
            <w:pPr>
              <w:pStyle w:val="ConsPlusNormal"/>
            </w:pPr>
            <w:r>
              <w:t>ИжКВ-0,63К</w:t>
            </w:r>
          </w:p>
        </w:tc>
        <w:tc>
          <w:tcPr>
            <w:tcW w:w="567" w:type="dxa"/>
            <w:tcBorders>
              <w:bottom w:val="nil"/>
            </w:tcBorders>
          </w:tcPr>
          <w:p>
            <w:pPr>
              <w:pStyle w:val="ConsPlusNormal"/>
              <w:jc w:val="center"/>
            </w:pPr>
            <w:r>
              <w:t>2</w:t>
            </w:r>
          </w:p>
        </w:tc>
        <w:tc>
          <w:tcPr>
            <w:tcW w:w="802" w:type="dxa"/>
            <w:tcBorders>
              <w:bottom w:val="nil"/>
            </w:tcBorders>
          </w:tcPr>
          <w:p>
            <w:pPr>
              <w:pStyle w:val="ConsPlusNormal"/>
              <w:jc w:val="center"/>
            </w:pPr>
            <w:r>
              <w:t>2,38</w:t>
            </w:r>
          </w:p>
        </w:tc>
        <w:tc>
          <w:tcPr>
            <w:tcW w:w="850" w:type="dxa"/>
            <w:vMerge w:val="restart"/>
          </w:tcPr>
          <w:p>
            <w:pPr>
              <w:pStyle w:val="ConsPlusNormal"/>
              <w:jc w:val="center"/>
            </w:pPr>
            <w:r>
              <w:t>1,63</w:t>
            </w:r>
          </w:p>
        </w:tc>
        <w:tc>
          <w:tcPr>
            <w:tcW w:w="794" w:type="dxa"/>
            <w:vMerge w:val="restart"/>
          </w:tcPr>
          <w:p>
            <w:pPr>
              <w:pStyle w:val="ConsPlusNormal"/>
              <w:jc w:val="center"/>
            </w:pPr>
            <w:r>
              <w:t>1,04</w:t>
            </w:r>
          </w:p>
        </w:tc>
        <w:tc>
          <w:tcPr>
            <w:tcW w:w="850" w:type="dxa"/>
            <w:vMerge w:val="restart"/>
          </w:tcPr>
          <w:p>
            <w:pPr>
              <w:pStyle w:val="ConsPlusNormal"/>
            </w:pPr>
            <w:r>
              <w:t>уголь</w:t>
            </w:r>
          </w:p>
        </w:tc>
        <w:tc>
          <w:tcPr>
            <w:tcW w:w="567" w:type="dxa"/>
            <w:vMerge w:val="restart"/>
          </w:tcPr>
          <w:p>
            <w:pPr>
              <w:pStyle w:val="ConsPlusNormal"/>
            </w:pPr>
            <w:r>
              <w:t>нет</w:t>
            </w:r>
          </w:p>
        </w:tc>
        <w:tc>
          <w:tcPr>
            <w:tcW w:w="850" w:type="dxa"/>
            <w:vMerge w:val="restart"/>
          </w:tcPr>
          <w:p>
            <w:pPr>
              <w:pStyle w:val="ConsPlusNormal"/>
              <w:jc w:val="center"/>
            </w:pPr>
            <w:r>
              <w:t>1050</w:t>
            </w:r>
          </w:p>
        </w:tc>
        <w:tc>
          <w:tcPr>
            <w:tcW w:w="850" w:type="dxa"/>
            <w:vMerge w:val="restart"/>
          </w:tcPr>
          <w:p>
            <w:pPr>
              <w:pStyle w:val="ConsPlusNormal"/>
              <w:jc w:val="center"/>
            </w:pPr>
            <w:r>
              <w:t>1,2671</w:t>
            </w:r>
          </w:p>
        </w:tc>
        <w:tc>
          <w:tcPr>
            <w:tcW w:w="567" w:type="dxa"/>
            <w:vMerge w:val="restart"/>
          </w:tcPr>
          <w:p>
            <w:pPr>
              <w:pStyle w:val="ConsPlusNormal"/>
              <w:jc w:val="center"/>
            </w:pPr>
            <w:r>
              <w:t>50</w:t>
            </w:r>
          </w:p>
        </w:tc>
        <w:tc>
          <w:tcPr>
            <w:tcW w:w="567" w:type="dxa"/>
            <w:vMerge w:val="restart"/>
          </w:tcPr>
          <w:p>
            <w:pPr>
              <w:pStyle w:val="ConsPlusNormal"/>
              <w:jc w:val="center"/>
            </w:pPr>
            <w:r>
              <w:t>5</w:t>
            </w:r>
          </w:p>
        </w:tc>
        <w:tc>
          <w:tcPr>
            <w:tcW w:w="574" w:type="dxa"/>
            <w:vMerge w:val="restart"/>
          </w:tcPr>
          <w:p>
            <w:pPr>
              <w:pStyle w:val="ConsPlusNormal"/>
              <w:jc w:val="center"/>
            </w:pPr>
            <w:r>
              <w:t>7</w:t>
            </w:r>
          </w:p>
        </w:tc>
        <w:tc>
          <w:tcPr>
            <w:tcW w:w="574" w:type="dxa"/>
            <w:vMerge w:val="restart"/>
          </w:tcPr>
          <w:p>
            <w:pPr>
              <w:pStyle w:val="ConsPlusNormal"/>
              <w:jc w:val="center"/>
            </w:pPr>
            <w:r>
              <w:t>8</w:t>
            </w:r>
          </w:p>
        </w:tc>
        <w:tc>
          <w:tcPr>
            <w:tcW w:w="567" w:type="dxa"/>
            <w:vMerge w:val="restart"/>
          </w:tcPr>
          <w:p>
            <w:pPr>
              <w:pStyle w:val="ConsPlusNormal"/>
              <w:jc w:val="center"/>
            </w:pPr>
            <w:r>
              <w:t>0</w:t>
            </w:r>
          </w:p>
        </w:tc>
        <w:tc>
          <w:tcPr>
            <w:tcW w:w="567" w:type="dxa"/>
            <w:vMerge w:val="restart"/>
          </w:tcPr>
          <w:p>
            <w:pPr>
              <w:pStyle w:val="ConsPlusNormal"/>
              <w:jc w:val="center"/>
            </w:pPr>
            <w:r>
              <w:t>0</w:t>
            </w:r>
          </w:p>
        </w:tc>
        <w:tc>
          <w:tcPr>
            <w:tcW w:w="567" w:type="dxa"/>
            <w:vMerge w:val="restart"/>
          </w:tcPr>
          <w:p>
            <w:pPr>
              <w:pStyle w:val="ConsPlusNormal"/>
              <w:jc w:val="center"/>
            </w:pPr>
            <w:r>
              <w:t>3</w:t>
            </w:r>
          </w:p>
        </w:tc>
        <w:tc>
          <w:tcPr>
            <w:tcW w:w="567" w:type="dxa"/>
            <w:vMerge w:val="restart"/>
          </w:tcPr>
          <w:p>
            <w:pPr>
              <w:pStyle w:val="ConsPlusNormal"/>
            </w:pPr>
            <w:r>
              <w:t>да</w:t>
            </w:r>
          </w:p>
        </w:tc>
        <w:tc>
          <w:tcPr>
            <w:tcW w:w="680" w:type="dxa"/>
            <w:vMerge w:val="restart"/>
          </w:tcPr>
          <w:p>
            <w:pPr>
              <w:pStyle w:val="ConsPlusNormal"/>
              <w:jc w:val="center"/>
            </w:pPr>
            <w:r>
              <w:t>30</w:t>
            </w:r>
          </w:p>
        </w:tc>
        <w:tc>
          <w:tcPr>
            <w:tcW w:w="1134" w:type="dxa"/>
            <w:vMerge w:val="restart"/>
          </w:tcPr>
          <w:p>
            <w:pPr>
              <w:pStyle w:val="ConsPlusNormal"/>
              <w:jc w:val="center"/>
            </w:pPr>
            <w:r>
              <w:t>60 л/3,5 ч</w:t>
            </w:r>
          </w:p>
        </w:tc>
      </w:tr>
      <w:tr>
        <w:tc>
          <w:tcPr>
            <w:tcW w:w="454" w:type="dxa"/>
            <w:vMerge/>
          </w:tcPr>
          <w:p>
            <w:pPr>
              <w:spacing w:after="1" w:line="0" w:lineRule="atLeast"/>
            </w:pPr>
          </w:p>
        </w:tc>
        <w:tc>
          <w:tcPr>
            <w:tcW w:w="1134" w:type="dxa"/>
            <w:vMerge/>
          </w:tcPr>
          <w:p>
            <w:pPr>
              <w:spacing w:after="1" w:line="0" w:lineRule="atLeast"/>
            </w:pPr>
          </w:p>
        </w:tc>
        <w:tc>
          <w:tcPr>
            <w:tcW w:w="1304" w:type="dxa"/>
            <w:vMerge/>
          </w:tcPr>
          <w:p>
            <w:pPr>
              <w:spacing w:after="1" w:line="0" w:lineRule="atLeast"/>
            </w:pPr>
          </w:p>
        </w:tc>
        <w:tc>
          <w:tcPr>
            <w:tcW w:w="567" w:type="dxa"/>
            <w:tcBorders>
              <w:top w:val="nil"/>
            </w:tcBorders>
          </w:tcPr>
          <w:p>
            <w:pPr>
              <w:pStyle w:val="ConsPlusNormal"/>
              <w:jc w:val="center"/>
            </w:pPr>
            <w:r>
              <w:t>1</w:t>
            </w:r>
          </w:p>
        </w:tc>
        <w:tc>
          <w:tcPr>
            <w:tcW w:w="802" w:type="dxa"/>
            <w:tcBorders>
              <w:top w:val="nil"/>
            </w:tcBorders>
          </w:tcPr>
          <w:p>
            <w:pPr>
              <w:pStyle w:val="ConsPlusNormal"/>
              <w:jc w:val="center"/>
            </w:pPr>
            <w:r>
              <w:t>65,27</w:t>
            </w:r>
          </w:p>
        </w:tc>
        <w:tc>
          <w:tcPr>
            <w:tcW w:w="850" w:type="dxa"/>
            <w:vMerge/>
          </w:tcPr>
          <w:p>
            <w:pPr>
              <w:spacing w:after="1" w:line="0" w:lineRule="atLeast"/>
            </w:pPr>
          </w:p>
        </w:tc>
        <w:tc>
          <w:tcPr>
            <w:tcW w:w="794" w:type="dxa"/>
            <w:vMerge/>
          </w:tcPr>
          <w:p>
            <w:pPr>
              <w:spacing w:after="1" w:line="0" w:lineRule="atLeast"/>
            </w:pPr>
          </w:p>
        </w:tc>
        <w:tc>
          <w:tcPr>
            <w:tcW w:w="850" w:type="dxa"/>
            <w:vMerge/>
          </w:tcPr>
          <w:p>
            <w:pPr>
              <w:spacing w:after="1" w:line="0" w:lineRule="atLeast"/>
            </w:pPr>
          </w:p>
        </w:tc>
        <w:tc>
          <w:tcPr>
            <w:tcW w:w="567" w:type="dxa"/>
            <w:vMerge/>
          </w:tcPr>
          <w:p>
            <w:pPr>
              <w:spacing w:after="1" w:line="0" w:lineRule="atLeast"/>
            </w:pPr>
          </w:p>
        </w:tc>
        <w:tc>
          <w:tcPr>
            <w:tcW w:w="850" w:type="dxa"/>
            <w:vMerge/>
          </w:tcPr>
          <w:p>
            <w:pPr>
              <w:spacing w:after="1" w:line="0" w:lineRule="atLeast"/>
            </w:pPr>
          </w:p>
        </w:tc>
        <w:tc>
          <w:tcPr>
            <w:tcW w:w="850"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74" w:type="dxa"/>
            <w:vMerge/>
          </w:tcPr>
          <w:p>
            <w:pPr>
              <w:spacing w:after="1" w:line="0" w:lineRule="atLeast"/>
            </w:pPr>
          </w:p>
        </w:tc>
        <w:tc>
          <w:tcPr>
            <w:tcW w:w="574"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680" w:type="dxa"/>
            <w:vMerge/>
          </w:tcPr>
          <w:p>
            <w:pPr>
              <w:spacing w:after="1" w:line="0" w:lineRule="atLeast"/>
            </w:pPr>
          </w:p>
        </w:tc>
        <w:tc>
          <w:tcPr>
            <w:tcW w:w="1134" w:type="dxa"/>
            <w:vMerge/>
          </w:tcPr>
          <w:p>
            <w:pPr>
              <w:spacing w:after="1" w:line="0" w:lineRule="atLeast"/>
            </w:pPr>
          </w:p>
        </w:tc>
      </w:tr>
      <w:tr>
        <w:tc>
          <w:tcPr>
            <w:tcW w:w="454" w:type="dxa"/>
          </w:tcPr>
          <w:p>
            <w:pPr>
              <w:pStyle w:val="ConsPlusNormal"/>
            </w:pPr>
            <w:r>
              <w:t>3</w:t>
            </w:r>
          </w:p>
        </w:tc>
        <w:tc>
          <w:tcPr>
            <w:tcW w:w="1134" w:type="dxa"/>
          </w:tcPr>
          <w:p>
            <w:pPr>
              <w:pStyle w:val="ConsPlusNormal"/>
              <w:jc w:val="both"/>
            </w:pPr>
            <w:r>
              <w:t>Школа с. Сизябск</w:t>
            </w:r>
          </w:p>
        </w:tc>
        <w:tc>
          <w:tcPr>
            <w:tcW w:w="1304" w:type="dxa"/>
          </w:tcPr>
          <w:p>
            <w:pPr>
              <w:pStyle w:val="ConsPlusNormal"/>
            </w:pPr>
            <w:r>
              <w:t>КВр-0,34</w:t>
            </w:r>
          </w:p>
        </w:tc>
        <w:tc>
          <w:tcPr>
            <w:tcW w:w="567" w:type="dxa"/>
          </w:tcPr>
          <w:p>
            <w:pPr>
              <w:pStyle w:val="ConsPlusNormal"/>
              <w:jc w:val="center"/>
            </w:pPr>
            <w:r>
              <w:t>2</w:t>
            </w:r>
          </w:p>
        </w:tc>
        <w:tc>
          <w:tcPr>
            <w:tcW w:w="802" w:type="dxa"/>
          </w:tcPr>
          <w:p>
            <w:pPr>
              <w:pStyle w:val="ConsPlusNormal"/>
              <w:jc w:val="center"/>
            </w:pPr>
            <w:r>
              <w:t>51,66</w:t>
            </w:r>
          </w:p>
        </w:tc>
        <w:tc>
          <w:tcPr>
            <w:tcW w:w="850" w:type="dxa"/>
          </w:tcPr>
          <w:p>
            <w:pPr>
              <w:pStyle w:val="ConsPlusNormal"/>
              <w:jc w:val="center"/>
            </w:pPr>
            <w:r>
              <w:t>0,58</w:t>
            </w:r>
          </w:p>
        </w:tc>
        <w:tc>
          <w:tcPr>
            <w:tcW w:w="794" w:type="dxa"/>
          </w:tcPr>
          <w:p>
            <w:pPr>
              <w:pStyle w:val="ConsPlusNormal"/>
              <w:jc w:val="center"/>
            </w:pPr>
            <w:r>
              <w:t>0,30</w:t>
            </w:r>
          </w:p>
        </w:tc>
        <w:tc>
          <w:tcPr>
            <w:tcW w:w="850" w:type="dxa"/>
          </w:tcPr>
          <w:p>
            <w:pPr>
              <w:pStyle w:val="ConsPlusNormal"/>
            </w:pPr>
            <w:r>
              <w:t>уголь</w:t>
            </w:r>
          </w:p>
        </w:tc>
        <w:tc>
          <w:tcPr>
            <w:tcW w:w="567" w:type="dxa"/>
          </w:tcPr>
          <w:p>
            <w:pPr>
              <w:pStyle w:val="ConsPlusNormal"/>
            </w:pPr>
            <w:r>
              <w:t>нет</w:t>
            </w:r>
          </w:p>
        </w:tc>
        <w:tc>
          <w:tcPr>
            <w:tcW w:w="850" w:type="dxa"/>
          </w:tcPr>
          <w:p>
            <w:pPr>
              <w:pStyle w:val="ConsPlusNormal"/>
              <w:jc w:val="center"/>
            </w:pPr>
            <w:r>
              <w:t>350</w:t>
            </w:r>
          </w:p>
        </w:tc>
        <w:tc>
          <w:tcPr>
            <w:tcW w:w="850" w:type="dxa"/>
          </w:tcPr>
          <w:p>
            <w:pPr>
              <w:pStyle w:val="ConsPlusNormal"/>
              <w:jc w:val="center"/>
            </w:pPr>
            <w:r>
              <w:t>0,2419</w:t>
            </w:r>
          </w:p>
        </w:tc>
        <w:tc>
          <w:tcPr>
            <w:tcW w:w="567" w:type="dxa"/>
          </w:tcPr>
          <w:p>
            <w:pPr>
              <w:pStyle w:val="ConsPlusNormal"/>
              <w:jc w:val="center"/>
            </w:pPr>
            <w:r>
              <w:t>88</w:t>
            </w:r>
          </w:p>
        </w:tc>
        <w:tc>
          <w:tcPr>
            <w:tcW w:w="567" w:type="dxa"/>
          </w:tcPr>
          <w:p>
            <w:pPr>
              <w:pStyle w:val="ConsPlusNormal"/>
              <w:jc w:val="center"/>
            </w:pPr>
            <w:r>
              <w:t>1</w:t>
            </w:r>
          </w:p>
        </w:tc>
        <w:tc>
          <w:tcPr>
            <w:tcW w:w="574" w:type="dxa"/>
          </w:tcPr>
          <w:p>
            <w:pPr>
              <w:pStyle w:val="ConsPlusNormal"/>
              <w:jc w:val="center"/>
            </w:pPr>
            <w:r>
              <w:t>0</w:t>
            </w:r>
          </w:p>
        </w:tc>
        <w:tc>
          <w:tcPr>
            <w:tcW w:w="574" w:type="dxa"/>
          </w:tcPr>
          <w:p>
            <w:pPr>
              <w:pStyle w:val="ConsPlusNormal"/>
              <w:jc w:val="center"/>
            </w:pPr>
            <w:r>
              <w:t>2</w:t>
            </w:r>
          </w:p>
        </w:tc>
        <w:tc>
          <w:tcPr>
            <w:tcW w:w="567" w:type="dxa"/>
          </w:tcPr>
          <w:p>
            <w:pPr>
              <w:pStyle w:val="ConsPlusNormal"/>
              <w:jc w:val="center"/>
            </w:pPr>
            <w:r>
              <w:t>0</w:t>
            </w:r>
          </w:p>
        </w:tc>
        <w:tc>
          <w:tcPr>
            <w:tcW w:w="567" w:type="dxa"/>
          </w:tcPr>
          <w:p>
            <w:pPr>
              <w:pStyle w:val="ConsPlusNormal"/>
              <w:jc w:val="center"/>
            </w:pPr>
            <w:r>
              <w:t>1</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20</w:t>
            </w:r>
          </w:p>
        </w:tc>
        <w:tc>
          <w:tcPr>
            <w:tcW w:w="1134" w:type="dxa"/>
          </w:tcPr>
          <w:p>
            <w:pPr>
              <w:pStyle w:val="ConsPlusNormal"/>
              <w:jc w:val="center"/>
            </w:pPr>
            <w:r>
              <w:t>60 л/3,5 ч</w:t>
            </w:r>
          </w:p>
        </w:tc>
      </w:tr>
      <w:tr>
        <w:tc>
          <w:tcPr>
            <w:tcW w:w="454" w:type="dxa"/>
            <w:vMerge w:val="restart"/>
          </w:tcPr>
          <w:p>
            <w:pPr>
              <w:pStyle w:val="ConsPlusNormal"/>
            </w:pPr>
            <w:r>
              <w:t>4</w:t>
            </w:r>
          </w:p>
        </w:tc>
        <w:tc>
          <w:tcPr>
            <w:tcW w:w="1134" w:type="dxa"/>
            <w:vMerge w:val="restart"/>
          </w:tcPr>
          <w:p>
            <w:pPr>
              <w:pStyle w:val="ConsPlusNormal"/>
              <w:jc w:val="both"/>
            </w:pPr>
            <w:r>
              <w:t>НППУ п. Щельяюр</w:t>
            </w:r>
          </w:p>
        </w:tc>
        <w:tc>
          <w:tcPr>
            <w:tcW w:w="1304" w:type="dxa"/>
            <w:tcBorders>
              <w:bottom w:val="nil"/>
            </w:tcBorders>
          </w:tcPr>
          <w:p>
            <w:pPr>
              <w:pStyle w:val="ConsPlusNormal"/>
            </w:pPr>
            <w:r>
              <w:t>КВм-0,4</w:t>
            </w:r>
          </w:p>
        </w:tc>
        <w:tc>
          <w:tcPr>
            <w:tcW w:w="567" w:type="dxa"/>
            <w:tcBorders>
              <w:bottom w:val="nil"/>
            </w:tcBorders>
          </w:tcPr>
          <w:p>
            <w:pPr>
              <w:pStyle w:val="ConsPlusNormal"/>
              <w:jc w:val="center"/>
            </w:pPr>
            <w:r>
              <w:t>2</w:t>
            </w:r>
          </w:p>
        </w:tc>
        <w:tc>
          <w:tcPr>
            <w:tcW w:w="802" w:type="dxa"/>
            <w:tcBorders>
              <w:bottom w:val="nil"/>
            </w:tcBorders>
          </w:tcPr>
          <w:p>
            <w:pPr>
              <w:pStyle w:val="ConsPlusNormal"/>
              <w:jc w:val="center"/>
            </w:pPr>
            <w:r>
              <w:t>30,95</w:t>
            </w:r>
          </w:p>
        </w:tc>
        <w:tc>
          <w:tcPr>
            <w:tcW w:w="850" w:type="dxa"/>
            <w:vMerge w:val="restart"/>
          </w:tcPr>
          <w:p>
            <w:pPr>
              <w:pStyle w:val="ConsPlusNormal"/>
              <w:jc w:val="center"/>
            </w:pPr>
            <w:r>
              <w:t>1,49</w:t>
            </w:r>
          </w:p>
        </w:tc>
        <w:tc>
          <w:tcPr>
            <w:tcW w:w="794" w:type="dxa"/>
            <w:vMerge w:val="restart"/>
          </w:tcPr>
          <w:p>
            <w:pPr>
              <w:pStyle w:val="ConsPlusNormal"/>
              <w:jc w:val="center"/>
            </w:pPr>
            <w:r>
              <w:t>0,88</w:t>
            </w:r>
          </w:p>
        </w:tc>
        <w:tc>
          <w:tcPr>
            <w:tcW w:w="850" w:type="dxa"/>
            <w:vMerge w:val="restart"/>
          </w:tcPr>
          <w:p>
            <w:pPr>
              <w:pStyle w:val="ConsPlusNormal"/>
            </w:pPr>
            <w:r>
              <w:t>уголь</w:t>
            </w:r>
          </w:p>
        </w:tc>
        <w:tc>
          <w:tcPr>
            <w:tcW w:w="567" w:type="dxa"/>
            <w:vMerge w:val="restart"/>
          </w:tcPr>
          <w:p>
            <w:pPr>
              <w:pStyle w:val="ConsPlusNormal"/>
            </w:pPr>
            <w:r>
              <w:t>нет</w:t>
            </w:r>
          </w:p>
        </w:tc>
        <w:tc>
          <w:tcPr>
            <w:tcW w:w="850" w:type="dxa"/>
            <w:vMerge w:val="restart"/>
          </w:tcPr>
          <w:p>
            <w:pPr>
              <w:pStyle w:val="ConsPlusNormal"/>
              <w:jc w:val="center"/>
            </w:pPr>
            <w:r>
              <w:t>1050</w:t>
            </w:r>
          </w:p>
        </w:tc>
        <w:tc>
          <w:tcPr>
            <w:tcW w:w="850" w:type="dxa"/>
            <w:vMerge w:val="restart"/>
          </w:tcPr>
          <w:p>
            <w:pPr>
              <w:pStyle w:val="ConsPlusNormal"/>
              <w:jc w:val="center"/>
            </w:pPr>
            <w:r>
              <w:t>1,273</w:t>
            </w:r>
          </w:p>
        </w:tc>
        <w:tc>
          <w:tcPr>
            <w:tcW w:w="567" w:type="dxa"/>
            <w:vMerge w:val="restart"/>
          </w:tcPr>
          <w:p>
            <w:pPr>
              <w:pStyle w:val="ConsPlusNormal"/>
              <w:jc w:val="center"/>
            </w:pPr>
            <w:r>
              <w:t>40</w:t>
            </w:r>
          </w:p>
        </w:tc>
        <w:tc>
          <w:tcPr>
            <w:tcW w:w="567" w:type="dxa"/>
            <w:vMerge w:val="restart"/>
          </w:tcPr>
          <w:p>
            <w:pPr>
              <w:pStyle w:val="ConsPlusNormal"/>
              <w:jc w:val="center"/>
            </w:pPr>
            <w:r>
              <w:t>9</w:t>
            </w:r>
          </w:p>
        </w:tc>
        <w:tc>
          <w:tcPr>
            <w:tcW w:w="574" w:type="dxa"/>
            <w:vMerge w:val="restart"/>
          </w:tcPr>
          <w:p>
            <w:pPr>
              <w:pStyle w:val="ConsPlusNormal"/>
              <w:jc w:val="center"/>
            </w:pPr>
            <w:r>
              <w:t>0</w:t>
            </w:r>
          </w:p>
        </w:tc>
        <w:tc>
          <w:tcPr>
            <w:tcW w:w="574" w:type="dxa"/>
            <w:vMerge w:val="restart"/>
          </w:tcPr>
          <w:p>
            <w:pPr>
              <w:pStyle w:val="ConsPlusNormal"/>
              <w:jc w:val="center"/>
            </w:pPr>
            <w:r>
              <w:t>0</w:t>
            </w:r>
          </w:p>
        </w:tc>
        <w:tc>
          <w:tcPr>
            <w:tcW w:w="567" w:type="dxa"/>
            <w:vMerge w:val="restart"/>
          </w:tcPr>
          <w:p>
            <w:pPr>
              <w:pStyle w:val="ConsPlusNormal"/>
              <w:jc w:val="center"/>
            </w:pPr>
            <w:r>
              <w:t>0</w:t>
            </w:r>
          </w:p>
        </w:tc>
        <w:tc>
          <w:tcPr>
            <w:tcW w:w="567" w:type="dxa"/>
            <w:vMerge w:val="restart"/>
          </w:tcPr>
          <w:p>
            <w:pPr>
              <w:pStyle w:val="ConsPlusNormal"/>
              <w:jc w:val="center"/>
            </w:pPr>
            <w:r>
              <w:t>1</w:t>
            </w:r>
          </w:p>
        </w:tc>
        <w:tc>
          <w:tcPr>
            <w:tcW w:w="567" w:type="dxa"/>
            <w:vMerge w:val="restart"/>
          </w:tcPr>
          <w:p>
            <w:pPr>
              <w:pStyle w:val="ConsPlusNormal"/>
              <w:jc w:val="center"/>
            </w:pPr>
            <w:r>
              <w:t>3</w:t>
            </w:r>
          </w:p>
        </w:tc>
        <w:tc>
          <w:tcPr>
            <w:tcW w:w="567" w:type="dxa"/>
            <w:vMerge w:val="restart"/>
          </w:tcPr>
          <w:p>
            <w:pPr>
              <w:pStyle w:val="ConsPlusNormal"/>
            </w:pPr>
            <w:r>
              <w:t>нет</w:t>
            </w:r>
          </w:p>
        </w:tc>
        <w:tc>
          <w:tcPr>
            <w:tcW w:w="680" w:type="dxa"/>
            <w:vMerge w:val="restart"/>
          </w:tcPr>
          <w:p>
            <w:pPr>
              <w:pStyle w:val="ConsPlusNormal"/>
              <w:jc w:val="center"/>
            </w:pPr>
            <w:r>
              <w:t>100</w:t>
            </w:r>
          </w:p>
        </w:tc>
        <w:tc>
          <w:tcPr>
            <w:tcW w:w="1134" w:type="dxa"/>
            <w:vMerge w:val="restart"/>
          </w:tcPr>
          <w:p>
            <w:pPr>
              <w:pStyle w:val="ConsPlusNormal"/>
              <w:jc w:val="center"/>
            </w:pPr>
            <w:r>
              <w:t>200 л/3,5 ч</w:t>
            </w:r>
          </w:p>
        </w:tc>
      </w:tr>
      <w:tr>
        <w:tc>
          <w:tcPr>
            <w:tcW w:w="454" w:type="dxa"/>
            <w:vMerge/>
          </w:tcPr>
          <w:p>
            <w:pPr>
              <w:spacing w:after="1" w:line="0" w:lineRule="atLeast"/>
            </w:pPr>
          </w:p>
        </w:tc>
        <w:tc>
          <w:tcPr>
            <w:tcW w:w="1134" w:type="dxa"/>
            <w:vMerge/>
          </w:tcPr>
          <w:p>
            <w:pPr>
              <w:spacing w:after="1" w:line="0" w:lineRule="atLeast"/>
            </w:pPr>
          </w:p>
        </w:tc>
        <w:tc>
          <w:tcPr>
            <w:tcW w:w="1304" w:type="dxa"/>
            <w:tcBorders>
              <w:top w:val="nil"/>
            </w:tcBorders>
          </w:tcPr>
          <w:p>
            <w:pPr>
              <w:pStyle w:val="ConsPlusNormal"/>
            </w:pPr>
            <w:r>
              <w:t>КВм-0,93</w:t>
            </w:r>
          </w:p>
        </w:tc>
        <w:tc>
          <w:tcPr>
            <w:tcW w:w="567" w:type="dxa"/>
            <w:tcBorders>
              <w:top w:val="nil"/>
            </w:tcBorders>
          </w:tcPr>
          <w:p>
            <w:pPr>
              <w:pStyle w:val="ConsPlusNormal"/>
              <w:jc w:val="center"/>
            </w:pPr>
            <w:r>
              <w:t>1</w:t>
            </w:r>
          </w:p>
        </w:tc>
        <w:tc>
          <w:tcPr>
            <w:tcW w:w="802" w:type="dxa"/>
            <w:tcBorders>
              <w:top w:val="nil"/>
            </w:tcBorders>
          </w:tcPr>
          <w:p>
            <w:pPr>
              <w:pStyle w:val="ConsPlusNormal"/>
              <w:jc w:val="center"/>
            </w:pPr>
            <w:r>
              <w:t>20</w:t>
            </w:r>
          </w:p>
        </w:tc>
        <w:tc>
          <w:tcPr>
            <w:tcW w:w="850" w:type="dxa"/>
            <w:vMerge/>
          </w:tcPr>
          <w:p>
            <w:pPr>
              <w:spacing w:after="1" w:line="0" w:lineRule="atLeast"/>
            </w:pPr>
          </w:p>
        </w:tc>
        <w:tc>
          <w:tcPr>
            <w:tcW w:w="794" w:type="dxa"/>
            <w:vMerge/>
          </w:tcPr>
          <w:p>
            <w:pPr>
              <w:spacing w:after="1" w:line="0" w:lineRule="atLeast"/>
            </w:pPr>
          </w:p>
        </w:tc>
        <w:tc>
          <w:tcPr>
            <w:tcW w:w="850" w:type="dxa"/>
            <w:vMerge/>
          </w:tcPr>
          <w:p>
            <w:pPr>
              <w:spacing w:after="1" w:line="0" w:lineRule="atLeast"/>
            </w:pPr>
          </w:p>
        </w:tc>
        <w:tc>
          <w:tcPr>
            <w:tcW w:w="567" w:type="dxa"/>
            <w:vMerge/>
          </w:tcPr>
          <w:p>
            <w:pPr>
              <w:spacing w:after="1" w:line="0" w:lineRule="atLeast"/>
            </w:pPr>
          </w:p>
        </w:tc>
        <w:tc>
          <w:tcPr>
            <w:tcW w:w="850" w:type="dxa"/>
            <w:vMerge/>
          </w:tcPr>
          <w:p>
            <w:pPr>
              <w:spacing w:after="1" w:line="0" w:lineRule="atLeast"/>
            </w:pPr>
          </w:p>
        </w:tc>
        <w:tc>
          <w:tcPr>
            <w:tcW w:w="850"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74" w:type="dxa"/>
            <w:vMerge/>
          </w:tcPr>
          <w:p>
            <w:pPr>
              <w:spacing w:after="1" w:line="0" w:lineRule="atLeast"/>
            </w:pPr>
          </w:p>
        </w:tc>
        <w:tc>
          <w:tcPr>
            <w:tcW w:w="574"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680" w:type="dxa"/>
            <w:vMerge/>
          </w:tcPr>
          <w:p>
            <w:pPr>
              <w:spacing w:after="1" w:line="0" w:lineRule="atLeast"/>
            </w:pPr>
          </w:p>
        </w:tc>
        <w:tc>
          <w:tcPr>
            <w:tcW w:w="1134" w:type="dxa"/>
            <w:vMerge/>
          </w:tcPr>
          <w:p>
            <w:pPr>
              <w:spacing w:after="1" w:line="0" w:lineRule="atLeast"/>
            </w:pPr>
          </w:p>
        </w:tc>
      </w:tr>
      <w:tr>
        <w:tc>
          <w:tcPr>
            <w:tcW w:w="454" w:type="dxa"/>
            <w:vMerge w:val="restart"/>
          </w:tcPr>
          <w:p>
            <w:pPr>
              <w:pStyle w:val="ConsPlusNormal"/>
            </w:pPr>
            <w:r>
              <w:t>5</w:t>
            </w:r>
          </w:p>
        </w:tc>
        <w:tc>
          <w:tcPr>
            <w:tcW w:w="1134" w:type="dxa"/>
            <w:vMerge w:val="restart"/>
          </w:tcPr>
          <w:p>
            <w:pPr>
              <w:pStyle w:val="ConsPlusNormal"/>
              <w:jc w:val="both"/>
            </w:pPr>
            <w:r>
              <w:t>Д/К п. Щельяюр</w:t>
            </w:r>
          </w:p>
        </w:tc>
        <w:tc>
          <w:tcPr>
            <w:tcW w:w="1304" w:type="dxa"/>
            <w:tcBorders>
              <w:bottom w:val="nil"/>
            </w:tcBorders>
          </w:tcPr>
          <w:p>
            <w:pPr>
              <w:pStyle w:val="ConsPlusNormal"/>
            </w:pPr>
            <w:r>
              <w:t>Энергия-3</w:t>
            </w:r>
          </w:p>
        </w:tc>
        <w:tc>
          <w:tcPr>
            <w:tcW w:w="567" w:type="dxa"/>
            <w:tcBorders>
              <w:bottom w:val="nil"/>
            </w:tcBorders>
          </w:tcPr>
          <w:p>
            <w:pPr>
              <w:pStyle w:val="ConsPlusNormal"/>
              <w:jc w:val="center"/>
            </w:pPr>
            <w:r>
              <w:t>1</w:t>
            </w:r>
          </w:p>
        </w:tc>
        <w:tc>
          <w:tcPr>
            <w:tcW w:w="802" w:type="dxa"/>
            <w:tcBorders>
              <w:bottom w:val="nil"/>
            </w:tcBorders>
          </w:tcPr>
          <w:p>
            <w:pPr>
              <w:pStyle w:val="ConsPlusNormal"/>
              <w:jc w:val="center"/>
            </w:pPr>
            <w:r>
              <w:t>50</w:t>
            </w:r>
          </w:p>
        </w:tc>
        <w:tc>
          <w:tcPr>
            <w:tcW w:w="850" w:type="dxa"/>
            <w:vMerge w:val="restart"/>
          </w:tcPr>
          <w:p>
            <w:pPr>
              <w:pStyle w:val="ConsPlusNormal"/>
              <w:jc w:val="center"/>
            </w:pPr>
            <w:r>
              <w:t>1,68</w:t>
            </w:r>
          </w:p>
        </w:tc>
        <w:tc>
          <w:tcPr>
            <w:tcW w:w="794" w:type="dxa"/>
            <w:vMerge w:val="restart"/>
          </w:tcPr>
          <w:p>
            <w:pPr>
              <w:pStyle w:val="ConsPlusNormal"/>
              <w:jc w:val="center"/>
            </w:pPr>
            <w:r>
              <w:t>0,90</w:t>
            </w:r>
          </w:p>
        </w:tc>
        <w:tc>
          <w:tcPr>
            <w:tcW w:w="850" w:type="dxa"/>
            <w:vMerge w:val="restart"/>
          </w:tcPr>
          <w:p>
            <w:pPr>
              <w:pStyle w:val="ConsPlusNormal"/>
            </w:pPr>
            <w:r>
              <w:t>уголь</w:t>
            </w:r>
          </w:p>
        </w:tc>
        <w:tc>
          <w:tcPr>
            <w:tcW w:w="567" w:type="dxa"/>
            <w:vMerge w:val="restart"/>
          </w:tcPr>
          <w:p>
            <w:pPr>
              <w:pStyle w:val="ConsPlusNormal"/>
            </w:pPr>
            <w:r>
              <w:t>нет</w:t>
            </w:r>
          </w:p>
        </w:tc>
        <w:tc>
          <w:tcPr>
            <w:tcW w:w="850" w:type="dxa"/>
            <w:vMerge w:val="restart"/>
          </w:tcPr>
          <w:p>
            <w:pPr>
              <w:pStyle w:val="ConsPlusNormal"/>
              <w:jc w:val="center"/>
            </w:pPr>
            <w:r>
              <w:t>1050</w:t>
            </w:r>
          </w:p>
        </w:tc>
        <w:tc>
          <w:tcPr>
            <w:tcW w:w="850" w:type="dxa"/>
            <w:vMerge w:val="restart"/>
          </w:tcPr>
          <w:p>
            <w:pPr>
              <w:pStyle w:val="ConsPlusNormal"/>
              <w:jc w:val="center"/>
            </w:pPr>
            <w:r>
              <w:t>0,6466</w:t>
            </w:r>
          </w:p>
        </w:tc>
        <w:tc>
          <w:tcPr>
            <w:tcW w:w="567" w:type="dxa"/>
            <w:vMerge w:val="restart"/>
          </w:tcPr>
          <w:p>
            <w:pPr>
              <w:pStyle w:val="ConsPlusNormal"/>
              <w:jc w:val="center"/>
            </w:pPr>
            <w:r>
              <w:t>50</w:t>
            </w:r>
          </w:p>
        </w:tc>
        <w:tc>
          <w:tcPr>
            <w:tcW w:w="567" w:type="dxa"/>
            <w:vMerge w:val="restart"/>
          </w:tcPr>
          <w:p>
            <w:pPr>
              <w:pStyle w:val="ConsPlusNormal"/>
              <w:jc w:val="center"/>
            </w:pPr>
            <w:r>
              <w:t>6</w:t>
            </w:r>
          </w:p>
        </w:tc>
        <w:tc>
          <w:tcPr>
            <w:tcW w:w="574" w:type="dxa"/>
            <w:vMerge w:val="restart"/>
          </w:tcPr>
          <w:p>
            <w:pPr>
              <w:pStyle w:val="ConsPlusNormal"/>
              <w:jc w:val="center"/>
            </w:pPr>
            <w:r>
              <w:t>0</w:t>
            </w:r>
          </w:p>
        </w:tc>
        <w:tc>
          <w:tcPr>
            <w:tcW w:w="574" w:type="dxa"/>
            <w:vMerge w:val="restart"/>
          </w:tcPr>
          <w:p>
            <w:pPr>
              <w:pStyle w:val="ConsPlusNormal"/>
              <w:jc w:val="center"/>
            </w:pPr>
            <w:r>
              <w:t>1</w:t>
            </w:r>
          </w:p>
        </w:tc>
        <w:tc>
          <w:tcPr>
            <w:tcW w:w="567" w:type="dxa"/>
            <w:vMerge w:val="restart"/>
          </w:tcPr>
          <w:p>
            <w:pPr>
              <w:pStyle w:val="ConsPlusNormal"/>
              <w:jc w:val="center"/>
            </w:pPr>
            <w:r>
              <w:t>0</w:t>
            </w:r>
          </w:p>
        </w:tc>
        <w:tc>
          <w:tcPr>
            <w:tcW w:w="567" w:type="dxa"/>
            <w:vMerge w:val="restart"/>
          </w:tcPr>
          <w:p>
            <w:pPr>
              <w:pStyle w:val="ConsPlusNormal"/>
              <w:jc w:val="center"/>
            </w:pPr>
            <w:r>
              <w:t>2</w:t>
            </w:r>
          </w:p>
        </w:tc>
        <w:tc>
          <w:tcPr>
            <w:tcW w:w="567" w:type="dxa"/>
            <w:vMerge w:val="restart"/>
          </w:tcPr>
          <w:p>
            <w:pPr>
              <w:pStyle w:val="ConsPlusNormal"/>
              <w:jc w:val="center"/>
            </w:pPr>
            <w:r>
              <w:t>3</w:t>
            </w:r>
          </w:p>
        </w:tc>
        <w:tc>
          <w:tcPr>
            <w:tcW w:w="567" w:type="dxa"/>
            <w:vMerge w:val="restart"/>
          </w:tcPr>
          <w:p>
            <w:pPr>
              <w:pStyle w:val="ConsPlusNormal"/>
            </w:pPr>
            <w:r>
              <w:t>нет</w:t>
            </w:r>
          </w:p>
        </w:tc>
        <w:tc>
          <w:tcPr>
            <w:tcW w:w="680" w:type="dxa"/>
            <w:vMerge w:val="restart"/>
          </w:tcPr>
          <w:p>
            <w:pPr>
              <w:pStyle w:val="ConsPlusNormal"/>
              <w:jc w:val="center"/>
            </w:pPr>
            <w:r>
              <w:t>30</w:t>
            </w:r>
          </w:p>
        </w:tc>
        <w:tc>
          <w:tcPr>
            <w:tcW w:w="1134" w:type="dxa"/>
            <w:vMerge w:val="restart"/>
          </w:tcPr>
          <w:p>
            <w:pPr>
              <w:pStyle w:val="ConsPlusNormal"/>
              <w:jc w:val="center"/>
            </w:pPr>
            <w:r>
              <w:t>60 л/3,5 ч</w:t>
            </w:r>
          </w:p>
        </w:tc>
      </w:tr>
      <w:tr>
        <w:tc>
          <w:tcPr>
            <w:tcW w:w="454" w:type="dxa"/>
            <w:vMerge/>
          </w:tcPr>
          <w:p>
            <w:pPr>
              <w:spacing w:after="1" w:line="0" w:lineRule="atLeast"/>
            </w:pPr>
          </w:p>
        </w:tc>
        <w:tc>
          <w:tcPr>
            <w:tcW w:w="1134" w:type="dxa"/>
            <w:vMerge/>
          </w:tcPr>
          <w:p>
            <w:pPr>
              <w:spacing w:after="1" w:line="0" w:lineRule="atLeast"/>
            </w:pPr>
          </w:p>
        </w:tc>
        <w:tc>
          <w:tcPr>
            <w:tcW w:w="1304" w:type="dxa"/>
            <w:tcBorders>
              <w:top w:val="nil"/>
            </w:tcBorders>
          </w:tcPr>
          <w:p>
            <w:pPr>
              <w:pStyle w:val="ConsPlusNormal"/>
            </w:pPr>
            <w:r>
              <w:t>ИжКВ-0,63К</w:t>
            </w:r>
          </w:p>
        </w:tc>
        <w:tc>
          <w:tcPr>
            <w:tcW w:w="567" w:type="dxa"/>
            <w:tcBorders>
              <w:top w:val="nil"/>
            </w:tcBorders>
          </w:tcPr>
          <w:p>
            <w:pPr>
              <w:pStyle w:val="ConsPlusNormal"/>
              <w:jc w:val="center"/>
            </w:pPr>
            <w:r>
              <w:t>2</w:t>
            </w:r>
          </w:p>
        </w:tc>
        <w:tc>
          <w:tcPr>
            <w:tcW w:w="802" w:type="dxa"/>
            <w:tcBorders>
              <w:top w:val="nil"/>
            </w:tcBorders>
          </w:tcPr>
          <w:p>
            <w:pPr>
              <w:pStyle w:val="ConsPlusNormal"/>
              <w:jc w:val="center"/>
            </w:pPr>
            <w:r>
              <w:t>2,38</w:t>
            </w:r>
          </w:p>
        </w:tc>
        <w:tc>
          <w:tcPr>
            <w:tcW w:w="850" w:type="dxa"/>
            <w:vMerge/>
          </w:tcPr>
          <w:p>
            <w:pPr>
              <w:spacing w:after="1" w:line="0" w:lineRule="atLeast"/>
            </w:pPr>
          </w:p>
        </w:tc>
        <w:tc>
          <w:tcPr>
            <w:tcW w:w="794" w:type="dxa"/>
            <w:vMerge/>
          </w:tcPr>
          <w:p>
            <w:pPr>
              <w:spacing w:after="1" w:line="0" w:lineRule="atLeast"/>
            </w:pPr>
          </w:p>
        </w:tc>
        <w:tc>
          <w:tcPr>
            <w:tcW w:w="850" w:type="dxa"/>
            <w:vMerge/>
          </w:tcPr>
          <w:p>
            <w:pPr>
              <w:spacing w:after="1" w:line="0" w:lineRule="atLeast"/>
            </w:pPr>
          </w:p>
        </w:tc>
        <w:tc>
          <w:tcPr>
            <w:tcW w:w="567" w:type="dxa"/>
            <w:vMerge/>
          </w:tcPr>
          <w:p>
            <w:pPr>
              <w:spacing w:after="1" w:line="0" w:lineRule="atLeast"/>
            </w:pPr>
          </w:p>
        </w:tc>
        <w:tc>
          <w:tcPr>
            <w:tcW w:w="850" w:type="dxa"/>
            <w:vMerge/>
          </w:tcPr>
          <w:p>
            <w:pPr>
              <w:spacing w:after="1" w:line="0" w:lineRule="atLeast"/>
            </w:pPr>
          </w:p>
        </w:tc>
        <w:tc>
          <w:tcPr>
            <w:tcW w:w="850"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74" w:type="dxa"/>
            <w:vMerge/>
          </w:tcPr>
          <w:p>
            <w:pPr>
              <w:spacing w:after="1" w:line="0" w:lineRule="atLeast"/>
            </w:pPr>
          </w:p>
        </w:tc>
        <w:tc>
          <w:tcPr>
            <w:tcW w:w="574"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680" w:type="dxa"/>
            <w:vMerge/>
          </w:tcPr>
          <w:p>
            <w:pPr>
              <w:spacing w:after="1" w:line="0" w:lineRule="atLeast"/>
            </w:pPr>
          </w:p>
        </w:tc>
        <w:tc>
          <w:tcPr>
            <w:tcW w:w="1134" w:type="dxa"/>
            <w:vMerge/>
          </w:tcPr>
          <w:p>
            <w:pPr>
              <w:spacing w:after="1" w:line="0" w:lineRule="atLeast"/>
            </w:pPr>
          </w:p>
        </w:tc>
      </w:tr>
      <w:tr>
        <w:tc>
          <w:tcPr>
            <w:tcW w:w="454" w:type="dxa"/>
          </w:tcPr>
          <w:p>
            <w:pPr>
              <w:pStyle w:val="ConsPlusNormal"/>
            </w:pPr>
            <w:r>
              <w:t>6</w:t>
            </w:r>
          </w:p>
        </w:tc>
        <w:tc>
          <w:tcPr>
            <w:tcW w:w="1134" w:type="dxa"/>
          </w:tcPr>
          <w:p>
            <w:pPr>
              <w:pStyle w:val="ConsPlusNormal"/>
              <w:jc w:val="both"/>
            </w:pPr>
            <w:r>
              <w:t>РОУ п. Щельяюр</w:t>
            </w:r>
          </w:p>
        </w:tc>
        <w:tc>
          <w:tcPr>
            <w:tcW w:w="1304" w:type="dxa"/>
          </w:tcPr>
          <w:p>
            <w:pPr>
              <w:pStyle w:val="ConsPlusNormal"/>
            </w:pPr>
            <w:r>
              <w:t>КВм-1,2</w:t>
            </w:r>
          </w:p>
        </w:tc>
        <w:tc>
          <w:tcPr>
            <w:tcW w:w="567" w:type="dxa"/>
          </w:tcPr>
          <w:p>
            <w:pPr>
              <w:pStyle w:val="ConsPlusNormal"/>
              <w:jc w:val="center"/>
            </w:pPr>
            <w:r>
              <w:t>3</w:t>
            </w:r>
          </w:p>
        </w:tc>
        <w:tc>
          <w:tcPr>
            <w:tcW w:w="802" w:type="dxa"/>
          </w:tcPr>
          <w:p>
            <w:pPr>
              <w:pStyle w:val="ConsPlusNormal"/>
              <w:jc w:val="center"/>
            </w:pPr>
            <w:r>
              <w:t>30,95</w:t>
            </w:r>
          </w:p>
        </w:tc>
        <w:tc>
          <w:tcPr>
            <w:tcW w:w="850" w:type="dxa"/>
          </w:tcPr>
          <w:p>
            <w:pPr>
              <w:pStyle w:val="ConsPlusNormal"/>
              <w:jc w:val="center"/>
            </w:pPr>
            <w:r>
              <w:t>3,10</w:t>
            </w:r>
          </w:p>
        </w:tc>
        <w:tc>
          <w:tcPr>
            <w:tcW w:w="794" w:type="dxa"/>
          </w:tcPr>
          <w:p>
            <w:pPr>
              <w:pStyle w:val="ConsPlusNormal"/>
              <w:jc w:val="center"/>
            </w:pPr>
            <w:r>
              <w:t>1,45</w:t>
            </w:r>
          </w:p>
        </w:tc>
        <w:tc>
          <w:tcPr>
            <w:tcW w:w="850" w:type="dxa"/>
          </w:tcPr>
          <w:p>
            <w:pPr>
              <w:pStyle w:val="ConsPlusNormal"/>
            </w:pPr>
            <w:r>
              <w:t>уголь</w:t>
            </w:r>
          </w:p>
        </w:tc>
        <w:tc>
          <w:tcPr>
            <w:tcW w:w="567" w:type="dxa"/>
          </w:tcPr>
          <w:p>
            <w:pPr>
              <w:pStyle w:val="ConsPlusNormal"/>
            </w:pPr>
            <w:r>
              <w:t>нет</w:t>
            </w:r>
          </w:p>
        </w:tc>
        <w:tc>
          <w:tcPr>
            <w:tcW w:w="850" w:type="dxa"/>
          </w:tcPr>
          <w:p>
            <w:pPr>
              <w:pStyle w:val="ConsPlusNormal"/>
              <w:jc w:val="center"/>
            </w:pPr>
            <w:r>
              <w:t>2000</w:t>
            </w:r>
          </w:p>
        </w:tc>
        <w:tc>
          <w:tcPr>
            <w:tcW w:w="850" w:type="dxa"/>
          </w:tcPr>
          <w:p>
            <w:pPr>
              <w:pStyle w:val="ConsPlusNormal"/>
              <w:jc w:val="center"/>
            </w:pPr>
            <w:r>
              <w:t>2,6621</w:t>
            </w:r>
          </w:p>
        </w:tc>
        <w:tc>
          <w:tcPr>
            <w:tcW w:w="567" w:type="dxa"/>
          </w:tcPr>
          <w:p>
            <w:pPr>
              <w:pStyle w:val="ConsPlusNormal"/>
              <w:jc w:val="center"/>
            </w:pPr>
            <w:r>
              <w:t>40</w:t>
            </w:r>
          </w:p>
        </w:tc>
        <w:tc>
          <w:tcPr>
            <w:tcW w:w="567" w:type="dxa"/>
          </w:tcPr>
          <w:p>
            <w:pPr>
              <w:pStyle w:val="ConsPlusNormal"/>
              <w:jc w:val="center"/>
            </w:pPr>
            <w:r>
              <w:t>20</w:t>
            </w:r>
          </w:p>
        </w:tc>
        <w:tc>
          <w:tcPr>
            <w:tcW w:w="574" w:type="dxa"/>
          </w:tcPr>
          <w:p>
            <w:pPr>
              <w:pStyle w:val="ConsPlusNormal"/>
              <w:jc w:val="center"/>
            </w:pPr>
            <w:r>
              <w:t>2</w:t>
            </w:r>
          </w:p>
        </w:tc>
        <w:tc>
          <w:tcPr>
            <w:tcW w:w="574" w:type="dxa"/>
          </w:tcPr>
          <w:p>
            <w:pPr>
              <w:pStyle w:val="ConsPlusNormal"/>
              <w:jc w:val="center"/>
            </w:pPr>
            <w:r>
              <w:t>9</w:t>
            </w:r>
          </w:p>
        </w:tc>
        <w:tc>
          <w:tcPr>
            <w:tcW w:w="567" w:type="dxa"/>
          </w:tcPr>
          <w:p>
            <w:pPr>
              <w:pStyle w:val="ConsPlusNormal"/>
              <w:jc w:val="center"/>
            </w:pPr>
            <w:r>
              <w:t>1</w:t>
            </w:r>
          </w:p>
        </w:tc>
        <w:tc>
          <w:tcPr>
            <w:tcW w:w="567" w:type="dxa"/>
          </w:tcPr>
          <w:p>
            <w:pPr>
              <w:pStyle w:val="ConsPlusNormal"/>
              <w:jc w:val="center"/>
            </w:pPr>
            <w:r>
              <w:t>15</w:t>
            </w:r>
          </w:p>
        </w:tc>
        <w:tc>
          <w:tcPr>
            <w:tcW w:w="567" w:type="dxa"/>
          </w:tcPr>
          <w:p>
            <w:pPr>
              <w:pStyle w:val="ConsPlusNormal"/>
              <w:jc w:val="center"/>
            </w:pPr>
            <w:r>
              <w:t>2</w:t>
            </w:r>
          </w:p>
        </w:tc>
        <w:tc>
          <w:tcPr>
            <w:tcW w:w="567" w:type="dxa"/>
          </w:tcPr>
          <w:p>
            <w:pPr>
              <w:pStyle w:val="ConsPlusNormal"/>
            </w:pPr>
            <w:r>
              <w:t>нет</w:t>
            </w:r>
          </w:p>
        </w:tc>
        <w:tc>
          <w:tcPr>
            <w:tcW w:w="680" w:type="dxa"/>
          </w:tcPr>
          <w:p>
            <w:pPr>
              <w:pStyle w:val="ConsPlusNormal"/>
              <w:jc w:val="center"/>
            </w:pPr>
            <w:r>
              <w:t>150</w:t>
            </w:r>
          </w:p>
        </w:tc>
        <w:tc>
          <w:tcPr>
            <w:tcW w:w="1134" w:type="dxa"/>
          </w:tcPr>
          <w:p>
            <w:pPr>
              <w:pStyle w:val="ConsPlusNormal"/>
              <w:jc w:val="center"/>
            </w:pPr>
            <w:r>
              <w:t>200 л/3,5 ч</w:t>
            </w:r>
          </w:p>
        </w:tc>
      </w:tr>
      <w:tr>
        <w:tc>
          <w:tcPr>
            <w:tcW w:w="454" w:type="dxa"/>
            <w:vMerge w:val="restart"/>
          </w:tcPr>
          <w:p>
            <w:pPr>
              <w:pStyle w:val="ConsPlusNormal"/>
            </w:pPr>
            <w:r>
              <w:t>7</w:t>
            </w:r>
          </w:p>
        </w:tc>
        <w:tc>
          <w:tcPr>
            <w:tcW w:w="1134" w:type="dxa"/>
            <w:vMerge w:val="restart"/>
          </w:tcPr>
          <w:p>
            <w:pPr>
              <w:pStyle w:val="ConsPlusNormal"/>
              <w:jc w:val="both"/>
            </w:pPr>
            <w:r>
              <w:t>Школа с. Брыкаланск</w:t>
            </w:r>
          </w:p>
        </w:tc>
        <w:tc>
          <w:tcPr>
            <w:tcW w:w="1304" w:type="dxa"/>
            <w:tcBorders>
              <w:bottom w:val="nil"/>
            </w:tcBorders>
          </w:tcPr>
          <w:p>
            <w:pPr>
              <w:pStyle w:val="ConsPlusNormal"/>
            </w:pPr>
            <w:r>
              <w:t>КВр-0,63</w:t>
            </w:r>
          </w:p>
        </w:tc>
        <w:tc>
          <w:tcPr>
            <w:tcW w:w="567" w:type="dxa"/>
            <w:tcBorders>
              <w:bottom w:val="nil"/>
            </w:tcBorders>
          </w:tcPr>
          <w:p>
            <w:pPr>
              <w:pStyle w:val="ConsPlusNormal"/>
              <w:jc w:val="center"/>
            </w:pPr>
            <w:r>
              <w:t>1</w:t>
            </w:r>
          </w:p>
        </w:tc>
        <w:tc>
          <w:tcPr>
            <w:tcW w:w="802" w:type="dxa"/>
            <w:tcBorders>
              <w:bottom w:val="nil"/>
            </w:tcBorders>
          </w:tcPr>
          <w:p>
            <w:pPr>
              <w:pStyle w:val="ConsPlusNormal"/>
              <w:jc w:val="center"/>
            </w:pPr>
            <w:r>
              <w:t>0</w:t>
            </w:r>
          </w:p>
        </w:tc>
        <w:tc>
          <w:tcPr>
            <w:tcW w:w="850" w:type="dxa"/>
            <w:vMerge w:val="restart"/>
          </w:tcPr>
          <w:p>
            <w:pPr>
              <w:pStyle w:val="ConsPlusNormal"/>
              <w:jc w:val="center"/>
            </w:pPr>
            <w:r>
              <w:t>0,72</w:t>
            </w:r>
          </w:p>
        </w:tc>
        <w:tc>
          <w:tcPr>
            <w:tcW w:w="794" w:type="dxa"/>
            <w:vMerge w:val="restart"/>
          </w:tcPr>
          <w:p>
            <w:pPr>
              <w:pStyle w:val="ConsPlusNormal"/>
              <w:jc w:val="center"/>
            </w:pPr>
            <w:r>
              <w:t>0,37</w:t>
            </w:r>
          </w:p>
        </w:tc>
        <w:tc>
          <w:tcPr>
            <w:tcW w:w="850" w:type="dxa"/>
            <w:vMerge w:val="restart"/>
          </w:tcPr>
          <w:p>
            <w:pPr>
              <w:pStyle w:val="ConsPlusNormal"/>
            </w:pPr>
            <w:r>
              <w:t>уголь</w:t>
            </w:r>
          </w:p>
        </w:tc>
        <w:tc>
          <w:tcPr>
            <w:tcW w:w="567" w:type="dxa"/>
            <w:vMerge w:val="restart"/>
          </w:tcPr>
          <w:p>
            <w:pPr>
              <w:pStyle w:val="ConsPlusNormal"/>
            </w:pPr>
            <w:r>
              <w:t>нет</w:t>
            </w:r>
          </w:p>
        </w:tc>
        <w:tc>
          <w:tcPr>
            <w:tcW w:w="850" w:type="dxa"/>
            <w:vMerge w:val="restart"/>
          </w:tcPr>
          <w:p>
            <w:pPr>
              <w:pStyle w:val="ConsPlusNormal"/>
              <w:jc w:val="center"/>
            </w:pPr>
            <w:r>
              <w:t>600</w:t>
            </w:r>
          </w:p>
        </w:tc>
        <w:tc>
          <w:tcPr>
            <w:tcW w:w="850" w:type="dxa"/>
            <w:vMerge w:val="restart"/>
          </w:tcPr>
          <w:p>
            <w:pPr>
              <w:pStyle w:val="ConsPlusNormal"/>
              <w:jc w:val="center"/>
            </w:pPr>
            <w:r>
              <w:t>1,0088</w:t>
            </w:r>
          </w:p>
        </w:tc>
        <w:tc>
          <w:tcPr>
            <w:tcW w:w="567" w:type="dxa"/>
            <w:vMerge w:val="restart"/>
          </w:tcPr>
          <w:p>
            <w:pPr>
              <w:pStyle w:val="ConsPlusNormal"/>
              <w:jc w:val="center"/>
            </w:pPr>
            <w:r>
              <w:t>30</w:t>
            </w:r>
          </w:p>
        </w:tc>
        <w:tc>
          <w:tcPr>
            <w:tcW w:w="567" w:type="dxa"/>
            <w:vMerge w:val="restart"/>
          </w:tcPr>
          <w:p>
            <w:pPr>
              <w:pStyle w:val="ConsPlusNormal"/>
              <w:jc w:val="center"/>
            </w:pPr>
            <w:r>
              <w:t>0</w:t>
            </w:r>
          </w:p>
        </w:tc>
        <w:tc>
          <w:tcPr>
            <w:tcW w:w="574" w:type="dxa"/>
            <w:vMerge w:val="restart"/>
          </w:tcPr>
          <w:p>
            <w:pPr>
              <w:pStyle w:val="ConsPlusNormal"/>
              <w:jc w:val="center"/>
            </w:pPr>
            <w:r>
              <w:t>1</w:t>
            </w:r>
          </w:p>
        </w:tc>
        <w:tc>
          <w:tcPr>
            <w:tcW w:w="574" w:type="dxa"/>
            <w:vMerge w:val="restart"/>
          </w:tcPr>
          <w:p>
            <w:pPr>
              <w:pStyle w:val="ConsPlusNormal"/>
              <w:jc w:val="center"/>
            </w:pPr>
            <w:r>
              <w:t>2</w:t>
            </w:r>
          </w:p>
        </w:tc>
        <w:tc>
          <w:tcPr>
            <w:tcW w:w="567" w:type="dxa"/>
            <w:vMerge w:val="restart"/>
          </w:tcPr>
          <w:p>
            <w:pPr>
              <w:pStyle w:val="ConsPlusNormal"/>
              <w:jc w:val="center"/>
            </w:pPr>
            <w:r>
              <w:t>1</w:t>
            </w:r>
          </w:p>
        </w:tc>
        <w:tc>
          <w:tcPr>
            <w:tcW w:w="567" w:type="dxa"/>
            <w:vMerge w:val="restart"/>
          </w:tcPr>
          <w:p>
            <w:pPr>
              <w:pStyle w:val="ConsPlusNormal"/>
              <w:jc w:val="center"/>
            </w:pPr>
            <w:r>
              <w:t>9</w:t>
            </w:r>
          </w:p>
        </w:tc>
        <w:tc>
          <w:tcPr>
            <w:tcW w:w="567" w:type="dxa"/>
            <w:vMerge w:val="restart"/>
          </w:tcPr>
          <w:p>
            <w:pPr>
              <w:pStyle w:val="ConsPlusNormal"/>
              <w:jc w:val="center"/>
            </w:pPr>
            <w:r>
              <w:t>3</w:t>
            </w:r>
          </w:p>
        </w:tc>
        <w:tc>
          <w:tcPr>
            <w:tcW w:w="567" w:type="dxa"/>
            <w:vMerge w:val="restart"/>
          </w:tcPr>
          <w:p>
            <w:pPr>
              <w:pStyle w:val="ConsPlusNormal"/>
            </w:pPr>
            <w:r>
              <w:t>нет</w:t>
            </w:r>
          </w:p>
        </w:tc>
        <w:tc>
          <w:tcPr>
            <w:tcW w:w="680" w:type="dxa"/>
            <w:vMerge w:val="restart"/>
          </w:tcPr>
          <w:p>
            <w:pPr>
              <w:pStyle w:val="ConsPlusNormal"/>
              <w:jc w:val="center"/>
            </w:pPr>
            <w:r>
              <w:t>30</w:t>
            </w:r>
          </w:p>
        </w:tc>
        <w:tc>
          <w:tcPr>
            <w:tcW w:w="1134" w:type="dxa"/>
            <w:vMerge w:val="restart"/>
          </w:tcPr>
          <w:p>
            <w:pPr>
              <w:pStyle w:val="ConsPlusNormal"/>
              <w:jc w:val="center"/>
            </w:pPr>
            <w:r>
              <w:t>60 л/3,5 ч</w:t>
            </w:r>
          </w:p>
        </w:tc>
      </w:tr>
      <w:tr>
        <w:tc>
          <w:tcPr>
            <w:tcW w:w="454" w:type="dxa"/>
            <w:vMerge/>
          </w:tcPr>
          <w:p>
            <w:pPr>
              <w:spacing w:after="1" w:line="0" w:lineRule="atLeast"/>
            </w:pPr>
          </w:p>
        </w:tc>
        <w:tc>
          <w:tcPr>
            <w:tcW w:w="1134" w:type="dxa"/>
            <w:vMerge/>
          </w:tcPr>
          <w:p>
            <w:pPr>
              <w:spacing w:after="1" w:line="0" w:lineRule="atLeast"/>
            </w:pPr>
          </w:p>
        </w:tc>
        <w:tc>
          <w:tcPr>
            <w:tcW w:w="1304" w:type="dxa"/>
            <w:tcBorders>
              <w:top w:val="nil"/>
            </w:tcBorders>
          </w:tcPr>
          <w:p>
            <w:pPr>
              <w:pStyle w:val="ConsPlusNormal"/>
            </w:pPr>
            <w:r>
              <w:t>КВр-0,5</w:t>
            </w:r>
          </w:p>
        </w:tc>
        <w:tc>
          <w:tcPr>
            <w:tcW w:w="567" w:type="dxa"/>
            <w:tcBorders>
              <w:top w:val="nil"/>
            </w:tcBorders>
          </w:tcPr>
          <w:p>
            <w:pPr>
              <w:pStyle w:val="ConsPlusNormal"/>
              <w:jc w:val="center"/>
            </w:pPr>
            <w:r>
              <w:t>1</w:t>
            </w:r>
          </w:p>
        </w:tc>
        <w:tc>
          <w:tcPr>
            <w:tcW w:w="802" w:type="dxa"/>
            <w:tcBorders>
              <w:top w:val="nil"/>
            </w:tcBorders>
          </w:tcPr>
          <w:p>
            <w:pPr>
              <w:pStyle w:val="ConsPlusNormal"/>
              <w:jc w:val="center"/>
            </w:pPr>
            <w:r>
              <w:t>60,83</w:t>
            </w:r>
          </w:p>
        </w:tc>
        <w:tc>
          <w:tcPr>
            <w:tcW w:w="850" w:type="dxa"/>
            <w:vMerge/>
          </w:tcPr>
          <w:p>
            <w:pPr>
              <w:spacing w:after="1" w:line="0" w:lineRule="atLeast"/>
            </w:pPr>
          </w:p>
        </w:tc>
        <w:tc>
          <w:tcPr>
            <w:tcW w:w="794" w:type="dxa"/>
            <w:vMerge/>
          </w:tcPr>
          <w:p>
            <w:pPr>
              <w:spacing w:after="1" w:line="0" w:lineRule="atLeast"/>
            </w:pPr>
          </w:p>
        </w:tc>
        <w:tc>
          <w:tcPr>
            <w:tcW w:w="850" w:type="dxa"/>
            <w:vMerge/>
          </w:tcPr>
          <w:p>
            <w:pPr>
              <w:spacing w:after="1" w:line="0" w:lineRule="atLeast"/>
            </w:pPr>
          </w:p>
        </w:tc>
        <w:tc>
          <w:tcPr>
            <w:tcW w:w="567" w:type="dxa"/>
            <w:vMerge/>
          </w:tcPr>
          <w:p>
            <w:pPr>
              <w:spacing w:after="1" w:line="0" w:lineRule="atLeast"/>
            </w:pPr>
          </w:p>
        </w:tc>
        <w:tc>
          <w:tcPr>
            <w:tcW w:w="850" w:type="dxa"/>
            <w:vMerge/>
          </w:tcPr>
          <w:p>
            <w:pPr>
              <w:spacing w:after="1" w:line="0" w:lineRule="atLeast"/>
            </w:pPr>
          </w:p>
        </w:tc>
        <w:tc>
          <w:tcPr>
            <w:tcW w:w="850"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74" w:type="dxa"/>
            <w:vMerge/>
          </w:tcPr>
          <w:p>
            <w:pPr>
              <w:spacing w:after="1" w:line="0" w:lineRule="atLeast"/>
            </w:pPr>
          </w:p>
        </w:tc>
        <w:tc>
          <w:tcPr>
            <w:tcW w:w="574"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680" w:type="dxa"/>
            <w:vMerge/>
          </w:tcPr>
          <w:p>
            <w:pPr>
              <w:spacing w:after="1" w:line="0" w:lineRule="atLeast"/>
            </w:pPr>
          </w:p>
        </w:tc>
        <w:tc>
          <w:tcPr>
            <w:tcW w:w="1134" w:type="dxa"/>
            <w:vMerge/>
          </w:tcPr>
          <w:p>
            <w:pPr>
              <w:spacing w:after="1" w:line="0" w:lineRule="atLeast"/>
            </w:pPr>
          </w:p>
        </w:tc>
      </w:tr>
      <w:tr>
        <w:tc>
          <w:tcPr>
            <w:tcW w:w="454" w:type="dxa"/>
          </w:tcPr>
          <w:p>
            <w:pPr>
              <w:pStyle w:val="ConsPlusNormal"/>
            </w:pPr>
            <w:r>
              <w:t>8</w:t>
            </w:r>
          </w:p>
        </w:tc>
        <w:tc>
          <w:tcPr>
            <w:tcW w:w="1134" w:type="dxa"/>
          </w:tcPr>
          <w:p>
            <w:pPr>
              <w:pStyle w:val="ConsPlusNormal"/>
              <w:jc w:val="both"/>
            </w:pPr>
            <w:r>
              <w:t>Школа с. Няшабож</w:t>
            </w:r>
          </w:p>
        </w:tc>
        <w:tc>
          <w:tcPr>
            <w:tcW w:w="1304" w:type="dxa"/>
          </w:tcPr>
          <w:p>
            <w:pPr>
              <w:pStyle w:val="ConsPlusNormal"/>
            </w:pPr>
            <w:r>
              <w:t>КЧМ-5-80-01</w:t>
            </w:r>
          </w:p>
        </w:tc>
        <w:tc>
          <w:tcPr>
            <w:tcW w:w="567" w:type="dxa"/>
          </w:tcPr>
          <w:p>
            <w:pPr>
              <w:pStyle w:val="ConsPlusNormal"/>
              <w:jc w:val="center"/>
            </w:pPr>
            <w:r>
              <w:t>3</w:t>
            </w:r>
          </w:p>
        </w:tc>
        <w:tc>
          <w:tcPr>
            <w:tcW w:w="802" w:type="dxa"/>
          </w:tcPr>
          <w:p>
            <w:pPr>
              <w:pStyle w:val="ConsPlusNormal"/>
              <w:jc w:val="center"/>
            </w:pPr>
            <w:r>
              <w:t>51,66</w:t>
            </w:r>
          </w:p>
        </w:tc>
        <w:tc>
          <w:tcPr>
            <w:tcW w:w="850" w:type="dxa"/>
          </w:tcPr>
          <w:p>
            <w:pPr>
              <w:pStyle w:val="ConsPlusNormal"/>
              <w:jc w:val="center"/>
            </w:pPr>
            <w:r>
              <w:t>0,21</w:t>
            </w:r>
          </w:p>
        </w:tc>
        <w:tc>
          <w:tcPr>
            <w:tcW w:w="794" w:type="dxa"/>
          </w:tcPr>
          <w:p>
            <w:pPr>
              <w:pStyle w:val="ConsPlusNormal"/>
              <w:jc w:val="center"/>
            </w:pPr>
            <w:r>
              <w:t>0,15</w:t>
            </w:r>
          </w:p>
        </w:tc>
        <w:tc>
          <w:tcPr>
            <w:tcW w:w="850" w:type="dxa"/>
          </w:tcPr>
          <w:p>
            <w:pPr>
              <w:pStyle w:val="ConsPlusNormal"/>
            </w:pPr>
            <w:r>
              <w:t>уголь</w:t>
            </w:r>
          </w:p>
        </w:tc>
        <w:tc>
          <w:tcPr>
            <w:tcW w:w="567" w:type="dxa"/>
          </w:tcPr>
          <w:p>
            <w:pPr>
              <w:pStyle w:val="ConsPlusNormal"/>
            </w:pPr>
            <w:r>
              <w:t>нет</w:t>
            </w:r>
          </w:p>
        </w:tc>
        <w:tc>
          <w:tcPr>
            <w:tcW w:w="850" w:type="dxa"/>
          </w:tcPr>
          <w:p>
            <w:pPr>
              <w:pStyle w:val="ConsPlusNormal"/>
              <w:jc w:val="center"/>
            </w:pPr>
            <w:r>
              <w:t>250</w:t>
            </w:r>
          </w:p>
        </w:tc>
        <w:tc>
          <w:tcPr>
            <w:tcW w:w="850" w:type="dxa"/>
          </w:tcPr>
          <w:p>
            <w:pPr>
              <w:pStyle w:val="ConsPlusNormal"/>
              <w:jc w:val="center"/>
            </w:pPr>
            <w:r>
              <w:t>0,2035</w:t>
            </w:r>
          </w:p>
        </w:tc>
        <w:tc>
          <w:tcPr>
            <w:tcW w:w="567" w:type="dxa"/>
          </w:tcPr>
          <w:p>
            <w:pPr>
              <w:pStyle w:val="ConsPlusNormal"/>
              <w:jc w:val="center"/>
            </w:pPr>
            <w:r>
              <w:t>30</w:t>
            </w:r>
          </w:p>
        </w:tc>
        <w:tc>
          <w:tcPr>
            <w:tcW w:w="567" w:type="dxa"/>
          </w:tcPr>
          <w:p>
            <w:pPr>
              <w:pStyle w:val="ConsPlusNormal"/>
              <w:jc w:val="center"/>
            </w:pPr>
            <w:r>
              <w:t>0</w:t>
            </w:r>
          </w:p>
        </w:tc>
        <w:tc>
          <w:tcPr>
            <w:tcW w:w="574" w:type="dxa"/>
          </w:tcPr>
          <w:p>
            <w:pPr>
              <w:pStyle w:val="ConsPlusNormal"/>
              <w:jc w:val="center"/>
            </w:pPr>
            <w:r>
              <w:t>0</w:t>
            </w:r>
          </w:p>
        </w:tc>
        <w:tc>
          <w:tcPr>
            <w:tcW w:w="574" w:type="dxa"/>
          </w:tcPr>
          <w:p>
            <w:pPr>
              <w:pStyle w:val="ConsPlusNormal"/>
              <w:jc w:val="center"/>
            </w:pPr>
            <w:r>
              <w:t>4</w:t>
            </w:r>
          </w:p>
        </w:tc>
        <w:tc>
          <w:tcPr>
            <w:tcW w:w="567" w:type="dxa"/>
          </w:tcPr>
          <w:p>
            <w:pPr>
              <w:pStyle w:val="ConsPlusNormal"/>
              <w:jc w:val="center"/>
            </w:pPr>
            <w:r>
              <w:t>0</w:t>
            </w:r>
          </w:p>
        </w:tc>
        <w:tc>
          <w:tcPr>
            <w:tcW w:w="567" w:type="dxa"/>
          </w:tcPr>
          <w:p>
            <w:pPr>
              <w:pStyle w:val="ConsPlusNormal"/>
              <w:jc w:val="center"/>
            </w:pPr>
            <w:r>
              <w:t>0</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0</w:t>
            </w:r>
          </w:p>
        </w:tc>
        <w:tc>
          <w:tcPr>
            <w:tcW w:w="1134" w:type="dxa"/>
          </w:tcPr>
          <w:p>
            <w:pPr>
              <w:pStyle w:val="ConsPlusNormal"/>
              <w:jc w:val="center"/>
            </w:pPr>
            <w:r>
              <w:t>0</w:t>
            </w:r>
          </w:p>
        </w:tc>
      </w:tr>
      <w:tr>
        <w:tc>
          <w:tcPr>
            <w:tcW w:w="454" w:type="dxa"/>
            <w:vMerge w:val="restart"/>
          </w:tcPr>
          <w:p>
            <w:pPr>
              <w:pStyle w:val="ConsPlusNormal"/>
            </w:pPr>
            <w:r>
              <w:t>9</w:t>
            </w:r>
          </w:p>
        </w:tc>
        <w:tc>
          <w:tcPr>
            <w:tcW w:w="1134" w:type="dxa"/>
            <w:vMerge w:val="restart"/>
          </w:tcPr>
          <w:p>
            <w:pPr>
              <w:pStyle w:val="ConsPlusNormal"/>
              <w:jc w:val="both"/>
            </w:pPr>
            <w:r>
              <w:t>Д/С с. Няшабож</w:t>
            </w:r>
          </w:p>
        </w:tc>
        <w:tc>
          <w:tcPr>
            <w:tcW w:w="1304" w:type="dxa"/>
            <w:tcBorders>
              <w:bottom w:val="nil"/>
            </w:tcBorders>
          </w:tcPr>
          <w:p>
            <w:pPr>
              <w:pStyle w:val="ConsPlusNormal"/>
            </w:pPr>
            <w:r>
              <w:t>Е 1/9</w:t>
            </w:r>
          </w:p>
        </w:tc>
        <w:tc>
          <w:tcPr>
            <w:tcW w:w="567" w:type="dxa"/>
            <w:tcBorders>
              <w:bottom w:val="nil"/>
            </w:tcBorders>
          </w:tcPr>
          <w:p>
            <w:pPr>
              <w:pStyle w:val="ConsPlusNormal"/>
              <w:jc w:val="center"/>
            </w:pPr>
            <w:r>
              <w:t>1</w:t>
            </w:r>
          </w:p>
        </w:tc>
        <w:tc>
          <w:tcPr>
            <w:tcW w:w="802" w:type="dxa"/>
            <w:tcBorders>
              <w:bottom w:val="nil"/>
            </w:tcBorders>
          </w:tcPr>
          <w:p>
            <w:pPr>
              <w:pStyle w:val="ConsPlusNormal"/>
              <w:jc w:val="center"/>
            </w:pPr>
            <w:r>
              <w:t>100</w:t>
            </w:r>
          </w:p>
        </w:tc>
        <w:tc>
          <w:tcPr>
            <w:tcW w:w="850" w:type="dxa"/>
            <w:vMerge w:val="restart"/>
          </w:tcPr>
          <w:p>
            <w:pPr>
              <w:pStyle w:val="ConsPlusNormal"/>
              <w:jc w:val="center"/>
            </w:pPr>
            <w:r>
              <w:t>0,94</w:t>
            </w:r>
          </w:p>
        </w:tc>
        <w:tc>
          <w:tcPr>
            <w:tcW w:w="794" w:type="dxa"/>
            <w:vMerge w:val="restart"/>
          </w:tcPr>
          <w:p>
            <w:pPr>
              <w:pStyle w:val="ConsPlusNormal"/>
              <w:jc w:val="center"/>
            </w:pPr>
            <w:r>
              <w:t>0,1</w:t>
            </w:r>
          </w:p>
        </w:tc>
        <w:tc>
          <w:tcPr>
            <w:tcW w:w="850" w:type="dxa"/>
            <w:vMerge w:val="restart"/>
          </w:tcPr>
          <w:p>
            <w:pPr>
              <w:pStyle w:val="ConsPlusNormal"/>
            </w:pPr>
            <w:r>
              <w:t>уголь</w:t>
            </w:r>
          </w:p>
        </w:tc>
        <w:tc>
          <w:tcPr>
            <w:tcW w:w="567" w:type="dxa"/>
            <w:vMerge w:val="restart"/>
          </w:tcPr>
          <w:p>
            <w:pPr>
              <w:pStyle w:val="ConsPlusNormal"/>
            </w:pPr>
            <w:r>
              <w:t>нет</w:t>
            </w:r>
          </w:p>
        </w:tc>
        <w:tc>
          <w:tcPr>
            <w:tcW w:w="850" w:type="dxa"/>
            <w:vMerge w:val="restart"/>
          </w:tcPr>
          <w:p>
            <w:pPr>
              <w:pStyle w:val="ConsPlusNormal"/>
              <w:jc w:val="center"/>
            </w:pPr>
            <w:r>
              <w:t>150</w:t>
            </w:r>
          </w:p>
        </w:tc>
        <w:tc>
          <w:tcPr>
            <w:tcW w:w="850" w:type="dxa"/>
            <w:vMerge w:val="restart"/>
          </w:tcPr>
          <w:p>
            <w:pPr>
              <w:pStyle w:val="ConsPlusNormal"/>
              <w:jc w:val="center"/>
            </w:pPr>
            <w:r>
              <w:t>0,212</w:t>
            </w:r>
          </w:p>
        </w:tc>
        <w:tc>
          <w:tcPr>
            <w:tcW w:w="567" w:type="dxa"/>
            <w:vMerge w:val="restart"/>
          </w:tcPr>
          <w:p>
            <w:pPr>
              <w:pStyle w:val="ConsPlusNormal"/>
              <w:jc w:val="center"/>
            </w:pPr>
            <w:r>
              <w:t>80</w:t>
            </w:r>
          </w:p>
        </w:tc>
        <w:tc>
          <w:tcPr>
            <w:tcW w:w="567" w:type="dxa"/>
            <w:vMerge w:val="restart"/>
          </w:tcPr>
          <w:p>
            <w:pPr>
              <w:pStyle w:val="ConsPlusNormal"/>
              <w:jc w:val="center"/>
            </w:pPr>
            <w:r>
              <w:t>0</w:t>
            </w:r>
          </w:p>
        </w:tc>
        <w:tc>
          <w:tcPr>
            <w:tcW w:w="574" w:type="dxa"/>
            <w:vMerge w:val="restart"/>
          </w:tcPr>
          <w:p>
            <w:pPr>
              <w:pStyle w:val="ConsPlusNormal"/>
              <w:jc w:val="center"/>
            </w:pPr>
            <w:r>
              <w:t>0</w:t>
            </w:r>
          </w:p>
        </w:tc>
        <w:tc>
          <w:tcPr>
            <w:tcW w:w="574" w:type="dxa"/>
            <w:vMerge w:val="restart"/>
          </w:tcPr>
          <w:p>
            <w:pPr>
              <w:pStyle w:val="ConsPlusNormal"/>
              <w:jc w:val="center"/>
            </w:pPr>
            <w:r>
              <w:t>1</w:t>
            </w:r>
          </w:p>
        </w:tc>
        <w:tc>
          <w:tcPr>
            <w:tcW w:w="567" w:type="dxa"/>
            <w:vMerge w:val="restart"/>
          </w:tcPr>
          <w:p>
            <w:pPr>
              <w:pStyle w:val="ConsPlusNormal"/>
              <w:jc w:val="center"/>
            </w:pPr>
            <w:r>
              <w:t>1</w:t>
            </w:r>
          </w:p>
        </w:tc>
        <w:tc>
          <w:tcPr>
            <w:tcW w:w="567" w:type="dxa"/>
            <w:vMerge w:val="restart"/>
          </w:tcPr>
          <w:p>
            <w:pPr>
              <w:pStyle w:val="ConsPlusNormal"/>
              <w:jc w:val="center"/>
            </w:pPr>
            <w:r>
              <w:t>5</w:t>
            </w:r>
          </w:p>
        </w:tc>
        <w:tc>
          <w:tcPr>
            <w:tcW w:w="567" w:type="dxa"/>
            <w:vMerge w:val="restart"/>
          </w:tcPr>
          <w:p>
            <w:pPr>
              <w:pStyle w:val="ConsPlusNormal"/>
              <w:jc w:val="center"/>
            </w:pPr>
            <w:r>
              <w:t>3</w:t>
            </w:r>
          </w:p>
        </w:tc>
        <w:tc>
          <w:tcPr>
            <w:tcW w:w="567" w:type="dxa"/>
            <w:vMerge w:val="restart"/>
          </w:tcPr>
          <w:p>
            <w:pPr>
              <w:pStyle w:val="ConsPlusNormal"/>
            </w:pPr>
            <w:r>
              <w:t>нет</w:t>
            </w:r>
          </w:p>
        </w:tc>
        <w:tc>
          <w:tcPr>
            <w:tcW w:w="680" w:type="dxa"/>
            <w:vMerge w:val="restart"/>
          </w:tcPr>
          <w:p>
            <w:pPr>
              <w:pStyle w:val="ConsPlusNormal"/>
              <w:jc w:val="center"/>
            </w:pPr>
            <w:r>
              <w:t>0</w:t>
            </w:r>
          </w:p>
        </w:tc>
        <w:tc>
          <w:tcPr>
            <w:tcW w:w="1134" w:type="dxa"/>
            <w:vMerge w:val="restart"/>
          </w:tcPr>
          <w:p>
            <w:pPr>
              <w:pStyle w:val="ConsPlusNormal"/>
              <w:jc w:val="center"/>
            </w:pPr>
            <w:r>
              <w:t>0</w:t>
            </w:r>
          </w:p>
        </w:tc>
      </w:tr>
      <w:tr>
        <w:tc>
          <w:tcPr>
            <w:tcW w:w="454" w:type="dxa"/>
            <w:vMerge/>
          </w:tcPr>
          <w:p>
            <w:pPr>
              <w:spacing w:after="1" w:line="0" w:lineRule="atLeast"/>
            </w:pPr>
          </w:p>
        </w:tc>
        <w:tc>
          <w:tcPr>
            <w:tcW w:w="1134" w:type="dxa"/>
            <w:vMerge/>
          </w:tcPr>
          <w:p>
            <w:pPr>
              <w:spacing w:after="1" w:line="0" w:lineRule="atLeast"/>
            </w:pPr>
          </w:p>
        </w:tc>
        <w:tc>
          <w:tcPr>
            <w:tcW w:w="1304" w:type="dxa"/>
            <w:tcBorders>
              <w:top w:val="nil"/>
            </w:tcBorders>
          </w:tcPr>
          <w:p>
            <w:pPr>
              <w:pStyle w:val="ConsPlusNormal"/>
            </w:pPr>
            <w:r>
              <w:t>ИжКВр-0,34К</w:t>
            </w:r>
          </w:p>
        </w:tc>
        <w:tc>
          <w:tcPr>
            <w:tcW w:w="567" w:type="dxa"/>
            <w:tcBorders>
              <w:top w:val="nil"/>
            </w:tcBorders>
          </w:tcPr>
          <w:p>
            <w:pPr>
              <w:pStyle w:val="ConsPlusNormal"/>
              <w:jc w:val="center"/>
            </w:pPr>
            <w:r>
              <w:t>1</w:t>
            </w:r>
          </w:p>
        </w:tc>
        <w:tc>
          <w:tcPr>
            <w:tcW w:w="802" w:type="dxa"/>
            <w:tcBorders>
              <w:top w:val="nil"/>
            </w:tcBorders>
          </w:tcPr>
          <w:p>
            <w:pPr>
              <w:pStyle w:val="ConsPlusNormal"/>
              <w:jc w:val="center"/>
            </w:pPr>
            <w:r>
              <w:t>49,16</w:t>
            </w:r>
          </w:p>
        </w:tc>
        <w:tc>
          <w:tcPr>
            <w:tcW w:w="850" w:type="dxa"/>
            <w:vMerge/>
          </w:tcPr>
          <w:p>
            <w:pPr>
              <w:spacing w:after="1" w:line="0" w:lineRule="atLeast"/>
            </w:pPr>
          </w:p>
        </w:tc>
        <w:tc>
          <w:tcPr>
            <w:tcW w:w="794" w:type="dxa"/>
            <w:vMerge/>
          </w:tcPr>
          <w:p>
            <w:pPr>
              <w:spacing w:after="1" w:line="0" w:lineRule="atLeast"/>
            </w:pPr>
          </w:p>
        </w:tc>
        <w:tc>
          <w:tcPr>
            <w:tcW w:w="850" w:type="dxa"/>
            <w:vMerge/>
          </w:tcPr>
          <w:p>
            <w:pPr>
              <w:spacing w:after="1" w:line="0" w:lineRule="atLeast"/>
            </w:pPr>
          </w:p>
        </w:tc>
        <w:tc>
          <w:tcPr>
            <w:tcW w:w="567" w:type="dxa"/>
            <w:vMerge/>
          </w:tcPr>
          <w:p>
            <w:pPr>
              <w:spacing w:after="1" w:line="0" w:lineRule="atLeast"/>
            </w:pPr>
          </w:p>
        </w:tc>
        <w:tc>
          <w:tcPr>
            <w:tcW w:w="850" w:type="dxa"/>
            <w:vMerge/>
          </w:tcPr>
          <w:p>
            <w:pPr>
              <w:spacing w:after="1" w:line="0" w:lineRule="atLeast"/>
            </w:pPr>
          </w:p>
        </w:tc>
        <w:tc>
          <w:tcPr>
            <w:tcW w:w="850"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74" w:type="dxa"/>
            <w:vMerge/>
          </w:tcPr>
          <w:p>
            <w:pPr>
              <w:spacing w:after="1" w:line="0" w:lineRule="atLeast"/>
            </w:pPr>
          </w:p>
        </w:tc>
        <w:tc>
          <w:tcPr>
            <w:tcW w:w="574"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680" w:type="dxa"/>
            <w:vMerge/>
          </w:tcPr>
          <w:p>
            <w:pPr>
              <w:spacing w:after="1" w:line="0" w:lineRule="atLeast"/>
            </w:pPr>
          </w:p>
        </w:tc>
        <w:tc>
          <w:tcPr>
            <w:tcW w:w="1134" w:type="dxa"/>
            <w:vMerge/>
          </w:tcPr>
          <w:p>
            <w:pPr>
              <w:spacing w:after="1" w:line="0" w:lineRule="atLeast"/>
            </w:pPr>
          </w:p>
        </w:tc>
      </w:tr>
      <w:tr>
        <w:tc>
          <w:tcPr>
            <w:tcW w:w="454" w:type="dxa"/>
            <w:vMerge w:val="restart"/>
          </w:tcPr>
          <w:p>
            <w:pPr>
              <w:pStyle w:val="ConsPlusNormal"/>
            </w:pPr>
            <w:r>
              <w:t>10</w:t>
            </w:r>
          </w:p>
        </w:tc>
        <w:tc>
          <w:tcPr>
            <w:tcW w:w="1134" w:type="dxa"/>
            <w:vMerge w:val="restart"/>
          </w:tcPr>
          <w:p>
            <w:pPr>
              <w:pStyle w:val="ConsPlusNormal"/>
              <w:jc w:val="both"/>
            </w:pPr>
            <w:r>
              <w:t>Центральная п. Том</w:t>
            </w:r>
          </w:p>
        </w:tc>
        <w:tc>
          <w:tcPr>
            <w:tcW w:w="1304" w:type="dxa"/>
            <w:tcBorders>
              <w:bottom w:val="nil"/>
            </w:tcBorders>
          </w:tcPr>
          <w:p>
            <w:pPr>
              <w:pStyle w:val="ConsPlusNormal"/>
            </w:pPr>
            <w:r>
              <w:t>ИжКВр-0,5</w:t>
            </w:r>
          </w:p>
        </w:tc>
        <w:tc>
          <w:tcPr>
            <w:tcW w:w="567" w:type="dxa"/>
            <w:tcBorders>
              <w:bottom w:val="nil"/>
            </w:tcBorders>
          </w:tcPr>
          <w:p>
            <w:pPr>
              <w:pStyle w:val="ConsPlusNormal"/>
              <w:jc w:val="center"/>
            </w:pPr>
            <w:r>
              <w:t>1</w:t>
            </w:r>
          </w:p>
        </w:tc>
        <w:tc>
          <w:tcPr>
            <w:tcW w:w="802" w:type="dxa"/>
            <w:tcBorders>
              <w:bottom w:val="nil"/>
            </w:tcBorders>
          </w:tcPr>
          <w:p>
            <w:pPr>
              <w:pStyle w:val="ConsPlusNormal"/>
              <w:jc w:val="center"/>
            </w:pPr>
            <w:r>
              <w:t>46,43</w:t>
            </w:r>
          </w:p>
        </w:tc>
        <w:tc>
          <w:tcPr>
            <w:tcW w:w="850" w:type="dxa"/>
            <w:vMerge w:val="restart"/>
          </w:tcPr>
          <w:p>
            <w:pPr>
              <w:pStyle w:val="ConsPlusNormal"/>
              <w:jc w:val="center"/>
            </w:pPr>
            <w:r>
              <w:t>1,29</w:t>
            </w:r>
          </w:p>
        </w:tc>
        <w:tc>
          <w:tcPr>
            <w:tcW w:w="794" w:type="dxa"/>
            <w:vMerge w:val="restart"/>
          </w:tcPr>
          <w:p>
            <w:pPr>
              <w:pStyle w:val="ConsPlusNormal"/>
              <w:jc w:val="center"/>
            </w:pPr>
            <w:r>
              <w:t>0,93</w:t>
            </w:r>
          </w:p>
        </w:tc>
        <w:tc>
          <w:tcPr>
            <w:tcW w:w="850" w:type="dxa"/>
            <w:vMerge w:val="restart"/>
          </w:tcPr>
          <w:p>
            <w:pPr>
              <w:pStyle w:val="ConsPlusNormal"/>
            </w:pPr>
            <w:r>
              <w:t>дрова</w:t>
            </w:r>
          </w:p>
        </w:tc>
        <w:tc>
          <w:tcPr>
            <w:tcW w:w="567" w:type="dxa"/>
            <w:vMerge w:val="restart"/>
          </w:tcPr>
          <w:p>
            <w:pPr>
              <w:pStyle w:val="ConsPlusNormal"/>
            </w:pPr>
            <w:r>
              <w:t>нет</w:t>
            </w:r>
          </w:p>
        </w:tc>
        <w:tc>
          <w:tcPr>
            <w:tcW w:w="850" w:type="dxa"/>
            <w:vMerge w:val="restart"/>
          </w:tcPr>
          <w:p>
            <w:pPr>
              <w:pStyle w:val="ConsPlusNormal"/>
              <w:jc w:val="center"/>
            </w:pPr>
            <w:r>
              <w:t>2900 куб.м</w:t>
            </w:r>
          </w:p>
        </w:tc>
        <w:tc>
          <w:tcPr>
            <w:tcW w:w="850" w:type="dxa"/>
            <w:vMerge w:val="restart"/>
          </w:tcPr>
          <w:p>
            <w:pPr>
              <w:pStyle w:val="ConsPlusNormal"/>
              <w:jc w:val="center"/>
            </w:pPr>
            <w:r>
              <w:t>1,722</w:t>
            </w:r>
          </w:p>
        </w:tc>
        <w:tc>
          <w:tcPr>
            <w:tcW w:w="567" w:type="dxa"/>
            <w:vMerge w:val="restart"/>
          </w:tcPr>
          <w:p>
            <w:pPr>
              <w:pStyle w:val="ConsPlusNormal"/>
              <w:jc w:val="center"/>
            </w:pPr>
            <w:r>
              <w:t>30</w:t>
            </w:r>
          </w:p>
        </w:tc>
        <w:tc>
          <w:tcPr>
            <w:tcW w:w="567" w:type="dxa"/>
            <w:vMerge w:val="restart"/>
          </w:tcPr>
          <w:p>
            <w:pPr>
              <w:pStyle w:val="ConsPlusNormal"/>
              <w:jc w:val="center"/>
            </w:pPr>
            <w:r>
              <w:t>6</w:t>
            </w:r>
          </w:p>
        </w:tc>
        <w:tc>
          <w:tcPr>
            <w:tcW w:w="574" w:type="dxa"/>
            <w:vMerge w:val="restart"/>
          </w:tcPr>
          <w:p>
            <w:pPr>
              <w:pStyle w:val="ConsPlusNormal"/>
              <w:jc w:val="center"/>
            </w:pPr>
            <w:r>
              <w:t>3</w:t>
            </w:r>
          </w:p>
        </w:tc>
        <w:tc>
          <w:tcPr>
            <w:tcW w:w="574" w:type="dxa"/>
            <w:vMerge w:val="restart"/>
          </w:tcPr>
          <w:p>
            <w:pPr>
              <w:pStyle w:val="ConsPlusNormal"/>
              <w:jc w:val="center"/>
            </w:pPr>
            <w:r>
              <w:t>8</w:t>
            </w:r>
          </w:p>
        </w:tc>
        <w:tc>
          <w:tcPr>
            <w:tcW w:w="567" w:type="dxa"/>
            <w:vMerge w:val="restart"/>
          </w:tcPr>
          <w:p>
            <w:pPr>
              <w:pStyle w:val="ConsPlusNormal"/>
              <w:jc w:val="center"/>
            </w:pPr>
            <w:r>
              <w:t>1</w:t>
            </w:r>
          </w:p>
        </w:tc>
        <w:tc>
          <w:tcPr>
            <w:tcW w:w="567" w:type="dxa"/>
            <w:vMerge w:val="restart"/>
          </w:tcPr>
          <w:p>
            <w:pPr>
              <w:pStyle w:val="ConsPlusNormal"/>
              <w:jc w:val="center"/>
            </w:pPr>
            <w:r>
              <w:t>16</w:t>
            </w:r>
          </w:p>
        </w:tc>
        <w:tc>
          <w:tcPr>
            <w:tcW w:w="567" w:type="dxa"/>
            <w:vMerge w:val="restart"/>
          </w:tcPr>
          <w:p>
            <w:pPr>
              <w:pStyle w:val="ConsPlusNormal"/>
              <w:jc w:val="center"/>
            </w:pPr>
            <w:r>
              <w:t>3</w:t>
            </w:r>
          </w:p>
        </w:tc>
        <w:tc>
          <w:tcPr>
            <w:tcW w:w="567" w:type="dxa"/>
            <w:vMerge w:val="restart"/>
          </w:tcPr>
          <w:p>
            <w:pPr>
              <w:pStyle w:val="ConsPlusNormal"/>
            </w:pPr>
            <w:r>
              <w:t>нет</w:t>
            </w:r>
          </w:p>
        </w:tc>
        <w:tc>
          <w:tcPr>
            <w:tcW w:w="680" w:type="dxa"/>
            <w:vMerge w:val="restart"/>
          </w:tcPr>
          <w:p>
            <w:pPr>
              <w:pStyle w:val="ConsPlusNormal"/>
              <w:jc w:val="center"/>
            </w:pPr>
            <w:r>
              <w:t>30</w:t>
            </w:r>
          </w:p>
        </w:tc>
        <w:tc>
          <w:tcPr>
            <w:tcW w:w="1134" w:type="dxa"/>
            <w:vMerge w:val="restart"/>
          </w:tcPr>
          <w:p>
            <w:pPr>
              <w:pStyle w:val="ConsPlusNormal"/>
              <w:jc w:val="center"/>
            </w:pPr>
            <w:r>
              <w:t>60 л/3,5 ч</w:t>
            </w:r>
          </w:p>
        </w:tc>
      </w:tr>
      <w:tr>
        <w:tc>
          <w:tcPr>
            <w:tcW w:w="454" w:type="dxa"/>
            <w:vMerge/>
          </w:tcPr>
          <w:p>
            <w:pPr>
              <w:spacing w:after="1" w:line="0" w:lineRule="atLeast"/>
            </w:pPr>
          </w:p>
        </w:tc>
        <w:tc>
          <w:tcPr>
            <w:tcW w:w="1134" w:type="dxa"/>
            <w:vMerge/>
          </w:tcPr>
          <w:p>
            <w:pPr>
              <w:spacing w:after="1" w:line="0" w:lineRule="atLeast"/>
            </w:pPr>
          </w:p>
        </w:tc>
        <w:tc>
          <w:tcPr>
            <w:tcW w:w="1304" w:type="dxa"/>
            <w:tcBorders>
              <w:top w:val="nil"/>
            </w:tcBorders>
          </w:tcPr>
          <w:p>
            <w:pPr>
              <w:pStyle w:val="ConsPlusNormal"/>
            </w:pPr>
            <w:r>
              <w:t>КД</w:t>
            </w:r>
          </w:p>
        </w:tc>
        <w:tc>
          <w:tcPr>
            <w:tcW w:w="567" w:type="dxa"/>
            <w:tcBorders>
              <w:top w:val="nil"/>
            </w:tcBorders>
          </w:tcPr>
          <w:p>
            <w:pPr>
              <w:pStyle w:val="ConsPlusNormal"/>
              <w:jc w:val="center"/>
            </w:pPr>
            <w:r>
              <w:t>2</w:t>
            </w:r>
          </w:p>
        </w:tc>
        <w:tc>
          <w:tcPr>
            <w:tcW w:w="802" w:type="dxa"/>
            <w:tcBorders>
              <w:top w:val="nil"/>
            </w:tcBorders>
          </w:tcPr>
          <w:p>
            <w:pPr>
              <w:pStyle w:val="ConsPlusNormal"/>
              <w:jc w:val="center"/>
            </w:pPr>
            <w:r>
              <w:t>59,52</w:t>
            </w:r>
          </w:p>
        </w:tc>
        <w:tc>
          <w:tcPr>
            <w:tcW w:w="850" w:type="dxa"/>
            <w:vMerge/>
          </w:tcPr>
          <w:p>
            <w:pPr>
              <w:spacing w:after="1" w:line="0" w:lineRule="atLeast"/>
            </w:pPr>
          </w:p>
        </w:tc>
        <w:tc>
          <w:tcPr>
            <w:tcW w:w="794" w:type="dxa"/>
            <w:vMerge/>
          </w:tcPr>
          <w:p>
            <w:pPr>
              <w:spacing w:after="1" w:line="0" w:lineRule="atLeast"/>
            </w:pPr>
          </w:p>
        </w:tc>
        <w:tc>
          <w:tcPr>
            <w:tcW w:w="850" w:type="dxa"/>
            <w:vMerge/>
          </w:tcPr>
          <w:p>
            <w:pPr>
              <w:spacing w:after="1" w:line="0" w:lineRule="atLeast"/>
            </w:pPr>
          </w:p>
        </w:tc>
        <w:tc>
          <w:tcPr>
            <w:tcW w:w="567" w:type="dxa"/>
            <w:vMerge/>
          </w:tcPr>
          <w:p>
            <w:pPr>
              <w:spacing w:after="1" w:line="0" w:lineRule="atLeast"/>
            </w:pPr>
          </w:p>
        </w:tc>
        <w:tc>
          <w:tcPr>
            <w:tcW w:w="850" w:type="dxa"/>
            <w:vMerge/>
          </w:tcPr>
          <w:p>
            <w:pPr>
              <w:spacing w:after="1" w:line="0" w:lineRule="atLeast"/>
            </w:pPr>
          </w:p>
        </w:tc>
        <w:tc>
          <w:tcPr>
            <w:tcW w:w="850"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74" w:type="dxa"/>
            <w:vMerge/>
          </w:tcPr>
          <w:p>
            <w:pPr>
              <w:spacing w:after="1" w:line="0" w:lineRule="atLeast"/>
            </w:pPr>
          </w:p>
        </w:tc>
        <w:tc>
          <w:tcPr>
            <w:tcW w:w="574"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680" w:type="dxa"/>
            <w:vMerge/>
          </w:tcPr>
          <w:p>
            <w:pPr>
              <w:spacing w:after="1" w:line="0" w:lineRule="atLeast"/>
            </w:pPr>
          </w:p>
        </w:tc>
        <w:tc>
          <w:tcPr>
            <w:tcW w:w="1134" w:type="dxa"/>
            <w:vMerge/>
          </w:tcPr>
          <w:p>
            <w:pPr>
              <w:spacing w:after="1" w:line="0" w:lineRule="atLeast"/>
            </w:pPr>
          </w:p>
        </w:tc>
      </w:tr>
      <w:tr>
        <w:tc>
          <w:tcPr>
            <w:tcW w:w="15386" w:type="dxa"/>
            <w:gridSpan w:val="21"/>
          </w:tcPr>
          <w:p>
            <w:pPr>
              <w:pStyle w:val="ConsPlusNormal"/>
              <w:jc w:val="center"/>
            </w:pPr>
            <w:r>
              <w:t>Администрация МР "Ижемский" (передано в оперативное управление МБУ "Жилищное управление")</w:t>
            </w:r>
          </w:p>
        </w:tc>
      </w:tr>
      <w:tr>
        <w:tc>
          <w:tcPr>
            <w:tcW w:w="454" w:type="dxa"/>
            <w:vMerge w:val="restart"/>
          </w:tcPr>
          <w:p>
            <w:pPr>
              <w:pStyle w:val="ConsPlusNormal"/>
            </w:pPr>
            <w:r>
              <w:t>11</w:t>
            </w:r>
          </w:p>
        </w:tc>
        <w:tc>
          <w:tcPr>
            <w:tcW w:w="1134" w:type="dxa"/>
            <w:vMerge w:val="restart"/>
          </w:tcPr>
          <w:p>
            <w:pPr>
              <w:pStyle w:val="ConsPlusNormal"/>
              <w:jc w:val="both"/>
            </w:pPr>
            <w:r>
              <w:t>Котельная п. Щельяюр, расположенная по адресу Ижемский район, п. Щельяюр, ул. Дорожная, д. 1а</w:t>
            </w:r>
          </w:p>
        </w:tc>
        <w:tc>
          <w:tcPr>
            <w:tcW w:w="1304" w:type="dxa"/>
            <w:tcBorders>
              <w:bottom w:val="nil"/>
            </w:tcBorders>
          </w:tcPr>
          <w:p>
            <w:pPr>
              <w:pStyle w:val="ConsPlusNormal"/>
            </w:pPr>
            <w:r>
              <w:t>ИжКВр-0,63</w:t>
            </w:r>
          </w:p>
        </w:tc>
        <w:tc>
          <w:tcPr>
            <w:tcW w:w="567" w:type="dxa"/>
            <w:tcBorders>
              <w:bottom w:val="nil"/>
            </w:tcBorders>
          </w:tcPr>
          <w:p>
            <w:pPr>
              <w:pStyle w:val="ConsPlusNormal"/>
              <w:jc w:val="center"/>
            </w:pPr>
            <w:r>
              <w:t>2</w:t>
            </w:r>
          </w:p>
        </w:tc>
        <w:tc>
          <w:tcPr>
            <w:tcW w:w="802" w:type="dxa"/>
            <w:tcBorders>
              <w:bottom w:val="nil"/>
            </w:tcBorders>
          </w:tcPr>
          <w:p>
            <w:pPr>
              <w:pStyle w:val="ConsPlusNormal"/>
              <w:jc w:val="center"/>
            </w:pPr>
            <w:r>
              <w:t>0</w:t>
            </w:r>
          </w:p>
        </w:tc>
        <w:tc>
          <w:tcPr>
            <w:tcW w:w="850" w:type="dxa"/>
            <w:vMerge w:val="restart"/>
          </w:tcPr>
          <w:p>
            <w:pPr>
              <w:pStyle w:val="ConsPlusNormal"/>
              <w:jc w:val="center"/>
            </w:pPr>
            <w:r>
              <w:t>-</w:t>
            </w:r>
          </w:p>
        </w:tc>
        <w:tc>
          <w:tcPr>
            <w:tcW w:w="794" w:type="dxa"/>
            <w:vMerge w:val="restart"/>
          </w:tcPr>
          <w:p>
            <w:pPr>
              <w:pStyle w:val="ConsPlusNormal"/>
              <w:jc w:val="center"/>
            </w:pPr>
            <w:r>
              <w:t>-</w:t>
            </w:r>
          </w:p>
        </w:tc>
        <w:tc>
          <w:tcPr>
            <w:tcW w:w="850" w:type="dxa"/>
            <w:vMerge w:val="restart"/>
          </w:tcPr>
          <w:p>
            <w:pPr>
              <w:pStyle w:val="ConsPlusNormal"/>
            </w:pPr>
            <w:r>
              <w:t>уголь</w:t>
            </w:r>
          </w:p>
        </w:tc>
        <w:tc>
          <w:tcPr>
            <w:tcW w:w="567" w:type="dxa"/>
            <w:vMerge w:val="restart"/>
          </w:tcPr>
          <w:p>
            <w:pPr>
              <w:pStyle w:val="ConsPlusNormal"/>
            </w:pPr>
            <w:r>
              <w:t>нет</w:t>
            </w:r>
          </w:p>
        </w:tc>
        <w:tc>
          <w:tcPr>
            <w:tcW w:w="850" w:type="dxa"/>
            <w:vMerge w:val="restart"/>
          </w:tcPr>
          <w:p>
            <w:pPr>
              <w:pStyle w:val="ConsPlusNormal"/>
              <w:jc w:val="center"/>
            </w:pPr>
            <w:r>
              <w:t>513</w:t>
            </w:r>
          </w:p>
        </w:tc>
        <w:tc>
          <w:tcPr>
            <w:tcW w:w="850" w:type="dxa"/>
            <w:vMerge w:val="restart"/>
          </w:tcPr>
          <w:p>
            <w:pPr>
              <w:pStyle w:val="ConsPlusNormal"/>
              <w:jc w:val="center"/>
            </w:pPr>
            <w:r>
              <w:t>1,663</w:t>
            </w:r>
          </w:p>
        </w:tc>
        <w:tc>
          <w:tcPr>
            <w:tcW w:w="567" w:type="dxa"/>
            <w:vMerge w:val="restart"/>
          </w:tcPr>
          <w:p>
            <w:pPr>
              <w:pStyle w:val="ConsPlusNormal"/>
              <w:jc w:val="center"/>
            </w:pPr>
            <w:r>
              <w:t>70</w:t>
            </w:r>
          </w:p>
        </w:tc>
        <w:tc>
          <w:tcPr>
            <w:tcW w:w="567" w:type="dxa"/>
            <w:vMerge w:val="restart"/>
          </w:tcPr>
          <w:p>
            <w:pPr>
              <w:pStyle w:val="ConsPlusNormal"/>
              <w:jc w:val="center"/>
            </w:pPr>
            <w:r>
              <w:t>19</w:t>
            </w:r>
          </w:p>
        </w:tc>
        <w:tc>
          <w:tcPr>
            <w:tcW w:w="574" w:type="dxa"/>
            <w:vMerge w:val="restart"/>
          </w:tcPr>
          <w:p>
            <w:pPr>
              <w:pStyle w:val="ConsPlusNormal"/>
              <w:jc w:val="center"/>
            </w:pPr>
            <w:r>
              <w:t>0</w:t>
            </w:r>
          </w:p>
        </w:tc>
        <w:tc>
          <w:tcPr>
            <w:tcW w:w="574" w:type="dxa"/>
            <w:vMerge w:val="restart"/>
          </w:tcPr>
          <w:p>
            <w:pPr>
              <w:pStyle w:val="ConsPlusNormal"/>
              <w:jc w:val="center"/>
            </w:pPr>
            <w:r>
              <w:t>1</w:t>
            </w:r>
          </w:p>
        </w:tc>
        <w:tc>
          <w:tcPr>
            <w:tcW w:w="567" w:type="dxa"/>
            <w:vMerge w:val="restart"/>
          </w:tcPr>
          <w:p>
            <w:pPr>
              <w:pStyle w:val="ConsPlusNormal"/>
              <w:jc w:val="center"/>
            </w:pPr>
            <w:r>
              <w:t>0</w:t>
            </w:r>
          </w:p>
        </w:tc>
        <w:tc>
          <w:tcPr>
            <w:tcW w:w="567" w:type="dxa"/>
            <w:vMerge w:val="restart"/>
          </w:tcPr>
          <w:p>
            <w:pPr>
              <w:pStyle w:val="ConsPlusNormal"/>
              <w:jc w:val="center"/>
            </w:pPr>
            <w:r>
              <w:t>3</w:t>
            </w:r>
          </w:p>
        </w:tc>
        <w:tc>
          <w:tcPr>
            <w:tcW w:w="567" w:type="dxa"/>
            <w:vMerge w:val="restart"/>
          </w:tcPr>
          <w:p>
            <w:pPr>
              <w:pStyle w:val="ConsPlusNormal"/>
              <w:jc w:val="center"/>
            </w:pPr>
            <w:r>
              <w:t>3</w:t>
            </w:r>
          </w:p>
        </w:tc>
        <w:tc>
          <w:tcPr>
            <w:tcW w:w="567" w:type="dxa"/>
            <w:vMerge w:val="restart"/>
          </w:tcPr>
          <w:p>
            <w:pPr>
              <w:pStyle w:val="ConsPlusNormal"/>
            </w:pPr>
            <w:r>
              <w:t>нет</w:t>
            </w:r>
          </w:p>
        </w:tc>
        <w:tc>
          <w:tcPr>
            <w:tcW w:w="680" w:type="dxa"/>
            <w:vMerge w:val="restart"/>
          </w:tcPr>
          <w:p>
            <w:pPr>
              <w:pStyle w:val="ConsPlusNormal"/>
              <w:jc w:val="center"/>
            </w:pPr>
            <w:r>
              <w:t>0</w:t>
            </w:r>
          </w:p>
        </w:tc>
        <w:tc>
          <w:tcPr>
            <w:tcW w:w="1134" w:type="dxa"/>
            <w:vMerge w:val="restart"/>
          </w:tcPr>
          <w:p>
            <w:pPr>
              <w:pStyle w:val="ConsPlusNormal"/>
              <w:jc w:val="center"/>
            </w:pPr>
            <w:r>
              <w:t>0</w:t>
            </w:r>
          </w:p>
        </w:tc>
      </w:tr>
      <w:tr>
        <w:tc>
          <w:tcPr>
            <w:tcW w:w="454" w:type="dxa"/>
            <w:vMerge/>
          </w:tcPr>
          <w:p>
            <w:pPr>
              <w:spacing w:after="1" w:line="0" w:lineRule="atLeast"/>
            </w:pPr>
          </w:p>
        </w:tc>
        <w:tc>
          <w:tcPr>
            <w:tcW w:w="1134" w:type="dxa"/>
            <w:vMerge/>
          </w:tcPr>
          <w:p>
            <w:pPr>
              <w:spacing w:after="1" w:line="0" w:lineRule="atLeast"/>
            </w:pPr>
          </w:p>
        </w:tc>
        <w:tc>
          <w:tcPr>
            <w:tcW w:w="1304" w:type="dxa"/>
            <w:tcBorders>
              <w:top w:val="nil"/>
            </w:tcBorders>
          </w:tcPr>
          <w:p>
            <w:pPr>
              <w:pStyle w:val="ConsPlusNormal"/>
            </w:pPr>
            <w:r>
              <w:t>ИжКВр-0,93</w:t>
            </w:r>
          </w:p>
        </w:tc>
        <w:tc>
          <w:tcPr>
            <w:tcW w:w="567" w:type="dxa"/>
            <w:tcBorders>
              <w:top w:val="nil"/>
            </w:tcBorders>
          </w:tcPr>
          <w:p>
            <w:pPr>
              <w:pStyle w:val="ConsPlusNormal"/>
              <w:jc w:val="center"/>
            </w:pPr>
            <w:r>
              <w:t>1</w:t>
            </w:r>
          </w:p>
        </w:tc>
        <w:tc>
          <w:tcPr>
            <w:tcW w:w="802" w:type="dxa"/>
            <w:tcBorders>
              <w:top w:val="nil"/>
            </w:tcBorders>
          </w:tcPr>
          <w:p>
            <w:pPr>
              <w:pStyle w:val="ConsPlusNormal"/>
              <w:jc w:val="center"/>
            </w:pPr>
            <w:r>
              <w:t>70</w:t>
            </w:r>
          </w:p>
        </w:tc>
        <w:tc>
          <w:tcPr>
            <w:tcW w:w="850" w:type="dxa"/>
            <w:vMerge/>
          </w:tcPr>
          <w:p>
            <w:pPr>
              <w:spacing w:after="1" w:line="0" w:lineRule="atLeast"/>
            </w:pPr>
          </w:p>
        </w:tc>
        <w:tc>
          <w:tcPr>
            <w:tcW w:w="794" w:type="dxa"/>
            <w:vMerge/>
          </w:tcPr>
          <w:p>
            <w:pPr>
              <w:spacing w:after="1" w:line="0" w:lineRule="atLeast"/>
            </w:pPr>
          </w:p>
        </w:tc>
        <w:tc>
          <w:tcPr>
            <w:tcW w:w="850" w:type="dxa"/>
            <w:vMerge/>
          </w:tcPr>
          <w:p>
            <w:pPr>
              <w:spacing w:after="1" w:line="0" w:lineRule="atLeast"/>
            </w:pPr>
          </w:p>
        </w:tc>
        <w:tc>
          <w:tcPr>
            <w:tcW w:w="567" w:type="dxa"/>
            <w:vMerge/>
          </w:tcPr>
          <w:p>
            <w:pPr>
              <w:spacing w:after="1" w:line="0" w:lineRule="atLeast"/>
            </w:pPr>
          </w:p>
        </w:tc>
        <w:tc>
          <w:tcPr>
            <w:tcW w:w="850" w:type="dxa"/>
            <w:vMerge/>
          </w:tcPr>
          <w:p>
            <w:pPr>
              <w:spacing w:after="1" w:line="0" w:lineRule="atLeast"/>
            </w:pPr>
          </w:p>
        </w:tc>
        <w:tc>
          <w:tcPr>
            <w:tcW w:w="850"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74" w:type="dxa"/>
            <w:vMerge/>
          </w:tcPr>
          <w:p>
            <w:pPr>
              <w:spacing w:after="1" w:line="0" w:lineRule="atLeast"/>
            </w:pPr>
          </w:p>
        </w:tc>
        <w:tc>
          <w:tcPr>
            <w:tcW w:w="574"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567" w:type="dxa"/>
            <w:vMerge/>
          </w:tcPr>
          <w:p>
            <w:pPr>
              <w:spacing w:after="1" w:line="0" w:lineRule="atLeast"/>
            </w:pPr>
          </w:p>
        </w:tc>
        <w:tc>
          <w:tcPr>
            <w:tcW w:w="680" w:type="dxa"/>
            <w:vMerge/>
          </w:tcPr>
          <w:p>
            <w:pPr>
              <w:spacing w:after="1" w:line="0" w:lineRule="atLeast"/>
            </w:pPr>
          </w:p>
        </w:tc>
        <w:tc>
          <w:tcPr>
            <w:tcW w:w="1134" w:type="dxa"/>
            <w:vMerge/>
          </w:tcPr>
          <w:p>
            <w:pPr>
              <w:spacing w:after="1" w:line="0" w:lineRule="atLeast"/>
            </w:pPr>
          </w:p>
        </w:tc>
      </w:tr>
      <w:tr>
        <w:tc>
          <w:tcPr>
            <w:tcW w:w="15386" w:type="dxa"/>
            <w:gridSpan w:val="21"/>
          </w:tcPr>
          <w:p>
            <w:pPr>
              <w:pStyle w:val="ConsPlusNormal"/>
              <w:jc w:val="center"/>
            </w:pPr>
            <w:r>
              <w:t>ИМУП "ДЭУ"</w:t>
            </w:r>
          </w:p>
        </w:tc>
      </w:tr>
      <w:tr>
        <w:tc>
          <w:tcPr>
            <w:tcW w:w="454" w:type="dxa"/>
          </w:tcPr>
          <w:p>
            <w:pPr>
              <w:pStyle w:val="ConsPlusNormal"/>
            </w:pPr>
            <w:r>
              <w:t>12</w:t>
            </w:r>
          </w:p>
        </w:tc>
        <w:tc>
          <w:tcPr>
            <w:tcW w:w="1134" w:type="dxa"/>
          </w:tcPr>
          <w:p>
            <w:pPr>
              <w:pStyle w:val="ConsPlusNormal"/>
              <w:jc w:val="both"/>
            </w:pPr>
            <w:r>
              <w:t>ИМУП "ДЭУ" с. Ижма</w:t>
            </w:r>
          </w:p>
        </w:tc>
        <w:tc>
          <w:tcPr>
            <w:tcW w:w="1304" w:type="dxa"/>
          </w:tcPr>
          <w:p>
            <w:pPr>
              <w:pStyle w:val="ConsPlusNormal"/>
            </w:pPr>
            <w:r>
              <w:t>КВр-0,4</w:t>
            </w:r>
          </w:p>
        </w:tc>
        <w:tc>
          <w:tcPr>
            <w:tcW w:w="567" w:type="dxa"/>
          </w:tcPr>
          <w:p>
            <w:pPr>
              <w:pStyle w:val="ConsPlusNormal"/>
              <w:jc w:val="center"/>
            </w:pPr>
            <w:r>
              <w:t>2</w:t>
            </w:r>
          </w:p>
        </w:tc>
        <w:tc>
          <w:tcPr>
            <w:tcW w:w="802" w:type="dxa"/>
          </w:tcPr>
          <w:p>
            <w:pPr>
              <w:pStyle w:val="ConsPlusNormal"/>
              <w:jc w:val="center"/>
            </w:pPr>
            <w:r>
              <w:t>0</w:t>
            </w:r>
          </w:p>
        </w:tc>
        <w:tc>
          <w:tcPr>
            <w:tcW w:w="850" w:type="dxa"/>
          </w:tcPr>
          <w:p>
            <w:pPr>
              <w:pStyle w:val="ConsPlusNormal"/>
              <w:jc w:val="center"/>
            </w:pPr>
            <w:r>
              <w:t>0,2203</w:t>
            </w:r>
          </w:p>
        </w:tc>
        <w:tc>
          <w:tcPr>
            <w:tcW w:w="794" w:type="dxa"/>
          </w:tcPr>
          <w:p>
            <w:pPr>
              <w:pStyle w:val="ConsPlusNormal"/>
              <w:jc w:val="center"/>
            </w:pPr>
            <w:r>
              <w:t>0,2203</w:t>
            </w:r>
          </w:p>
        </w:tc>
        <w:tc>
          <w:tcPr>
            <w:tcW w:w="850" w:type="dxa"/>
          </w:tcPr>
          <w:p>
            <w:pPr>
              <w:pStyle w:val="ConsPlusNormal"/>
            </w:pPr>
            <w:r>
              <w:t>Уголь</w:t>
            </w:r>
          </w:p>
        </w:tc>
        <w:tc>
          <w:tcPr>
            <w:tcW w:w="567" w:type="dxa"/>
          </w:tcPr>
          <w:p>
            <w:pPr>
              <w:pStyle w:val="ConsPlusNormal"/>
            </w:pPr>
            <w:r>
              <w:t>нет</w:t>
            </w:r>
          </w:p>
        </w:tc>
        <w:tc>
          <w:tcPr>
            <w:tcW w:w="850" w:type="dxa"/>
          </w:tcPr>
          <w:p>
            <w:pPr>
              <w:pStyle w:val="ConsPlusNormal"/>
              <w:jc w:val="center"/>
            </w:pPr>
            <w:r>
              <w:t>280</w:t>
            </w:r>
          </w:p>
        </w:tc>
        <w:tc>
          <w:tcPr>
            <w:tcW w:w="850" w:type="dxa"/>
          </w:tcPr>
          <w:p>
            <w:pPr>
              <w:pStyle w:val="ConsPlusNormal"/>
              <w:jc w:val="center"/>
            </w:pPr>
            <w:r>
              <w:t>0,75</w:t>
            </w:r>
          </w:p>
        </w:tc>
        <w:tc>
          <w:tcPr>
            <w:tcW w:w="567" w:type="dxa"/>
          </w:tcPr>
          <w:p>
            <w:pPr>
              <w:pStyle w:val="ConsPlusNormal"/>
              <w:jc w:val="center"/>
            </w:pPr>
            <w:r>
              <w:t>20</w:t>
            </w:r>
          </w:p>
        </w:tc>
        <w:tc>
          <w:tcPr>
            <w:tcW w:w="567" w:type="dxa"/>
          </w:tcPr>
          <w:p>
            <w:pPr>
              <w:pStyle w:val="ConsPlusNormal"/>
              <w:jc w:val="center"/>
            </w:pPr>
            <w:r>
              <w:t>9</w:t>
            </w:r>
          </w:p>
        </w:tc>
        <w:tc>
          <w:tcPr>
            <w:tcW w:w="574" w:type="dxa"/>
          </w:tcPr>
          <w:p>
            <w:pPr>
              <w:pStyle w:val="ConsPlusNormal"/>
              <w:jc w:val="center"/>
            </w:pPr>
            <w:r>
              <w:t>0</w:t>
            </w:r>
          </w:p>
        </w:tc>
        <w:tc>
          <w:tcPr>
            <w:tcW w:w="574" w:type="dxa"/>
          </w:tcPr>
          <w:p>
            <w:pPr>
              <w:pStyle w:val="ConsPlusNormal"/>
              <w:jc w:val="center"/>
            </w:pPr>
            <w:r>
              <w:t>0</w:t>
            </w:r>
          </w:p>
        </w:tc>
        <w:tc>
          <w:tcPr>
            <w:tcW w:w="567" w:type="dxa"/>
          </w:tcPr>
          <w:p>
            <w:pPr>
              <w:pStyle w:val="ConsPlusNormal"/>
              <w:jc w:val="center"/>
            </w:pPr>
            <w:r>
              <w:t>0</w:t>
            </w:r>
          </w:p>
        </w:tc>
        <w:tc>
          <w:tcPr>
            <w:tcW w:w="567" w:type="dxa"/>
          </w:tcPr>
          <w:p>
            <w:pPr>
              <w:pStyle w:val="ConsPlusNormal"/>
              <w:jc w:val="center"/>
            </w:pPr>
            <w:r>
              <w:t>2</w:t>
            </w:r>
          </w:p>
        </w:tc>
        <w:tc>
          <w:tcPr>
            <w:tcW w:w="567" w:type="dxa"/>
          </w:tcPr>
          <w:p>
            <w:pPr>
              <w:pStyle w:val="ConsPlusNormal"/>
              <w:jc w:val="center"/>
            </w:pPr>
            <w:r>
              <w:t>3</w:t>
            </w:r>
          </w:p>
        </w:tc>
        <w:tc>
          <w:tcPr>
            <w:tcW w:w="567" w:type="dxa"/>
          </w:tcPr>
          <w:p>
            <w:pPr>
              <w:pStyle w:val="ConsPlusNormal"/>
            </w:pPr>
            <w:r>
              <w:t>нет</w:t>
            </w:r>
          </w:p>
        </w:tc>
        <w:tc>
          <w:tcPr>
            <w:tcW w:w="1814" w:type="dxa"/>
            <w:gridSpan w:val="2"/>
          </w:tcPr>
          <w:p>
            <w:pPr>
              <w:pStyle w:val="ConsPlusNormal"/>
              <w:jc w:val="center"/>
            </w:pPr>
            <w:r>
              <w:t>ДЭС АЭК "КЭ"</w:t>
            </w:r>
          </w:p>
        </w:tc>
      </w:tr>
      <w:tr>
        <w:tc>
          <w:tcPr>
            <w:tcW w:w="15386" w:type="dxa"/>
            <w:gridSpan w:val="21"/>
          </w:tcPr>
          <w:p>
            <w:pPr>
              <w:pStyle w:val="ConsPlusNormal"/>
              <w:jc w:val="center"/>
            </w:pPr>
            <w:r>
              <w:t>Управление образования АМР "Ижемский"</w:t>
            </w:r>
          </w:p>
        </w:tc>
      </w:tr>
      <w:tr>
        <w:tc>
          <w:tcPr>
            <w:tcW w:w="454" w:type="dxa"/>
          </w:tcPr>
          <w:p>
            <w:pPr>
              <w:pStyle w:val="ConsPlusNormal"/>
            </w:pPr>
            <w:r>
              <w:t>13</w:t>
            </w:r>
          </w:p>
        </w:tc>
        <w:tc>
          <w:tcPr>
            <w:tcW w:w="1134" w:type="dxa"/>
          </w:tcPr>
          <w:p>
            <w:pPr>
              <w:pStyle w:val="ConsPlusNormal"/>
              <w:jc w:val="both"/>
            </w:pPr>
            <w:r>
              <w:t>"Школа" д. Большое Галово</w:t>
            </w:r>
          </w:p>
        </w:tc>
        <w:tc>
          <w:tcPr>
            <w:tcW w:w="1304" w:type="dxa"/>
          </w:tcPr>
          <w:p>
            <w:pPr>
              <w:pStyle w:val="ConsPlusNormal"/>
            </w:pPr>
            <w:r>
              <w:t>КЧМ-5-80</w:t>
            </w:r>
          </w:p>
        </w:tc>
        <w:tc>
          <w:tcPr>
            <w:tcW w:w="567" w:type="dxa"/>
          </w:tcPr>
          <w:p>
            <w:pPr>
              <w:pStyle w:val="ConsPlusNormal"/>
              <w:jc w:val="center"/>
            </w:pPr>
            <w:r>
              <w:t>2</w:t>
            </w:r>
          </w:p>
        </w:tc>
        <w:tc>
          <w:tcPr>
            <w:tcW w:w="802" w:type="dxa"/>
          </w:tcPr>
          <w:p>
            <w:pPr>
              <w:pStyle w:val="ConsPlusNormal"/>
              <w:jc w:val="center"/>
            </w:pPr>
            <w:r>
              <w:t>30</w:t>
            </w:r>
          </w:p>
        </w:tc>
        <w:tc>
          <w:tcPr>
            <w:tcW w:w="850" w:type="dxa"/>
          </w:tcPr>
          <w:p>
            <w:pPr>
              <w:pStyle w:val="ConsPlusNormal"/>
              <w:jc w:val="center"/>
            </w:pPr>
            <w:r>
              <w:t>0,137</w:t>
            </w:r>
          </w:p>
        </w:tc>
        <w:tc>
          <w:tcPr>
            <w:tcW w:w="794" w:type="dxa"/>
          </w:tcPr>
          <w:p>
            <w:pPr>
              <w:pStyle w:val="ConsPlusNormal"/>
              <w:jc w:val="center"/>
            </w:pPr>
            <w:r>
              <w:t>0,137</w:t>
            </w:r>
          </w:p>
        </w:tc>
        <w:tc>
          <w:tcPr>
            <w:tcW w:w="850" w:type="dxa"/>
          </w:tcPr>
          <w:p>
            <w:pPr>
              <w:pStyle w:val="ConsPlusNormal"/>
            </w:pPr>
            <w:r>
              <w:t>уголь</w:t>
            </w:r>
          </w:p>
        </w:tc>
        <w:tc>
          <w:tcPr>
            <w:tcW w:w="567" w:type="dxa"/>
          </w:tcPr>
          <w:p>
            <w:pPr>
              <w:pStyle w:val="ConsPlusNormal"/>
            </w:pPr>
            <w:r>
              <w:t>-</w:t>
            </w:r>
          </w:p>
        </w:tc>
        <w:tc>
          <w:tcPr>
            <w:tcW w:w="850" w:type="dxa"/>
          </w:tcPr>
          <w:p>
            <w:pPr>
              <w:pStyle w:val="ConsPlusNormal"/>
              <w:jc w:val="center"/>
            </w:pPr>
            <w:r>
              <w:t>120</w:t>
            </w:r>
          </w:p>
        </w:tc>
        <w:tc>
          <w:tcPr>
            <w:tcW w:w="850" w:type="dxa"/>
          </w:tcPr>
          <w:p>
            <w:pPr>
              <w:pStyle w:val="ConsPlusNormal"/>
              <w:jc w:val="center"/>
            </w:pPr>
            <w:r>
              <w:t>0,17</w:t>
            </w:r>
          </w:p>
        </w:tc>
        <w:tc>
          <w:tcPr>
            <w:tcW w:w="567" w:type="dxa"/>
          </w:tcPr>
          <w:p>
            <w:pPr>
              <w:pStyle w:val="ConsPlusNormal"/>
              <w:jc w:val="center"/>
            </w:pPr>
            <w:r>
              <w:t>50</w:t>
            </w:r>
          </w:p>
        </w:tc>
        <w:tc>
          <w:tcPr>
            <w:tcW w:w="567" w:type="dxa"/>
          </w:tcPr>
          <w:p>
            <w:pPr>
              <w:pStyle w:val="ConsPlusNormal"/>
              <w:jc w:val="center"/>
            </w:pPr>
            <w:r>
              <w:t>-</w:t>
            </w:r>
          </w:p>
        </w:tc>
        <w:tc>
          <w:tcPr>
            <w:tcW w:w="574" w:type="dxa"/>
          </w:tcPr>
          <w:p>
            <w:pPr>
              <w:pStyle w:val="ConsPlusNormal"/>
              <w:jc w:val="center"/>
            </w:pPr>
            <w:r>
              <w:t>-</w:t>
            </w:r>
          </w:p>
        </w:tc>
        <w:tc>
          <w:tcPr>
            <w:tcW w:w="574" w:type="dxa"/>
          </w:tcPr>
          <w:p>
            <w:pPr>
              <w:pStyle w:val="ConsPlusNormal"/>
              <w:jc w:val="center"/>
            </w:pPr>
            <w:r>
              <w:t>2</w:t>
            </w:r>
          </w:p>
        </w:tc>
        <w:tc>
          <w:tcPr>
            <w:tcW w:w="567" w:type="dxa"/>
          </w:tcPr>
          <w:p>
            <w:pPr>
              <w:pStyle w:val="ConsPlusNormal"/>
              <w:jc w:val="center"/>
            </w:pPr>
            <w:r>
              <w:t>-</w:t>
            </w:r>
          </w:p>
        </w:tc>
        <w:tc>
          <w:tcPr>
            <w:tcW w:w="567" w:type="dxa"/>
          </w:tcPr>
          <w:p>
            <w:pPr>
              <w:pStyle w:val="ConsPlusNormal"/>
              <w:jc w:val="center"/>
            </w:pPr>
            <w:r>
              <w:t>-</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w:t>
            </w:r>
          </w:p>
        </w:tc>
        <w:tc>
          <w:tcPr>
            <w:tcW w:w="1134" w:type="dxa"/>
          </w:tcPr>
          <w:p>
            <w:pPr>
              <w:pStyle w:val="ConsPlusNormal"/>
              <w:jc w:val="center"/>
            </w:pPr>
            <w:r>
              <w:t>-</w:t>
            </w:r>
          </w:p>
        </w:tc>
      </w:tr>
      <w:tr>
        <w:tc>
          <w:tcPr>
            <w:tcW w:w="454" w:type="dxa"/>
          </w:tcPr>
          <w:p>
            <w:pPr>
              <w:pStyle w:val="ConsPlusNormal"/>
            </w:pPr>
            <w:r>
              <w:t>14</w:t>
            </w:r>
          </w:p>
        </w:tc>
        <w:tc>
          <w:tcPr>
            <w:tcW w:w="1134" w:type="dxa"/>
          </w:tcPr>
          <w:p>
            <w:pPr>
              <w:pStyle w:val="ConsPlusNormal"/>
              <w:jc w:val="both"/>
            </w:pPr>
            <w:r>
              <w:t>"Школа" д. Усть-Ижма</w:t>
            </w:r>
          </w:p>
        </w:tc>
        <w:tc>
          <w:tcPr>
            <w:tcW w:w="1304" w:type="dxa"/>
          </w:tcPr>
          <w:p>
            <w:pPr>
              <w:pStyle w:val="ConsPlusNormal"/>
            </w:pPr>
            <w:r>
              <w:t>КЧМ-5-80</w:t>
            </w:r>
          </w:p>
        </w:tc>
        <w:tc>
          <w:tcPr>
            <w:tcW w:w="567" w:type="dxa"/>
          </w:tcPr>
          <w:p>
            <w:pPr>
              <w:pStyle w:val="ConsPlusNormal"/>
              <w:jc w:val="center"/>
            </w:pPr>
            <w:r>
              <w:t>3</w:t>
            </w:r>
          </w:p>
        </w:tc>
        <w:tc>
          <w:tcPr>
            <w:tcW w:w="802" w:type="dxa"/>
          </w:tcPr>
          <w:p>
            <w:pPr>
              <w:pStyle w:val="ConsPlusNormal"/>
              <w:jc w:val="center"/>
            </w:pPr>
            <w:r>
              <w:t>30</w:t>
            </w:r>
          </w:p>
        </w:tc>
        <w:tc>
          <w:tcPr>
            <w:tcW w:w="850" w:type="dxa"/>
          </w:tcPr>
          <w:p>
            <w:pPr>
              <w:pStyle w:val="ConsPlusNormal"/>
              <w:jc w:val="center"/>
            </w:pPr>
            <w:r>
              <w:t>0,206</w:t>
            </w:r>
          </w:p>
        </w:tc>
        <w:tc>
          <w:tcPr>
            <w:tcW w:w="794" w:type="dxa"/>
          </w:tcPr>
          <w:p>
            <w:pPr>
              <w:pStyle w:val="ConsPlusNormal"/>
              <w:jc w:val="center"/>
            </w:pPr>
            <w:r>
              <w:t>0,206</w:t>
            </w:r>
          </w:p>
        </w:tc>
        <w:tc>
          <w:tcPr>
            <w:tcW w:w="850" w:type="dxa"/>
          </w:tcPr>
          <w:p>
            <w:pPr>
              <w:pStyle w:val="ConsPlusNormal"/>
            </w:pPr>
            <w:r>
              <w:t>уголь</w:t>
            </w:r>
          </w:p>
        </w:tc>
        <w:tc>
          <w:tcPr>
            <w:tcW w:w="567" w:type="dxa"/>
          </w:tcPr>
          <w:p>
            <w:pPr>
              <w:pStyle w:val="ConsPlusNormal"/>
            </w:pPr>
            <w:r>
              <w:t>-</w:t>
            </w:r>
          </w:p>
        </w:tc>
        <w:tc>
          <w:tcPr>
            <w:tcW w:w="850" w:type="dxa"/>
          </w:tcPr>
          <w:p>
            <w:pPr>
              <w:pStyle w:val="ConsPlusNormal"/>
              <w:jc w:val="center"/>
            </w:pPr>
            <w:r>
              <w:t>180</w:t>
            </w:r>
          </w:p>
        </w:tc>
        <w:tc>
          <w:tcPr>
            <w:tcW w:w="850" w:type="dxa"/>
          </w:tcPr>
          <w:p>
            <w:pPr>
              <w:pStyle w:val="ConsPlusNormal"/>
              <w:jc w:val="center"/>
            </w:pPr>
            <w:r>
              <w:t>0,21</w:t>
            </w:r>
          </w:p>
        </w:tc>
        <w:tc>
          <w:tcPr>
            <w:tcW w:w="567" w:type="dxa"/>
          </w:tcPr>
          <w:p>
            <w:pPr>
              <w:pStyle w:val="ConsPlusNormal"/>
              <w:jc w:val="center"/>
            </w:pPr>
            <w:r>
              <w:t>10</w:t>
            </w:r>
          </w:p>
        </w:tc>
        <w:tc>
          <w:tcPr>
            <w:tcW w:w="567" w:type="dxa"/>
          </w:tcPr>
          <w:p>
            <w:pPr>
              <w:pStyle w:val="ConsPlusNormal"/>
              <w:jc w:val="center"/>
            </w:pPr>
            <w:r>
              <w:t>-</w:t>
            </w:r>
          </w:p>
        </w:tc>
        <w:tc>
          <w:tcPr>
            <w:tcW w:w="574" w:type="dxa"/>
          </w:tcPr>
          <w:p>
            <w:pPr>
              <w:pStyle w:val="ConsPlusNormal"/>
              <w:jc w:val="center"/>
            </w:pPr>
            <w:r>
              <w:t>-</w:t>
            </w:r>
          </w:p>
        </w:tc>
        <w:tc>
          <w:tcPr>
            <w:tcW w:w="574" w:type="dxa"/>
          </w:tcPr>
          <w:p>
            <w:pPr>
              <w:pStyle w:val="ConsPlusNormal"/>
              <w:jc w:val="center"/>
            </w:pPr>
            <w:r>
              <w:t>1</w:t>
            </w:r>
          </w:p>
        </w:tc>
        <w:tc>
          <w:tcPr>
            <w:tcW w:w="567" w:type="dxa"/>
          </w:tcPr>
          <w:p>
            <w:pPr>
              <w:pStyle w:val="ConsPlusNormal"/>
              <w:jc w:val="center"/>
            </w:pPr>
            <w:r>
              <w:t>1</w:t>
            </w:r>
          </w:p>
        </w:tc>
        <w:tc>
          <w:tcPr>
            <w:tcW w:w="567" w:type="dxa"/>
          </w:tcPr>
          <w:p>
            <w:pPr>
              <w:pStyle w:val="ConsPlusNormal"/>
              <w:jc w:val="center"/>
            </w:pPr>
            <w:r>
              <w:t>-</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w:t>
            </w:r>
          </w:p>
        </w:tc>
        <w:tc>
          <w:tcPr>
            <w:tcW w:w="1134" w:type="dxa"/>
          </w:tcPr>
          <w:p>
            <w:pPr>
              <w:pStyle w:val="ConsPlusNormal"/>
              <w:jc w:val="center"/>
            </w:pPr>
            <w:r>
              <w:t>-</w:t>
            </w:r>
          </w:p>
        </w:tc>
      </w:tr>
      <w:tr>
        <w:tc>
          <w:tcPr>
            <w:tcW w:w="454" w:type="dxa"/>
          </w:tcPr>
          <w:p>
            <w:pPr>
              <w:pStyle w:val="ConsPlusNormal"/>
            </w:pPr>
            <w:r>
              <w:t>15</w:t>
            </w:r>
          </w:p>
        </w:tc>
        <w:tc>
          <w:tcPr>
            <w:tcW w:w="1134" w:type="dxa"/>
          </w:tcPr>
          <w:p>
            <w:pPr>
              <w:pStyle w:val="ConsPlusNormal"/>
              <w:jc w:val="both"/>
            </w:pPr>
            <w:r>
              <w:t>"Школа" с. Краснобор</w:t>
            </w:r>
          </w:p>
        </w:tc>
        <w:tc>
          <w:tcPr>
            <w:tcW w:w="1304" w:type="dxa"/>
          </w:tcPr>
          <w:p>
            <w:pPr>
              <w:pStyle w:val="ConsPlusNormal"/>
            </w:pPr>
            <w:r>
              <w:t>КЧМ-5-80</w:t>
            </w:r>
          </w:p>
        </w:tc>
        <w:tc>
          <w:tcPr>
            <w:tcW w:w="567" w:type="dxa"/>
          </w:tcPr>
          <w:p>
            <w:pPr>
              <w:pStyle w:val="ConsPlusNormal"/>
              <w:jc w:val="center"/>
            </w:pPr>
            <w:r>
              <w:t>4</w:t>
            </w:r>
          </w:p>
        </w:tc>
        <w:tc>
          <w:tcPr>
            <w:tcW w:w="802" w:type="dxa"/>
          </w:tcPr>
          <w:p>
            <w:pPr>
              <w:pStyle w:val="ConsPlusNormal"/>
              <w:jc w:val="center"/>
            </w:pPr>
            <w:r>
              <w:t>30</w:t>
            </w:r>
          </w:p>
        </w:tc>
        <w:tc>
          <w:tcPr>
            <w:tcW w:w="850" w:type="dxa"/>
          </w:tcPr>
          <w:p>
            <w:pPr>
              <w:pStyle w:val="ConsPlusNormal"/>
              <w:jc w:val="center"/>
            </w:pPr>
            <w:r>
              <w:t>0,276</w:t>
            </w:r>
          </w:p>
        </w:tc>
        <w:tc>
          <w:tcPr>
            <w:tcW w:w="794" w:type="dxa"/>
          </w:tcPr>
          <w:p>
            <w:pPr>
              <w:pStyle w:val="ConsPlusNormal"/>
              <w:jc w:val="center"/>
            </w:pPr>
            <w:r>
              <w:t>0,276</w:t>
            </w:r>
          </w:p>
        </w:tc>
        <w:tc>
          <w:tcPr>
            <w:tcW w:w="850" w:type="dxa"/>
          </w:tcPr>
          <w:p>
            <w:pPr>
              <w:pStyle w:val="ConsPlusNormal"/>
            </w:pPr>
            <w:r>
              <w:t>уголь</w:t>
            </w:r>
          </w:p>
        </w:tc>
        <w:tc>
          <w:tcPr>
            <w:tcW w:w="567" w:type="dxa"/>
          </w:tcPr>
          <w:p>
            <w:pPr>
              <w:pStyle w:val="ConsPlusNormal"/>
            </w:pPr>
            <w:r>
              <w:t>-</w:t>
            </w:r>
          </w:p>
        </w:tc>
        <w:tc>
          <w:tcPr>
            <w:tcW w:w="850" w:type="dxa"/>
          </w:tcPr>
          <w:p>
            <w:pPr>
              <w:pStyle w:val="ConsPlusNormal"/>
              <w:jc w:val="center"/>
            </w:pPr>
            <w:r>
              <w:t>180</w:t>
            </w:r>
          </w:p>
        </w:tc>
        <w:tc>
          <w:tcPr>
            <w:tcW w:w="850" w:type="dxa"/>
          </w:tcPr>
          <w:p>
            <w:pPr>
              <w:pStyle w:val="ConsPlusNormal"/>
              <w:jc w:val="center"/>
            </w:pPr>
            <w:r>
              <w:t>0,092</w:t>
            </w:r>
          </w:p>
        </w:tc>
        <w:tc>
          <w:tcPr>
            <w:tcW w:w="567" w:type="dxa"/>
          </w:tcPr>
          <w:p>
            <w:pPr>
              <w:pStyle w:val="ConsPlusNormal"/>
              <w:jc w:val="center"/>
            </w:pPr>
            <w:r>
              <w:t>0</w:t>
            </w:r>
          </w:p>
        </w:tc>
        <w:tc>
          <w:tcPr>
            <w:tcW w:w="567" w:type="dxa"/>
          </w:tcPr>
          <w:p>
            <w:pPr>
              <w:pStyle w:val="ConsPlusNormal"/>
              <w:jc w:val="center"/>
            </w:pPr>
            <w:r>
              <w:t>-</w:t>
            </w:r>
          </w:p>
        </w:tc>
        <w:tc>
          <w:tcPr>
            <w:tcW w:w="574" w:type="dxa"/>
          </w:tcPr>
          <w:p>
            <w:pPr>
              <w:pStyle w:val="ConsPlusNormal"/>
              <w:jc w:val="center"/>
            </w:pPr>
            <w:r>
              <w:t>-</w:t>
            </w:r>
          </w:p>
        </w:tc>
        <w:tc>
          <w:tcPr>
            <w:tcW w:w="574" w:type="dxa"/>
          </w:tcPr>
          <w:p>
            <w:pPr>
              <w:pStyle w:val="ConsPlusNormal"/>
              <w:jc w:val="center"/>
            </w:pPr>
            <w:r>
              <w:t>2</w:t>
            </w:r>
          </w:p>
        </w:tc>
        <w:tc>
          <w:tcPr>
            <w:tcW w:w="567" w:type="dxa"/>
          </w:tcPr>
          <w:p>
            <w:pPr>
              <w:pStyle w:val="ConsPlusNormal"/>
              <w:jc w:val="center"/>
            </w:pPr>
            <w:r>
              <w:t>-</w:t>
            </w:r>
          </w:p>
        </w:tc>
        <w:tc>
          <w:tcPr>
            <w:tcW w:w="567" w:type="dxa"/>
          </w:tcPr>
          <w:p>
            <w:pPr>
              <w:pStyle w:val="ConsPlusNormal"/>
              <w:jc w:val="center"/>
            </w:pPr>
            <w:r>
              <w:t>-</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w:t>
            </w:r>
          </w:p>
        </w:tc>
        <w:tc>
          <w:tcPr>
            <w:tcW w:w="1134" w:type="dxa"/>
          </w:tcPr>
          <w:p>
            <w:pPr>
              <w:pStyle w:val="ConsPlusNormal"/>
              <w:jc w:val="center"/>
            </w:pPr>
            <w:r>
              <w:t>-</w:t>
            </w:r>
          </w:p>
        </w:tc>
      </w:tr>
      <w:tr>
        <w:tc>
          <w:tcPr>
            <w:tcW w:w="454" w:type="dxa"/>
          </w:tcPr>
          <w:p>
            <w:pPr>
              <w:pStyle w:val="ConsPlusNormal"/>
            </w:pPr>
            <w:r>
              <w:t>16</w:t>
            </w:r>
          </w:p>
        </w:tc>
        <w:tc>
          <w:tcPr>
            <w:tcW w:w="1134" w:type="dxa"/>
          </w:tcPr>
          <w:p>
            <w:pPr>
              <w:pStyle w:val="ConsPlusNormal"/>
              <w:jc w:val="both"/>
            </w:pPr>
            <w:r>
              <w:t>"Школа" д. Диюр</w:t>
            </w:r>
          </w:p>
        </w:tc>
        <w:tc>
          <w:tcPr>
            <w:tcW w:w="1304" w:type="dxa"/>
          </w:tcPr>
          <w:p>
            <w:pPr>
              <w:pStyle w:val="ConsPlusNormal"/>
            </w:pPr>
            <w:r>
              <w:t>КВр-0,63</w:t>
            </w:r>
          </w:p>
        </w:tc>
        <w:tc>
          <w:tcPr>
            <w:tcW w:w="567" w:type="dxa"/>
          </w:tcPr>
          <w:p>
            <w:pPr>
              <w:pStyle w:val="ConsPlusNormal"/>
              <w:jc w:val="center"/>
            </w:pPr>
            <w:r>
              <w:t>2</w:t>
            </w:r>
          </w:p>
        </w:tc>
        <w:tc>
          <w:tcPr>
            <w:tcW w:w="802" w:type="dxa"/>
          </w:tcPr>
          <w:p>
            <w:pPr>
              <w:pStyle w:val="ConsPlusNormal"/>
              <w:jc w:val="center"/>
            </w:pPr>
            <w:r>
              <w:t>30</w:t>
            </w:r>
          </w:p>
        </w:tc>
        <w:tc>
          <w:tcPr>
            <w:tcW w:w="850" w:type="dxa"/>
          </w:tcPr>
          <w:p>
            <w:pPr>
              <w:pStyle w:val="ConsPlusNormal"/>
              <w:jc w:val="center"/>
            </w:pPr>
            <w:r>
              <w:t>1,032</w:t>
            </w:r>
          </w:p>
        </w:tc>
        <w:tc>
          <w:tcPr>
            <w:tcW w:w="794" w:type="dxa"/>
          </w:tcPr>
          <w:p>
            <w:pPr>
              <w:pStyle w:val="ConsPlusNormal"/>
              <w:jc w:val="center"/>
            </w:pPr>
            <w:r>
              <w:t>1,032</w:t>
            </w:r>
          </w:p>
        </w:tc>
        <w:tc>
          <w:tcPr>
            <w:tcW w:w="850" w:type="dxa"/>
          </w:tcPr>
          <w:p>
            <w:pPr>
              <w:pStyle w:val="ConsPlusNormal"/>
            </w:pPr>
            <w:r>
              <w:t>уголь</w:t>
            </w:r>
          </w:p>
        </w:tc>
        <w:tc>
          <w:tcPr>
            <w:tcW w:w="567" w:type="dxa"/>
          </w:tcPr>
          <w:p>
            <w:pPr>
              <w:pStyle w:val="ConsPlusNormal"/>
            </w:pPr>
            <w:r>
              <w:t>-</w:t>
            </w:r>
          </w:p>
        </w:tc>
        <w:tc>
          <w:tcPr>
            <w:tcW w:w="850" w:type="dxa"/>
          </w:tcPr>
          <w:p>
            <w:pPr>
              <w:pStyle w:val="ConsPlusNormal"/>
              <w:jc w:val="center"/>
            </w:pPr>
            <w:r>
              <w:t>180</w:t>
            </w:r>
          </w:p>
        </w:tc>
        <w:tc>
          <w:tcPr>
            <w:tcW w:w="850" w:type="dxa"/>
          </w:tcPr>
          <w:p>
            <w:pPr>
              <w:pStyle w:val="ConsPlusNormal"/>
              <w:jc w:val="center"/>
            </w:pPr>
            <w:r>
              <w:t>0,161</w:t>
            </w:r>
          </w:p>
        </w:tc>
        <w:tc>
          <w:tcPr>
            <w:tcW w:w="567" w:type="dxa"/>
          </w:tcPr>
          <w:p>
            <w:pPr>
              <w:pStyle w:val="ConsPlusNormal"/>
              <w:jc w:val="center"/>
            </w:pPr>
            <w:r>
              <w:t>30</w:t>
            </w:r>
          </w:p>
        </w:tc>
        <w:tc>
          <w:tcPr>
            <w:tcW w:w="567" w:type="dxa"/>
          </w:tcPr>
          <w:p>
            <w:pPr>
              <w:pStyle w:val="ConsPlusNormal"/>
              <w:jc w:val="center"/>
            </w:pPr>
            <w:r>
              <w:t>-</w:t>
            </w:r>
          </w:p>
        </w:tc>
        <w:tc>
          <w:tcPr>
            <w:tcW w:w="574" w:type="dxa"/>
          </w:tcPr>
          <w:p>
            <w:pPr>
              <w:pStyle w:val="ConsPlusNormal"/>
              <w:jc w:val="center"/>
            </w:pPr>
            <w:r>
              <w:t>-</w:t>
            </w:r>
          </w:p>
        </w:tc>
        <w:tc>
          <w:tcPr>
            <w:tcW w:w="574" w:type="dxa"/>
          </w:tcPr>
          <w:p>
            <w:pPr>
              <w:pStyle w:val="ConsPlusNormal"/>
              <w:jc w:val="center"/>
            </w:pPr>
            <w:r>
              <w:t>1</w:t>
            </w:r>
          </w:p>
        </w:tc>
        <w:tc>
          <w:tcPr>
            <w:tcW w:w="567" w:type="dxa"/>
          </w:tcPr>
          <w:p>
            <w:pPr>
              <w:pStyle w:val="ConsPlusNormal"/>
              <w:jc w:val="center"/>
            </w:pPr>
            <w:r>
              <w:t>-</w:t>
            </w:r>
          </w:p>
        </w:tc>
        <w:tc>
          <w:tcPr>
            <w:tcW w:w="567" w:type="dxa"/>
          </w:tcPr>
          <w:p>
            <w:pPr>
              <w:pStyle w:val="ConsPlusNormal"/>
              <w:jc w:val="center"/>
            </w:pPr>
            <w:r>
              <w:t>-</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w:t>
            </w:r>
          </w:p>
        </w:tc>
        <w:tc>
          <w:tcPr>
            <w:tcW w:w="1134" w:type="dxa"/>
          </w:tcPr>
          <w:p>
            <w:pPr>
              <w:pStyle w:val="ConsPlusNormal"/>
              <w:jc w:val="center"/>
            </w:pPr>
            <w:r>
              <w:t>-</w:t>
            </w:r>
          </w:p>
        </w:tc>
      </w:tr>
      <w:tr>
        <w:tc>
          <w:tcPr>
            <w:tcW w:w="454" w:type="dxa"/>
          </w:tcPr>
          <w:p>
            <w:pPr>
              <w:pStyle w:val="ConsPlusNormal"/>
            </w:pPr>
            <w:r>
              <w:t>17</w:t>
            </w:r>
          </w:p>
        </w:tc>
        <w:tc>
          <w:tcPr>
            <w:tcW w:w="1134" w:type="dxa"/>
          </w:tcPr>
          <w:p>
            <w:pPr>
              <w:pStyle w:val="ConsPlusNormal"/>
              <w:jc w:val="both"/>
            </w:pPr>
            <w:r>
              <w:t>"Школа" д. Вертеп</w:t>
            </w:r>
          </w:p>
        </w:tc>
        <w:tc>
          <w:tcPr>
            <w:tcW w:w="1304" w:type="dxa"/>
          </w:tcPr>
          <w:p>
            <w:pPr>
              <w:pStyle w:val="ConsPlusNormal"/>
            </w:pPr>
            <w:r>
              <w:t>КВр-0,25К</w:t>
            </w:r>
          </w:p>
        </w:tc>
        <w:tc>
          <w:tcPr>
            <w:tcW w:w="567" w:type="dxa"/>
          </w:tcPr>
          <w:p>
            <w:pPr>
              <w:pStyle w:val="ConsPlusNormal"/>
              <w:jc w:val="center"/>
            </w:pPr>
            <w:r>
              <w:t>2</w:t>
            </w:r>
          </w:p>
        </w:tc>
        <w:tc>
          <w:tcPr>
            <w:tcW w:w="802" w:type="dxa"/>
          </w:tcPr>
          <w:p>
            <w:pPr>
              <w:pStyle w:val="ConsPlusNormal"/>
              <w:jc w:val="center"/>
            </w:pPr>
            <w:r>
              <w:t>20</w:t>
            </w:r>
          </w:p>
        </w:tc>
        <w:tc>
          <w:tcPr>
            <w:tcW w:w="850" w:type="dxa"/>
          </w:tcPr>
          <w:p>
            <w:pPr>
              <w:pStyle w:val="ConsPlusNormal"/>
              <w:jc w:val="center"/>
            </w:pPr>
            <w:r>
              <w:t>0,43</w:t>
            </w:r>
          </w:p>
        </w:tc>
        <w:tc>
          <w:tcPr>
            <w:tcW w:w="794" w:type="dxa"/>
          </w:tcPr>
          <w:p>
            <w:pPr>
              <w:pStyle w:val="ConsPlusNormal"/>
              <w:jc w:val="center"/>
            </w:pPr>
            <w:r>
              <w:t>0,43</w:t>
            </w:r>
          </w:p>
        </w:tc>
        <w:tc>
          <w:tcPr>
            <w:tcW w:w="850" w:type="dxa"/>
          </w:tcPr>
          <w:p>
            <w:pPr>
              <w:pStyle w:val="ConsPlusNormal"/>
            </w:pPr>
            <w:r>
              <w:t>Уголь</w:t>
            </w:r>
          </w:p>
        </w:tc>
        <w:tc>
          <w:tcPr>
            <w:tcW w:w="567" w:type="dxa"/>
          </w:tcPr>
          <w:p>
            <w:pPr>
              <w:pStyle w:val="ConsPlusNormal"/>
            </w:pPr>
            <w:r>
              <w:t>-</w:t>
            </w:r>
          </w:p>
        </w:tc>
        <w:tc>
          <w:tcPr>
            <w:tcW w:w="850" w:type="dxa"/>
          </w:tcPr>
          <w:p>
            <w:pPr>
              <w:pStyle w:val="ConsPlusNormal"/>
              <w:jc w:val="center"/>
            </w:pPr>
            <w:r>
              <w:t>280</w:t>
            </w:r>
          </w:p>
        </w:tc>
        <w:tc>
          <w:tcPr>
            <w:tcW w:w="850" w:type="dxa"/>
          </w:tcPr>
          <w:p>
            <w:pPr>
              <w:pStyle w:val="ConsPlusNormal"/>
              <w:jc w:val="center"/>
            </w:pPr>
            <w:r>
              <w:t>0,112</w:t>
            </w:r>
          </w:p>
        </w:tc>
        <w:tc>
          <w:tcPr>
            <w:tcW w:w="567" w:type="dxa"/>
          </w:tcPr>
          <w:p>
            <w:pPr>
              <w:pStyle w:val="ConsPlusNormal"/>
              <w:jc w:val="center"/>
            </w:pPr>
            <w:r>
              <w:t>80</w:t>
            </w:r>
          </w:p>
        </w:tc>
        <w:tc>
          <w:tcPr>
            <w:tcW w:w="567" w:type="dxa"/>
          </w:tcPr>
          <w:p>
            <w:pPr>
              <w:pStyle w:val="ConsPlusNormal"/>
              <w:jc w:val="center"/>
            </w:pPr>
            <w:r>
              <w:t>-</w:t>
            </w:r>
          </w:p>
        </w:tc>
        <w:tc>
          <w:tcPr>
            <w:tcW w:w="574" w:type="dxa"/>
          </w:tcPr>
          <w:p>
            <w:pPr>
              <w:pStyle w:val="ConsPlusNormal"/>
              <w:jc w:val="center"/>
            </w:pPr>
            <w:r>
              <w:t>-</w:t>
            </w:r>
          </w:p>
        </w:tc>
        <w:tc>
          <w:tcPr>
            <w:tcW w:w="574" w:type="dxa"/>
          </w:tcPr>
          <w:p>
            <w:pPr>
              <w:pStyle w:val="ConsPlusNormal"/>
              <w:jc w:val="center"/>
            </w:pPr>
            <w:r>
              <w:t>2</w:t>
            </w:r>
          </w:p>
        </w:tc>
        <w:tc>
          <w:tcPr>
            <w:tcW w:w="567" w:type="dxa"/>
          </w:tcPr>
          <w:p>
            <w:pPr>
              <w:pStyle w:val="ConsPlusNormal"/>
              <w:jc w:val="center"/>
            </w:pPr>
            <w:r>
              <w:t>1</w:t>
            </w:r>
          </w:p>
        </w:tc>
        <w:tc>
          <w:tcPr>
            <w:tcW w:w="567" w:type="dxa"/>
          </w:tcPr>
          <w:p>
            <w:pPr>
              <w:pStyle w:val="ConsPlusNormal"/>
              <w:jc w:val="center"/>
            </w:pPr>
            <w:r>
              <w:t>-</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w:t>
            </w:r>
          </w:p>
        </w:tc>
        <w:tc>
          <w:tcPr>
            <w:tcW w:w="1134" w:type="dxa"/>
          </w:tcPr>
          <w:p>
            <w:pPr>
              <w:pStyle w:val="ConsPlusNormal"/>
              <w:jc w:val="center"/>
            </w:pPr>
            <w:r>
              <w:t>-</w:t>
            </w:r>
          </w:p>
        </w:tc>
      </w:tr>
      <w:tr>
        <w:tc>
          <w:tcPr>
            <w:tcW w:w="454" w:type="dxa"/>
          </w:tcPr>
          <w:p>
            <w:pPr>
              <w:pStyle w:val="ConsPlusNormal"/>
            </w:pPr>
            <w:r>
              <w:t>18</w:t>
            </w:r>
          </w:p>
        </w:tc>
        <w:tc>
          <w:tcPr>
            <w:tcW w:w="1134" w:type="dxa"/>
          </w:tcPr>
          <w:p>
            <w:pPr>
              <w:pStyle w:val="ConsPlusNormal"/>
              <w:jc w:val="both"/>
            </w:pPr>
            <w:r>
              <w:t>"Школа" с. Кипиево</w:t>
            </w:r>
          </w:p>
        </w:tc>
        <w:tc>
          <w:tcPr>
            <w:tcW w:w="1304" w:type="dxa"/>
          </w:tcPr>
          <w:p>
            <w:pPr>
              <w:pStyle w:val="ConsPlusNormal"/>
            </w:pPr>
            <w:r>
              <w:t>Универсал 6</w:t>
            </w:r>
          </w:p>
        </w:tc>
        <w:tc>
          <w:tcPr>
            <w:tcW w:w="567" w:type="dxa"/>
          </w:tcPr>
          <w:p>
            <w:pPr>
              <w:pStyle w:val="ConsPlusNormal"/>
              <w:jc w:val="center"/>
            </w:pPr>
            <w:r>
              <w:t>2</w:t>
            </w:r>
          </w:p>
        </w:tc>
        <w:tc>
          <w:tcPr>
            <w:tcW w:w="802" w:type="dxa"/>
          </w:tcPr>
          <w:p>
            <w:pPr>
              <w:pStyle w:val="ConsPlusNormal"/>
              <w:jc w:val="center"/>
            </w:pPr>
            <w:r>
              <w:t>100</w:t>
            </w:r>
          </w:p>
        </w:tc>
        <w:tc>
          <w:tcPr>
            <w:tcW w:w="850" w:type="dxa"/>
          </w:tcPr>
          <w:p>
            <w:pPr>
              <w:pStyle w:val="ConsPlusNormal"/>
              <w:jc w:val="center"/>
            </w:pPr>
            <w:r>
              <w:t>0,4</w:t>
            </w:r>
          </w:p>
        </w:tc>
        <w:tc>
          <w:tcPr>
            <w:tcW w:w="794" w:type="dxa"/>
          </w:tcPr>
          <w:p>
            <w:pPr>
              <w:pStyle w:val="ConsPlusNormal"/>
              <w:jc w:val="center"/>
            </w:pPr>
            <w:r>
              <w:t>0,4</w:t>
            </w:r>
          </w:p>
        </w:tc>
        <w:tc>
          <w:tcPr>
            <w:tcW w:w="850" w:type="dxa"/>
          </w:tcPr>
          <w:p>
            <w:pPr>
              <w:pStyle w:val="ConsPlusNormal"/>
            </w:pPr>
            <w:r>
              <w:t>уголь</w:t>
            </w:r>
          </w:p>
        </w:tc>
        <w:tc>
          <w:tcPr>
            <w:tcW w:w="567" w:type="dxa"/>
          </w:tcPr>
          <w:p>
            <w:pPr>
              <w:pStyle w:val="ConsPlusNormal"/>
            </w:pPr>
            <w:r>
              <w:t>-</w:t>
            </w:r>
          </w:p>
        </w:tc>
        <w:tc>
          <w:tcPr>
            <w:tcW w:w="850" w:type="dxa"/>
          </w:tcPr>
          <w:p>
            <w:pPr>
              <w:pStyle w:val="ConsPlusNormal"/>
              <w:jc w:val="center"/>
            </w:pPr>
            <w:r>
              <w:t>190</w:t>
            </w:r>
          </w:p>
        </w:tc>
        <w:tc>
          <w:tcPr>
            <w:tcW w:w="850" w:type="dxa"/>
          </w:tcPr>
          <w:p>
            <w:pPr>
              <w:pStyle w:val="ConsPlusNormal"/>
              <w:jc w:val="center"/>
            </w:pPr>
            <w:r>
              <w:t>0,180</w:t>
            </w:r>
          </w:p>
        </w:tc>
        <w:tc>
          <w:tcPr>
            <w:tcW w:w="567" w:type="dxa"/>
          </w:tcPr>
          <w:p>
            <w:pPr>
              <w:pStyle w:val="ConsPlusNormal"/>
              <w:jc w:val="center"/>
            </w:pPr>
            <w:r>
              <w:t>70</w:t>
            </w:r>
          </w:p>
        </w:tc>
        <w:tc>
          <w:tcPr>
            <w:tcW w:w="567" w:type="dxa"/>
          </w:tcPr>
          <w:p>
            <w:pPr>
              <w:pStyle w:val="ConsPlusNormal"/>
              <w:jc w:val="center"/>
            </w:pPr>
            <w:r>
              <w:t>-</w:t>
            </w:r>
          </w:p>
        </w:tc>
        <w:tc>
          <w:tcPr>
            <w:tcW w:w="574" w:type="dxa"/>
          </w:tcPr>
          <w:p>
            <w:pPr>
              <w:pStyle w:val="ConsPlusNormal"/>
              <w:jc w:val="center"/>
            </w:pPr>
            <w:r>
              <w:t>-</w:t>
            </w:r>
          </w:p>
        </w:tc>
        <w:tc>
          <w:tcPr>
            <w:tcW w:w="574" w:type="dxa"/>
          </w:tcPr>
          <w:p>
            <w:pPr>
              <w:pStyle w:val="ConsPlusNormal"/>
              <w:jc w:val="center"/>
            </w:pPr>
            <w:r>
              <w:t>2</w:t>
            </w:r>
          </w:p>
        </w:tc>
        <w:tc>
          <w:tcPr>
            <w:tcW w:w="567" w:type="dxa"/>
          </w:tcPr>
          <w:p>
            <w:pPr>
              <w:pStyle w:val="ConsPlusNormal"/>
              <w:jc w:val="center"/>
            </w:pPr>
            <w:r>
              <w:t>-</w:t>
            </w:r>
          </w:p>
        </w:tc>
        <w:tc>
          <w:tcPr>
            <w:tcW w:w="567" w:type="dxa"/>
          </w:tcPr>
          <w:p>
            <w:pPr>
              <w:pStyle w:val="ConsPlusNormal"/>
              <w:jc w:val="center"/>
            </w:pPr>
            <w:r>
              <w:t>-</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Поселковая ДЭС 1154</w:t>
            </w:r>
          </w:p>
        </w:tc>
        <w:tc>
          <w:tcPr>
            <w:tcW w:w="1134" w:type="dxa"/>
          </w:tcPr>
          <w:p>
            <w:pPr>
              <w:pStyle w:val="ConsPlusNormal"/>
            </w:pPr>
          </w:p>
        </w:tc>
      </w:tr>
      <w:tr>
        <w:tc>
          <w:tcPr>
            <w:tcW w:w="454" w:type="dxa"/>
          </w:tcPr>
          <w:p>
            <w:pPr>
              <w:pStyle w:val="ConsPlusNormal"/>
            </w:pPr>
            <w:r>
              <w:t>19</w:t>
            </w:r>
          </w:p>
        </w:tc>
        <w:tc>
          <w:tcPr>
            <w:tcW w:w="1134" w:type="dxa"/>
          </w:tcPr>
          <w:p>
            <w:pPr>
              <w:pStyle w:val="ConsPlusNormal"/>
              <w:jc w:val="both"/>
            </w:pPr>
            <w:r>
              <w:t>"Школа" д. Гам</w:t>
            </w:r>
          </w:p>
        </w:tc>
        <w:tc>
          <w:tcPr>
            <w:tcW w:w="1304" w:type="dxa"/>
          </w:tcPr>
          <w:p>
            <w:pPr>
              <w:pStyle w:val="ConsPlusNormal"/>
            </w:pPr>
            <w:r>
              <w:t>Универсал 6</w:t>
            </w:r>
          </w:p>
        </w:tc>
        <w:tc>
          <w:tcPr>
            <w:tcW w:w="567" w:type="dxa"/>
          </w:tcPr>
          <w:p>
            <w:pPr>
              <w:pStyle w:val="ConsPlusNormal"/>
              <w:jc w:val="center"/>
            </w:pPr>
            <w:r>
              <w:t>2</w:t>
            </w:r>
          </w:p>
        </w:tc>
        <w:tc>
          <w:tcPr>
            <w:tcW w:w="802" w:type="dxa"/>
          </w:tcPr>
          <w:p>
            <w:pPr>
              <w:pStyle w:val="ConsPlusNormal"/>
              <w:jc w:val="center"/>
            </w:pPr>
            <w:r>
              <w:t>100</w:t>
            </w:r>
          </w:p>
        </w:tc>
        <w:tc>
          <w:tcPr>
            <w:tcW w:w="850" w:type="dxa"/>
          </w:tcPr>
          <w:p>
            <w:pPr>
              <w:pStyle w:val="ConsPlusNormal"/>
              <w:jc w:val="center"/>
            </w:pPr>
            <w:r>
              <w:t>0,4</w:t>
            </w:r>
          </w:p>
        </w:tc>
        <w:tc>
          <w:tcPr>
            <w:tcW w:w="794" w:type="dxa"/>
          </w:tcPr>
          <w:p>
            <w:pPr>
              <w:pStyle w:val="ConsPlusNormal"/>
              <w:jc w:val="center"/>
            </w:pPr>
            <w:r>
              <w:t>0,4</w:t>
            </w:r>
          </w:p>
        </w:tc>
        <w:tc>
          <w:tcPr>
            <w:tcW w:w="850" w:type="dxa"/>
          </w:tcPr>
          <w:p>
            <w:pPr>
              <w:pStyle w:val="ConsPlusNormal"/>
            </w:pPr>
            <w:r>
              <w:t>уголь</w:t>
            </w:r>
          </w:p>
        </w:tc>
        <w:tc>
          <w:tcPr>
            <w:tcW w:w="567" w:type="dxa"/>
          </w:tcPr>
          <w:p>
            <w:pPr>
              <w:pStyle w:val="ConsPlusNormal"/>
            </w:pPr>
            <w:r>
              <w:t>-</w:t>
            </w:r>
          </w:p>
        </w:tc>
        <w:tc>
          <w:tcPr>
            <w:tcW w:w="850" w:type="dxa"/>
          </w:tcPr>
          <w:p>
            <w:pPr>
              <w:pStyle w:val="ConsPlusNormal"/>
              <w:jc w:val="center"/>
            </w:pPr>
            <w:r>
              <w:t>150</w:t>
            </w:r>
          </w:p>
        </w:tc>
        <w:tc>
          <w:tcPr>
            <w:tcW w:w="850" w:type="dxa"/>
          </w:tcPr>
          <w:p>
            <w:pPr>
              <w:pStyle w:val="ConsPlusNormal"/>
              <w:jc w:val="center"/>
            </w:pPr>
            <w:r>
              <w:t>0,11</w:t>
            </w:r>
          </w:p>
        </w:tc>
        <w:tc>
          <w:tcPr>
            <w:tcW w:w="567" w:type="dxa"/>
          </w:tcPr>
          <w:p>
            <w:pPr>
              <w:pStyle w:val="ConsPlusNormal"/>
              <w:jc w:val="center"/>
            </w:pPr>
            <w:r>
              <w:t>80</w:t>
            </w:r>
          </w:p>
        </w:tc>
        <w:tc>
          <w:tcPr>
            <w:tcW w:w="567" w:type="dxa"/>
          </w:tcPr>
          <w:p>
            <w:pPr>
              <w:pStyle w:val="ConsPlusNormal"/>
              <w:jc w:val="center"/>
            </w:pPr>
            <w:r>
              <w:t>-</w:t>
            </w:r>
          </w:p>
        </w:tc>
        <w:tc>
          <w:tcPr>
            <w:tcW w:w="574" w:type="dxa"/>
          </w:tcPr>
          <w:p>
            <w:pPr>
              <w:pStyle w:val="ConsPlusNormal"/>
              <w:jc w:val="center"/>
            </w:pPr>
            <w:r>
              <w:t>-</w:t>
            </w:r>
          </w:p>
        </w:tc>
        <w:tc>
          <w:tcPr>
            <w:tcW w:w="574" w:type="dxa"/>
          </w:tcPr>
          <w:p>
            <w:pPr>
              <w:pStyle w:val="ConsPlusNormal"/>
              <w:jc w:val="center"/>
            </w:pPr>
            <w:r>
              <w:t>1</w:t>
            </w:r>
          </w:p>
        </w:tc>
        <w:tc>
          <w:tcPr>
            <w:tcW w:w="567" w:type="dxa"/>
          </w:tcPr>
          <w:p>
            <w:pPr>
              <w:pStyle w:val="ConsPlusNormal"/>
              <w:jc w:val="center"/>
            </w:pPr>
            <w:r>
              <w:t>-</w:t>
            </w:r>
          </w:p>
        </w:tc>
        <w:tc>
          <w:tcPr>
            <w:tcW w:w="567" w:type="dxa"/>
          </w:tcPr>
          <w:p>
            <w:pPr>
              <w:pStyle w:val="ConsPlusNormal"/>
              <w:jc w:val="center"/>
            </w:pPr>
            <w:r>
              <w:t>-</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w:t>
            </w:r>
          </w:p>
        </w:tc>
        <w:tc>
          <w:tcPr>
            <w:tcW w:w="1134" w:type="dxa"/>
          </w:tcPr>
          <w:p>
            <w:pPr>
              <w:pStyle w:val="ConsPlusNormal"/>
              <w:jc w:val="center"/>
            </w:pPr>
            <w:r>
              <w:t>-</w:t>
            </w:r>
          </w:p>
        </w:tc>
      </w:tr>
      <w:tr>
        <w:tc>
          <w:tcPr>
            <w:tcW w:w="15386" w:type="dxa"/>
            <w:gridSpan w:val="21"/>
          </w:tcPr>
          <w:p>
            <w:pPr>
              <w:pStyle w:val="ConsPlusNormal"/>
              <w:jc w:val="center"/>
            </w:pPr>
            <w:r>
              <w:t>ГБУЗ РК "Ижемская ЦРБ"</w:t>
            </w:r>
          </w:p>
        </w:tc>
      </w:tr>
      <w:tr>
        <w:tc>
          <w:tcPr>
            <w:tcW w:w="454" w:type="dxa"/>
          </w:tcPr>
          <w:p>
            <w:pPr>
              <w:pStyle w:val="ConsPlusNormal"/>
            </w:pPr>
            <w:r>
              <w:t>20</w:t>
            </w:r>
          </w:p>
        </w:tc>
        <w:tc>
          <w:tcPr>
            <w:tcW w:w="1134" w:type="dxa"/>
          </w:tcPr>
          <w:p>
            <w:pPr>
              <w:pStyle w:val="ConsPlusNormal"/>
              <w:jc w:val="both"/>
            </w:pPr>
            <w:r>
              <w:t>"Больница" с. Краснобор</w:t>
            </w:r>
          </w:p>
        </w:tc>
        <w:tc>
          <w:tcPr>
            <w:tcW w:w="1304" w:type="dxa"/>
          </w:tcPr>
          <w:p>
            <w:pPr>
              <w:pStyle w:val="ConsPlusNormal"/>
            </w:pPr>
            <w:r>
              <w:t>КЧМ-2</w:t>
            </w:r>
          </w:p>
        </w:tc>
        <w:tc>
          <w:tcPr>
            <w:tcW w:w="567" w:type="dxa"/>
          </w:tcPr>
          <w:p>
            <w:pPr>
              <w:pStyle w:val="ConsPlusNormal"/>
              <w:jc w:val="center"/>
            </w:pPr>
            <w:r>
              <w:t>2</w:t>
            </w:r>
          </w:p>
        </w:tc>
        <w:tc>
          <w:tcPr>
            <w:tcW w:w="802" w:type="dxa"/>
          </w:tcPr>
          <w:p>
            <w:pPr>
              <w:pStyle w:val="ConsPlusNormal"/>
              <w:jc w:val="center"/>
            </w:pPr>
            <w:r>
              <w:t>100</w:t>
            </w:r>
          </w:p>
        </w:tc>
        <w:tc>
          <w:tcPr>
            <w:tcW w:w="850" w:type="dxa"/>
          </w:tcPr>
          <w:p>
            <w:pPr>
              <w:pStyle w:val="ConsPlusNormal"/>
              <w:jc w:val="center"/>
            </w:pPr>
            <w:r>
              <w:t>0,08</w:t>
            </w:r>
          </w:p>
        </w:tc>
        <w:tc>
          <w:tcPr>
            <w:tcW w:w="794" w:type="dxa"/>
          </w:tcPr>
          <w:p>
            <w:pPr>
              <w:pStyle w:val="ConsPlusNormal"/>
              <w:jc w:val="center"/>
            </w:pPr>
            <w:r>
              <w:t>0,03</w:t>
            </w:r>
          </w:p>
        </w:tc>
        <w:tc>
          <w:tcPr>
            <w:tcW w:w="850" w:type="dxa"/>
          </w:tcPr>
          <w:p>
            <w:pPr>
              <w:pStyle w:val="ConsPlusNormal"/>
            </w:pPr>
            <w:r>
              <w:t>уголь</w:t>
            </w:r>
          </w:p>
        </w:tc>
        <w:tc>
          <w:tcPr>
            <w:tcW w:w="567" w:type="dxa"/>
          </w:tcPr>
          <w:p>
            <w:pPr>
              <w:pStyle w:val="ConsPlusNormal"/>
            </w:pPr>
            <w:r>
              <w:t>-</w:t>
            </w:r>
          </w:p>
        </w:tc>
        <w:tc>
          <w:tcPr>
            <w:tcW w:w="850" w:type="dxa"/>
          </w:tcPr>
          <w:p>
            <w:pPr>
              <w:pStyle w:val="ConsPlusNormal"/>
              <w:jc w:val="center"/>
            </w:pPr>
            <w:r>
              <w:t>120</w:t>
            </w:r>
          </w:p>
        </w:tc>
        <w:tc>
          <w:tcPr>
            <w:tcW w:w="850" w:type="dxa"/>
          </w:tcPr>
          <w:p>
            <w:pPr>
              <w:pStyle w:val="ConsPlusNormal"/>
              <w:jc w:val="center"/>
            </w:pPr>
            <w:r>
              <w:t>объектовая</w:t>
            </w:r>
          </w:p>
        </w:tc>
        <w:tc>
          <w:tcPr>
            <w:tcW w:w="567" w:type="dxa"/>
          </w:tcPr>
          <w:p>
            <w:pPr>
              <w:pStyle w:val="ConsPlusNormal"/>
              <w:jc w:val="center"/>
            </w:pPr>
            <w:r>
              <w:t>-</w:t>
            </w:r>
          </w:p>
        </w:tc>
        <w:tc>
          <w:tcPr>
            <w:tcW w:w="567" w:type="dxa"/>
          </w:tcPr>
          <w:p>
            <w:pPr>
              <w:pStyle w:val="ConsPlusNormal"/>
              <w:jc w:val="center"/>
            </w:pPr>
            <w:r>
              <w:t>-</w:t>
            </w:r>
          </w:p>
        </w:tc>
        <w:tc>
          <w:tcPr>
            <w:tcW w:w="574" w:type="dxa"/>
          </w:tcPr>
          <w:p>
            <w:pPr>
              <w:pStyle w:val="ConsPlusNormal"/>
              <w:jc w:val="center"/>
            </w:pPr>
            <w:r>
              <w:t>1</w:t>
            </w:r>
          </w:p>
        </w:tc>
        <w:tc>
          <w:tcPr>
            <w:tcW w:w="574" w:type="dxa"/>
          </w:tcPr>
          <w:p>
            <w:pPr>
              <w:pStyle w:val="ConsPlusNormal"/>
              <w:jc w:val="center"/>
            </w:pPr>
            <w:r>
              <w:t>-</w:t>
            </w:r>
          </w:p>
        </w:tc>
        <w:tc>
          <w:tcPr>
            <w:tcW w:w="567" w:type="dxa"/>
          </w:tcPr>
          <w:p>
            <w:pPr>
              <w:pStyle w:val="ConsPlusNormal"/>
              <w:jc w:val="center"/>
            </w:pPr>
            <w:r>
              <w:t>-</w:t>
            </w:r>
          </w:p>
        </w:tc>
        <w:tc>
          <w:tcPr>
            <w:tcW w:w="567" w:type="dxa"/>
          </w:tcPr>
          <w:p>
            <w:pPr>
              <w:pStyle w:val="ConsPlusNormal"/>
              <w:jc w:val="center"/>
            </w:pPr>
            <w:r>
              <w:t>-</w:t>
            </w:r>
          </w:p>
        </w:tc>
        <w:tc>
          <w:tcPr>
            <w:tcW w:w="567" w:type="dxa"/>
          </w:tcPr>
          <w:p>
            <w:pPr>
              <w:pStyle w:val="ConsPlusNormal"/>
              <w:jc w:val="center"/>
            </w:pPr>
            <w:r>
              <w:t>3</w:t>
            </w:r>
          </w:p>
        </w:tc>
        <w:tc>
          <w:tcPr>
            <w:tcW w:w="567" w:type="dxa"/>
          </w:tcPr>
          <w:p>
            <w:pPr>
              <w:pStyle w:val="ConsPlusNormal"/>
            </w:pPr>
            <w:r>
              <w:t>нет</w:t>
            </w:r>
          </w:p>
        </w:tc>
        <w:tc>
          <w:tcPr>
            <w:tcW w:w="680" w:type="dxa"/>
          </w:tcPr>
          <w:p>
            <w:pPr>
              <w:pStyle w:val="ConsPlusNormal"/>
              <w:jc w:val="center"/>
            </w:pPr>
            <w:r>
              <w:t>-</w:t>
            </w:r>
          </w:p>
        </w:tc>
        <w:tc>
          <w:tcPr>
            <w:tcW w:w="1134" w:type="dxa"/>
          </w:tcPr>
          <w:p>
            <w:pPr>
              <w:pStyle w:val="ConsPlusNormal"/>
              <w:jc w:val="center"/>
            </w:pPr>
            <w:r>
              <w:t>-</w:t>
            </w:r>
          </w:p>
        </w:tc>
      </w:tr>
    </w:tbl>
    <w:p>
      <w:pPr>
        <w:sectPr>
          <w:pgSz w:w="16838" w:h="11905" w:orient="landscape"/>
          <w:pgMar w:top="1701" w:right="1134" w:bottom="850" w:left="1134" w:header="0" w:footer="0" w:gutter="0"/>
          <w:cols w:space="720"/>
        </w:sectPr>
      </w:pPr>
    </w:p>
    <w:p>
      <w:pPr>
        <w:pStyle w:val="ConsPlusNormal"/>
      </w:pPr>
    </w:p>
    <w:p>
      <w:pPr>
        <w:pStyle w:val="ConsPlusNormal"/>
        <w:ind w:firstLine="540"/>
        <w:jc w:val="both"/>
      </w:pPr>
      <w:r>
        <w:t>Водоснабжение</w:t>
      </w:r>
    </w:p>
    <w:p>
      <w:pPr>
        <w:pStyle w:val="ConsPlusNormal"/>
      </w:pPr>
    </w:p>
    <w:p>
      <w:pPr>
        <w:pStyle w:val="ConsPlusNormal"/>
        <w:ind w:firstLine="540"/>
        <w:jc w:val="both"/>
      </w:pPr>
      <w:r>
        <w:t>Поставщик воды на территории района - Ижемский филиал ОАО "Коми тепловая компания".</w:t>
      </w:r>
    </w:p>
    <w:p>
      <w:pPr>
        <w:pStyle w:val="ConsPlusNormal"/>
        <w:spacing w:before="220"/>
        <w:ind w:firstLine="540"/>
        <w:jc w:val="both"/>
      </w:pPr>
      <w:r>
        <w:t>Услугами ВКХ пользуется 1391 человек в Ижемском районе.</w:t>
      </w:r>
    </w:p>
    <w:p>
      <w:pPr>
        <w:pStyle w:val="ConsPlusNormal"/>
        <w:spacing w:before="220"/>
        <w:ind w:firstLine="540"/>
        <w:jc w:val="both"/>
      </w:pPr>
      <w:r>
        <w:t>Объем среднесуточного отпуска воды населению, отпускаемого коммунальной организацией населению, зависит от уровня благоустройства жилых помещений населенных пунктов района, тенденция к снижению среднесуточного отпуска воды населению в последние годы связана, прежде всего, с изменением системы учета водопотребления по приборам коммерческого учета.</w:t>
      </w:r>
    </w:p>
    <w:p>
      <w:pPr>
        <w:pStyle w:val="ConsPlusNormal"/>
        <w:spacing w:before="220"/>
        <w:ind w:firstLine="540"/>
        <w:jc w:val="both"/>
      </w:pPr>
      <w:r>
        <w:t>Хозяйственно-питьевое и техническое водоснабжение в населенных пунктах района организовано в основном из подземных источников.</w:t>
      </w:r>
    </w:p>
    <w:p>
      <w:pPr>
        <w:pStyle w:val="ConsPlusNormal"/>
        <w:spacing w:before="220"/>
        <w:ind w:firstLine="540"/>
        <w:jc w:val="both"/>
      </w:pPr>
      <w:r>
        <w:t>Проблема снабжения населения питьевой водой по-прежнему остается актуальной.</w:t>
      </w:r>
    </w:p>
    <w:p>
      <w:pPr>
        <w:pStyle w:val="ConsPlusNormal"/>
        <w:spacing w:before="220"/>
        <w:ind w:firstLine="540"/>
        <w:jc w:val="both"/>
      </w:pPr>
      <w:r>
        <w:t xml:space="preserve">Основными причинами неудовлетворительного качества питьевой воды, подаваемой потребителям, являются: загрязнение источников водоснабжения, отсутствие или ненадлежащее состояние зон санитарной охраны водоисточников, отсутствие на водопроводах очистных сооружений воды, морально и физически устаревших и не отвечающих современным требованиям существующих очистных сооружений. Водоснабжение населения района осуществляется из подземных источников. Установленная мощность водопроводов - 17,5 тыс. куб.м в сутки, протяженность уличных водопроводных сетей - 17,69 км, из них 5,47 км нуждается в замене. Усредненный процент износа скважин и водопроводных сетей составляет 79,5%. Удельный вес общей площади, оборудованной водопроводом, составляет всего 7%, остальная часть населения пользуется водой из колодцев и открытых водоемов. </w:t>
      </w:r>
      <w:hyperlink w:anchor="P1282" w:history="1">
        <w:r>
          <w:rPr>
            <w:color w:val="0000FF"/>
          </w:rPr>
          <w:t>Перечень</w:t>
        </w:r>
      </w:hyperlink>
      <w:r>
        <w:t xml:space="preserve"> и технические характеристики подземных водозаборных сооружений (скважин), расположенных на территории муниципального образования МР "Ижемский" представлены в таблице 2.</w:t>
      </w:r>
    </w:p>
    <w:p>
      <w:pPr>
        <w:pStyle w:val="ConsPlusNormal"/>
      </w:pPr>
    </w:p>
    <w:p>
      <w:pPr>
        <w:pStyle w:val="ConsPlusNormal"/>
        <w:jc w:val="right"/>
      </w:pPr>
      <w:r>
        <w:t>Таблица 2</w:t>
      </w:r>
    </w:p>
    <w:p>
      <w:pPr>
        <w:pStyle w:val="ConsPlusNormal"/>
      </w:pPr>
    </w:p>
    <w:p>
      <w:pPr>
        <w:pStyle w:val="ConsPlusNormal"/>
        <w:jc w:val="center"/>
      </w:pPr>
      <w:bookmarkStart w:id="6" w:name="P1282"/>
      <w:bookmarkEnd w:id="6"/>
      <w:r>
        <w:t>Перечень и технические характеристики</w:t>
      </w:r>
    </w:p>
    <w:p>
      <w:pPr>
        <w:pStyle w:val="ConsPlusNormal"/>
        <w:jc w:val="center"/>
      </w:pPr>
      <w:r>
        <w:t>подземных водозаборных сооружений (скважин), расположенных</w:t>
      </w:r>
    </w:p>
    <w:p>
      <w:pPr>
        <w:pStyle w:val="ConsPlusNormal"/>
        <w:jc w:val="center"/>
      </w:pPr>
      <w:r>
        <w:t>на территории муниципального образования МР "Ижемский"</w:t>
      </w:r>
    </w:p>
    <w:p>
      <w:pPr>
        <w:pStyle w:val="ConsPlusNormal"/>
      </w:pPr>
    </w:p>
    <w:p>
      <w:pPr>
        <w:sectPr>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587"/>
        <w:gridCol w:w="624"/>
        <w:gridCol w:w="624"/>
        <w:gridCol w:w="567"/>
        <w:gridCol w:w="850"/>
        <w:gridCol w:w="1644"/>
        <w:gridCol w:w="567"/>
        <w:gridCol w:w="664"/>
        <w:gridCol w:w="794"/>
        <w:gridCol w:w="964"/>
        <w:gridCol w:w="754"/>
        <w:gridCol w:w="574"/>
        <w:gridCol w:w="567"/>
        <w:gridCol w:w="737"/>
        <w:gridCol w:w="1587"/>
      </w:tblGrid>
      <w:tr>
        <w:tc>
          <w:tcPr>
            <w:tcW w:w="454" w:type="dxa"/>
            <w:vMerge w:val="restart"/>
          </w:tcPr>
          <w:p>
            <w:pPr>
              <w:pStyle w:val="ConsPlusNormal"/>
              <w:jc w:val="center"/>
            </w:pPr>
            <w:r>
              <w:t>N п/п</w:t>
            </w:r>
          </w:p>
        </w:tc>
        <w:tc>
          <w:tcPr>
            <w:tcW w:w="1587" w:type="dxa"/>
            <w:vMerge w:val="restart"/>
          </w:tcPr>
          <w:p>
            <w:pPr>
              <w:pStyle w:val="ConsPlusNormal"/>
              <w:jc w:val="center"/>
            </w:pPr>
            <w:r>
              <w:t>Место расположения объекта (населенный пункт)/Эксплуатирующее предприятие (наименование)</w:t>
            </w:r>
          </w:p>
        </w:tc>
        <w:tc>
          <w:tcPr>
            <w:tcW w:w="1815" w:type="dxa"/>
            <w:gridSpan w:val="3"/>
          </w:tcPr>
          <w:p>
            <w:pPr>
              <w:pStyle w:val="ConsPlusNormal"/>
              <w:jc w:val="center"/>
            </w:pPr>
            <w:r>
              <w:t>Количество скважин</w:t>
            </w:r>
          </w:p>
        </w:tc>
        <w:tc>
          <w:tcPr>
            <w:tcW w:w="850" w:type="dxa"/>
            <w:vMerge w:val="restart"/>
          </w:tcPr>
          <w:p>
            <w:pPr>
              <w:pStyle w:val="ConsPlusNormal"/>
              <w:jc w:val="center"/>
            </w:pPr>
            <w:r>
              <w:t>Дебит постоянно действующих скважин (куб.м/сут.)</w:t>
            </w:r>
          </w:p>
        </w:tc>
        <w:tc>
          <w:tcPr>
            <w:tcW w:w="3669" w:type="dxa"/>
            <w:gridSpan w:val="4"/>
          </w:tcPr>
          <w:p>
            <w:pPr>
              <w:pStyle w:val="ConsPlusNormal"/>
              <w:jc w:val="center"/>
            </w:pPr>
            <w:r>
              <w:t>Насосное оборудование</w:t>
            </w:r>
          </w:p>
        </w:tc>
        <w:tc>
          <w:tcPr>
            <w:tcW w:w="1718" w:type="dxa"/>
            <w:gridSpan w:val="2"/>
          </w:tcPr>
          <w:p>
            <w:pPr>
              <w:pStyle w:val="ConsPlusNormal"/>
              <w:jc w:val="center"/>
            </w:pPr>
            <w:r>
              <w:t>Сети</w:t>
            </w:r>
          </w:p>
        </w:tc>
        <w:tc>
          <w:tcPr>
            <w:tcW w:w="3465" w:type="dxa"/>
            <w:gridSpan w:val="4"/>
          </w:tcPr>
          <w:p>
            <w:pPr>
              <w:pStyle w:val="ConsPlusNormal"/>
              <w:jc w:val="center"/>
            </w:pPr>
            <w:r>
              <w:t>Обеспечение по электроснабжению</w:t>
            </w:r>
          </w:p>
        </w:tc>
      </w:tr>
      <w:tr>
        <w:tc>
          <w:tcPr>
            <w:tcW w:w="454" w:type="dxa"/>
            <w:vMerge/>
          </w:tcPr>
          <w:p>
            <w:pPr>
              <w:spacing w:after="1" w:line="0" w:lineRule="atLeast"/>
            </w:pPr>
          </w:p>
        </w:tc>
        <w:tc>
          <w:tcPr>
            <w:tcW w:w="1587" w:type="dxa"/>
            <w:vMerge/>
          </w:tcPr>
          <w:p>
            <w:pPr>
              <w:spacing w:after="1" w:line="0" w:lineRule="atLeast"/>
            </w:pPr>
          </w:p>
        </w:tc>
        <w:tc>
          <w:tcPr>
            <w:tcW w:w="624" w:type="dxa"/>
            <w:vMerge w:val="restart"/>
          </w:tcPr>
          <w:p>
            <w:pPr>
              <w:pStyle w:val="ConsPlusNormal"/>
              <w:jc w:val="center"/>
            </w:pPr>
            <w:r>
              <w:t>Всего (шт.)</w:t>
            </w:r>
          </w:p>
        </w:tc>
        <w:tc>
          <w:tcPr>
            <w:tcW w:w="624" w:type="dxa"/>
            <w:vMerge w:val="restart"/>
          </w:tcPr>
          <w:p>
            <w:pPr>
              <w:pStyle w:val="ConsPlusNormal"/>
              <w:jc w:val="center"/>
            </w:pPr>
            <w:r>
              <w:t>Постоянно Действующие (шт.)</w:t>
            </w:r>
          </w:p>
        </w:tc>
        <w:tc>
          <w:tcPr>
            <w:tcW w:w="567" w:type="dxa"/>
            <w:vMerge w:val="restart"/>
          </w:tcPr>
          <w:p>
            <w:pPr>
              <w:pStyle w:val="ConsPlusNormal"/>
              <w:jc w:val="center"/>
            </w:pPr>
            <w:r>
              <w:t>Резервные (шт.)</w:t>
            </w:r>
          </w:p>
        </w:tc>
        <w:tc>
          <w:tcPr>
            <w:tcW w:w="850" w:type="dxa"/>
            <w:vMerge/>
          </w:tcPr>
          <w:p>
            <w:pPr>
              <w:spacing w:after="1" w:line="0" w:lineRule="atLeast"/>
            </w:pPr>
          </w:p>
        </w:tc>
        <w:tc>
          <w:tcPr>
            <w:tcW w:w="1644" w:type="dxa"/>
            <w:vMerge w:val="restart"/>
          </w:tcPr>
          <w:p>
            <w:pPr>
              <w:pStyle w:val="ConsPlusNormal"/>
              <w:jc w:val="center"/>
            </w:pPr>
            <w:r>
              <w:t>Марка</w:t>
            </w:r>
          </w:p>
        </w:tc>
        <w:tc>
          <w:tcPr>
            <w:tcW w:w="567" w:type="dxa"/>
            <w:vMerge w:val="restart"/>
          </w:tcPr>
          <w:p>
            <w:pPr>
              <w:pStyle w:val="ConsPlusNormal"/>
              <w:jc w:val="center"/>
            </w:pPr>
            <w:r>
              <w:t>Кол-во (ед.)</w:t>
            </w:r>
          </w:p>
        </w:tc>
        <w:tc>
          <w:tcPr>
            <w:tcW w:w="664" w:type="dxa"/>
            <w:vMerge w:val="restart"/>
          </w:tcPr>
          <w:p>
            <w:pPr>
              <w:pStyle w:val="ConsPlusNormal"/>
              <w:jc w:val="center"/>
            </w:pPr>
            <w:r>
              <w:t>Производительность (куб.м/ч.)</w:t>
            </w:r>
          </w:p>
        </w:tc>
        <w:tc>
          <w:tcPr>
            <w:tcW w:w="794" w:type="dxa"/>
            <w:vMerge w:val="restart"/>
          </w:tcPr>
          <w:p>
            <w:pPr>
              <w:pStyle w:val="ConsPlusNormal"/>
              <w:jc w:val="center"/>
            </w:pPr>
            <w:r>
              <w:t>Износ (%)</w:t>
            </w:r>
          </w:p>
        </w:tc>
        <w:tc>
          <w:tcPr>
            <w:tcW w:w="964" w:type="dxa"/>
            <w:vMerge w:val="restart"/>
          </w:tcPr>
          <w:p>
            <w:pPr>
              <w:pStyle w:val="ConsPlusNormal"/>
              <w:jc w:val="center"/>
            </w:pPr>
            <w:r>
              <w:t>Длина (км)</w:t>
            </w:r>
          </w:p>
        </w:tc>
        <w:tc>
          <w:tcPr>
            <w:tcW w:w="754" w:type="dxa"/>
            <w:vMerge w:val="restart"/>
          </w:tcPr>
          <w:p>
            <w:pPr>
              <w:pStyle w:val="ConsPlusNormal"/>
              <w:jc w:val="center"/>
            </w:pPr>
            <w:r>
              <w:t>Износ (%)</w:t>
            </w:r>
          </w:p>
        </w:tc>
        <w:tc>
          <w:tcPr>
            <w:tcW w:w="574" w:type="dxa"/>
            <w:vMerge w:val="restart"/>
          </w:tcPr>
          <w:p>
            <w:pPr>
              <w:pStyle w:val="ConsPlusNormal"/>
              <w:jc w:val="center"/>
            </w:pPr>
            <w:r>
              <w:t>Категория надежности</w:t>
            </w:r>
          </w:p>
        </w:tc>
        <w:tc>
          <w:tcPr>
            <w:tcW w:w="567" w:type="dxa"/>
            <w:vMerge w:val="restart"/>
          </w:tcPr>
          <w:p>
            <w:pPr>
              <w:pStyle w:val="ConsPlusNormal"/>
              <w:jc w:val="center"/>
            </w:pPr>
            <w:r>
              <w:t>Наличие двойного ввода</w:t>
            </w:r>
          </w:p>
        </w:tc>
        <w:tc>
          <w:tcPr>
            <w:tcW w:w="2324" w:type="dxa"/>
            <w:gridSpan w:val="2"/>
          </w:tcPr>
          <w:p>
            <w:pPr>
              <w:pStyle w:val="ConsPlusNormal"/>
              <w:jc w:val="center"/>
            </w:pPr>
            <w:r>
              <w:t>Резервный источник электроснабжения</w:t>
            </w:r>
          </w:p>
        </w:tc>
      </w:tr>
      <w:tr>
        <w:tc>
          <w:tcPr>
            <w:tcW w:w="454" w:type="dxa"/>
            <w:vMerge/>
          </w:tcPr>
          <w:p>
            <w:pPr>
              <w:spacing w:after="1" w:line="0" w:lineRule="atLeast"/>
            </w:pPr>
          </w:p>
        </w:tc>
        <w:tc>
          <w:tcPr>
            <w:tcW w:w="1587" w:type="dxa"/>
            <w:vMerge/>
          </w:tcPr>
          <w:p>
            <w:pPr>
              <w:spacing w:after="1" w:line="0" w:lineRule="atLeast"/>
            </w:pPr>
          </w:p>
        </w:tc>
        <w:tc>
          <w:tcPr>
            <w:tcW w:w="624" w:type="dxa"/>
            <w:vMerge/>
          </w:tcPr>
          <w:p>
            <w:pPr>
              <w:spacing w:after="1" w:line="0" w:lineRule="atLeast"/>
            </w:pPr>
          </w:p>
        </w:tc>
        <w:tc>
          <w:tcPr>
            <w:tcW w:w="624" w:type="dxa"/>
            <w:vMerge/>
          </w:tcPr>
          <w:p>
            <w:pPr>
              <w:spacing w:after="1" w:line="0" w:lineRule="atLeast"/>
            </w:pPr>
          </w:p>
        </w:tc>
        <w:tc>
          <w:tcPr>
            <w:tcW w:w="567" w:type="dxa"/>
            <w:vMerge/>
          </w:tcPr>
          <w:p>
            <w:pPr>
              <w:spacing w:after="1" w:line="0" w:lineRule="atLeast"/>
            </w:pPr>
          </w:p>
        </w:tc>
        <w:tc>
          <w:tcPr>
            <w:tcW w:w="850" w:type="dxa"/>
            <w:vMerge/>
          </w:tcPr>
          <w:p>
            <w:pPr>
              <w:spacing w:after="1" w:line="0" w:lineRule="atLeast"/>
            </w:pPr>
          </w:p>
        </w:tc>
        <w:tc>
          <w:tcPr>
            <w:tcW w:w="1644" w:type="dxa"/>
            <w:vMerge/>
          </w:tcPr>
          <w:p>
            <w:pPr>
              <w:spacing w:after="1" w:line="0" w:lineRule="atLeast"/>
            </w:pPr>
          </w:p>
        </w:tc>
        <w:tc>
          <w:tcPr>
            <w:tcW w:w="567" w:type="dxa"/>
            <w:vMerge/>
          </w:tcPr>
          <w:p>
            <w:pPr>
              <w:spacing w:after="1" w:line="0" w:lineRule="atLeast"/>
            </w:pPr>
          </w:p>
        </w:tc>
        <w:tc>
          <w:tcPr>
            <w:tcW w:w="664" w:type="dxa"/>
            <w:vMerge/>
          </w:tcPr>
          <w:p>
            <w:pPr>
              <w:spacing w:after="1" w:line="0" w:lineRule="atLeast"/>
            </w:pPr>
          </w:p>
        </w:tc>
        <w:tc>
          <w:tcPr>
            <w:tcW w:w="794" w:type="dxa"/>
            <w:vMerge/>
          </w:tcPr>
          <w:p>
            <w:pPr>
              <w:spacing w:after="1" w:line="0" w:lineRule="atLeast"/>
            </w:pPr>
          </w:p>
        </w:tc>
        <w:tc>
          <w:tcPr>
            <w:tcW w:w="964" w:type="dxa"/>
            <w:vMerge/>
          </w:tcPr>
          <w:p>
            <w:pPr>
              <w:spacing w:after="1" w:line="0" w:lineRule="atLeast"/>
            </w:pPr>
          </w:p>
        </w:tc>
        <w:tc>
          <w:tcPr>
            <w:tcW w:w="754" w:type="dxa"/>
            <w:vMerge/>
          </w:tcPr>
          <w:p>
            <w:pPr>
              <w:spacing w:after="1" w:line="0" w:lineRule="atLeast"/>
            </w:pPr>
          </w:p>
        </w:tc>
        <w:tc>
          <w:tcPr>
            <w:tcW w:w="574" w:type="dxa"/>
            <w:vMerge/>
          </w:tcPr>
          <w:p>
            <w:pPr>
              <w:spacing w:after="1" w:line="0" w:lineRule="atLeast"/>
            </w:pPr>
          </w:p>
        </w:tc>
        <w:tc>
          <w:tcPr>
            <w:tcW w:w="567" w:type="dxa"/>
            <w:vMerge/>
          </w:tcPr>
          <w:p>
            <w:pPr>
              <w:spacing w:after="1" w:line="0" w:lineRule="atLeast"/>
            </w:pPr>
          </w:p>
        </w:tc>
        <w:tc>
          <w:tcPr>
            <w:tcW w:w="737" w:type="dxa"/>
          </w:tcPr>
          <w:p>
            <w:pPr>
              <w:pStyle w:val="ConsPlusNormal"/>
              <w:jc w:val="center"/>
            </w:pPr>
            <w:r>
              <w:t>Мощность (кВт)</w:t>
            </w:r>
          </w:p>
        </w:tc>
        <w:tc>
          <w:tcPr>
            <w:tcW w:w="1587" w:type="dxa"/>
          </w:tcPr>
          <w:p>
            <w:pPr>
              <w:pStyle w:val="ConsPlusNormal"/>
              <w:jc w:val="center"/>
            </w:pPr>
            <w:r>
              <w:t>Объем бака/время работы</w:t>
            </w:r>
          </w:p>
        </w:tc>
      </w:tr>
      <w:tr>
        <w:tc>
          <w:tcPr>
            <w:tcW w:w="454" w:type="dxa"/>
          </w:tcPr>
          <w:p>
            <w:pPr>
              <w:pStyle w:val="ConsPlusNormal"/>
              <w:jc w:val="center"/>
            </w:pPr>
            <w:r>
              <w:t>1</w:t>
            </w:r>
          </w:p>
        </w:tc>
        <w:tc>
          <w:tcPr>
            <w:tcW w:w="1587" w:type="dxa"/>
          </w:tcPr>
          <w:p>
            <w:pPr>
              <w:pStyle w:val="ConsPlusNormal"/>
              <w:jc w:val="center"/>
            </w:pPr>
            <w:r>
              <w:t>2</w:t>
            </w:r>
          </w:p>
        </w:tc>
        <w:tc>
          <w:tcPr>
            <w:tcW w:w="624" w:type="dxa"/>
          </w:tcPr>
          <w:p>
            <w:pPr>
              <w:pStyle w:val="ConsPlusNormal"/>
              <w:jc w:val="center"/>
            </w:pPr>
            <w:r>
              <w:t>3</w:t>
            </w:r>
          </w:p>
        </w:tc>
        <w:tc>
          <w:tcPr>
            <w:tcW w:w="624" w:type="dxa"/>
          </w:tcPr>
          <w:p>
            <w:pPr>
              <w:pStyle w:val="ConsPlusNormal"/>
              <w:jc w:val="center"/>
            </w:pPr>
            <w:r>
              <w:t>4</w:t>
            </w:r>
          </w:p>
        </w:tc>
        <w:tc>
          <w:tcPr>
            <w:tcW w:w="567" w:type="dxa"/>
          </w:tcPr>
          <w:p>
            <w:pPr>
              <w:pStyle w:val="ConsPlusNormal"/>
              <w:jc w:val="center"/>
            </w:pPr>
            <w:r>
              <w:t>5</w:t>
            </w:r>
          </w:p>
        </w:tc>
        <w:tc>
          <w:tcPr>
            <w:tcW w:w="850" w:type="dxa"/>
          </w:tcPr>
          <w:p>
            <w:pPr>
              <w:pStyle w:val="ConsPlusNormal"/>
              <w:jc w:val="center"/>
            </w:pPr>
            <w:r>
              <w:t>6</w:t>
            </w:r>
          </w:p>
        </w:tc>
        <w:tc>
          <w:tcPr>
            <w:tcW w:w="1644" w:type="dxa"/>
          </w:tcPr>
          <w:p>
            <w:pPr>
              <w:pStyle w:val="ConsPlusNormal"/>
              <w:jc w:val="center"/>
            </w:pPr>
            <w:r>
              <w:t>7</w:t>
            </w:r>
          </w:p>
        </w:tc>
        <w:tc>
          <w:tcPr>
            <w:tcW w:w="567" w:type="dxa"/>
          </w:tcPr>
          <w:p>
            <w:pPr>
              <w:pStyle w:val="ConsPlusNormal"/>
              <w:jc w:val="center"/>
            </w:pPr>
            <w:r>
              <w:t>8</w:t>
            </w:r>
          </w:p>
        </w:tc>
        <w:tc>
          <w:tcPr>
            <w:tcW w:w="664" w:type="dxa"/>
          </w:tcPr>
          <w:p>
            <w:pPr>
              <w:pStyle w:val="ConsPlusNormal"/>
              <w:jc w:val="center"/>
            </w:pPr>
            <w:r>
              <w:t>9</w:t>
            </w:r>
          </w:p>
        </w:tc>
        <w:tc>
          <w:tcPr>
            <w:tcW w:w="794" w:type="dxa"/>
          </w:tcPr>
          <w:p>
            <w:pPr>
              <w:pStyle w:val="ConsPlusNormal"/>
              <w:jc w:val="center"/>
            </w:pPr>
            <w:r>
              <w:t>10</w:t>
            </w:r>
          </w:p>
        </w:tc>
        <w:tc>
          <w:tcPr>
            <w:tcW w:w="964" w:type="dxa"/>
          </w:tcPr>
          <w:p>
            <w:pPr>
              <w:pStyle w:val="ConsPlusNormal"/>
              <w:jc w:val="center"/>
            </w:pPr>
            <w:r>
              <w:t>11</w:t>
            </w:r>
          </w:p>
        </w:tc>
        <w:tc>
          <w:tcPr>
            <w:tcW w:w="754" w:type="dxa"/>
          </w:tcPr>
          <w:p>
            <w:pPr>
              <w:pStyle w:val="ConsPlusNormal"/>
              <w:jc w:val="center"/>
            </w:pPr>
            <w:r>
              <w:t>12</w:t>
            </w:r>
          </w:p>
        </w:tc>
        <w:tc>
          <w:tcPr>
            <w:tcW w:w="574" w:type="dxa"/>
          </w:tcPr>
          <w:p>
            <w:pPr>
              <w:pStyle w:val="ConsPlusNormal"/>
              <w:jc w:val="center"/>
            </w:pPr>
            <w:r>
              <w:t>13</w:t>
            </w:r>
          </w:p>
        </w:tc>
        <w:tc>
          <w:tcPr>
            <w:tcW w:w="567" w:type="dxa"/>
          </w:tcPr>
          <w:p>
            <w:pPr>
              <w:pStyle w:val="ConsPlusNormal"/>
              <w:jc w:val="center"/>
            </w:pPr>
            <w:r>
              <w:t>14</w:t>
            </w:r>
          </w:p>
        </w:tc>
        <w:tc>
          <w:tcPr>
            <w:tcW w:w="737" w:type="dxa"/>
          </w:tcPr>
          <w:p>
            <w:pPr>
              <w:pStyle w:val="ConsPlusNormal"/>
              <w:jc w:val="center"/>
            </w:pPr>
            <w:r>
              <w:t>15</w:t>
            </w:r>
          </w:p>
        </w:tc>
        <w:tc>
          <w:tcPr>
            <w:tcW w:w="1587" w:type="dxa"/>
          </w:tcPr>
          <w:p>
            <w:pPr>
              <w:pStyle w:val="ConsPlusNormal"/>
              <w:jc w:val="center"/>
            </w:pPr>
            <w:r>
              <w:t>16</w:t>
            </w:r>
          </w:p>
        </w:tc>
      </w:tr>
      <w:tr>
        <w:tc>
          <w:tcPr>
            <w:tcW w:w="454" w:type="dxa"/>
          </w:tcPr>
          <w:p>
            <w:pPr>
              <w:pStyle w:val="ConsPlusNormal"/>
            </w:pPr>
            <w:r>
              <w:t>1</w:t>
            </w:r>
          </w:p>
        </w:tc>
        <w:tc>
          <w:tcPr>
            <w:tcW w:w="1587" w:type="dxa"/>
          </w:tcPr>
          <w:p>
            <w:pPr>
              <w:pStyle w:val="ConsPlusNormal"/>
              <w:jc w:val="both"/>
            </w:pPr>
            <w:r>
              <w:t>с. Ижма</w:t>
            </w:r>
          </w:p>
        </w:tc>
        <w:tc>
          <w:tcPr>
            <w:tcW w:w="624" w:type="dxa"/>
          </w:tcPr>
          <w:p>
            <w:pPr>
              <w:pStyle w:val="ConsPlusNormal"/>
              <w:jc w:val="center"/>
            </w:pPr>
            <w:r>
              <w:t>3</w:t>
            </w:r>
          </w:p>
        </w:tc>
        <w:tc>
          <w:tcPr>
            <w:tcW w:w="624" w:type="dxa"/>
          </w:tcPr>
          <w:p>
            <w:pPr>
              <w:pStyle w:val="ConsPlusNormal"/>
              <w:jc w:val="center"/>
            </w:pPr>
            <w:r>
              <w:t>3</w:t>
            </w:r>
          </w:p>
        </w:tc>
        <w:tc>
          <w:tcPr>
            <w:tcW w:w="567" w:type="dxa"/>
          </w:tcPr>
          <w:p>
            <w:pPr>
              <w:pStyle w:val="ConsPlusNormal"/>
              <w:jc w:val="center"/>
            </w:pPr>
            <w:r>
              <w:t>-</w:t>
            </w:r>
          </w:p>
        </w:tc>
        <w:tc>
          <w:tcPr>
            <w:tcW w:w="850" w:type="dxa"/>
          </w:tcPr>
          <w:p>
            <w:pPr>
              <w:pStyle w:val="ConsPlusNormal"/>
              <w:jc w:val="center"/>
            </w:pPr>
            <w:r>
              <w:t>10705</w:t>
            </w:r>
          </w:p>
        </w:tc>
        <w:tc>
          <w:tcPr>
            <w:tcW w:w="1644" w:type="dxa"/>
          </w:tcPr>
          <w:p>
            <w:pPr>
              <w:pStyle w:val="ConsPlusNormal"/>
              <w:jc w:val="center"/>
            </w:pPr>
            <w:r>
              <w:t>-</w:t>
            </w:r>
          </w:p>
        </w:tc>
        <w:tc>
          <w:tcPr>
            <w:tcW w:w="567" w:type="dxa"/>
          </w:tcPr>
          <w:p>
            <w:pPr>
              <w:pStyle w:val="ConsPlusNormal"/>
              <w:jc w:val="center"/>
            </w:pPr>
            <w:r>
              <w:t>-</w:t>
            </w:r>
          </w:p>
        </w:tc>
        <w:tc>
          <w:tcPr>
            <w:tcW w:w="664" w:type="dxa"/>
          </w:tcPr>
          <w:p>
            <w:pPr>
              <w:pStyle w:val="ConsPlusNormal"/>
              <w:jc w:val="center"/>
            </w:pPr>
            <w:r>
              <w:t>-</w:t>
            </w:r>
          </w:p>
        </w:tc>
        <w:tc>
          <w:tcPr>
            <w:tcW w:w="794" w:type="dxa"/>
          </w:tcPr>
          <w:p>
            <w:pPr>
              <w:pStyle w:val="ConsPlusNormal"/>
              <w:jc w:val="center"/>
            </w:pPr>
            <w:r>
              <w:t>-</w:t>
            </w:r>
          </w:p>
        </w:tc>
        <w:tc>
          <w:tcPr>
            <w:tcW w:w="964" w:type="dxa"/>
          </w:tcPr>
          <w:p>
            <w:pPr>
              <w:pStyle w:val="ConsPlusNormal"/>
              <w:jc w:val="center"/>
            </w:pPr>
            <w:r>
              <w:t>11296,1</w:t>
            </w:r>
          </w:p>
        </w:tc>
        <w:tc>
          <w:tcPr>
            <w:tcW w:w="754" w:type="dxa"/>
          </w:tcPr>
          <w:p>
            <w:pPr>
              <w:pStyle w:val="ConsPlusNormal"/>
              <w:jc w:val="center"/>
            </w:pPr>
            <w:r>
              <w:t>53,05</w:t>
            </w:r>
          </w:p>
        </w:tc>
        <w:tc>
          <w:tcPr>
            <w:tcW w:w="574" w:type="dxa"/>
          </w:tcPr>
          <w:p>
            <w:pPr>
              <w:pStyle w:val="ConsPlusNormal"/>
              <w:jc w:val="center"/>
            </w:pPr>
            <w:r>
              <w:t>-</w:t>
            </w:r>
          </w:p>
        </w:tc>
        <w:tc>
          <w:tcPr>
            <w:tcW w:w="567" w:type="dxa"/>
          </w:tcPr>
          <w:p>
            <w:pPr>
              <w:pStyle w:val="ConsPlusNormal"/>
              <w:jc w:val="center"/>
            </w:pPr>
            <w:r>
              <w:t>-</w:t>
            </w:r>
          </w:p>
        </w:tc>
        <w:tc>
          <w:tcPr>
            <w:tcW w:w="737" w:type="dxa"/>
          </w:tcPr>
          <w:p>
            <w:pPr>
              <w:pStyle w:val="ConsPlusNormal"/>
              <w:jc w:val="center"/>
            </w:pPr>
            <w:r>
              <w:t>-</w:t>
            </w:r>
          </w:p>
        </w:tc>
        <w:tc>
          <w:tcPr>
            <w:tcW w:w="1587" w:type="dxa"/>
          </w:tcPr>
          <w:p>
            <w:pPr>
              <w:pStyle w:val="ConsPlusNormal"/>
              <w:jc w:val="center"/>
            </w:pPr>
            <w:r>
              <w:t>-</w:t>
            </w:r>
          </w:p>
        </w:tc>
      </w:tr>
      <w:tr>
        <w:tc>
          <w:tcPr>
            <w:tcW w:w="454" w:type="dxa"/>
            <w:vMerge w:val="restart"/>
          </w:tcPr>
          <w:p>
            <w:pPr>
              <w:pStyle w:val="ConsPlusNormal"/>
            </w:pPr>
            <w:r>
              <w:t>2</w:t>
            </w:r>
          </w:p>
        </w:tc>
        <w:tc>
          <w:tcPr>
            <w:tcW w:w="1587" w:type="dxa"/>
            <w:vMerge w:val="restart"/>
          </w:tcPr>
          <w:p>
            <w:pPr>
              <w:pStyle w:val="ConsPlusNormal"/>
              <w:jc w:val="both"/>
            </w:pPr>
            <w:r>
              <w:t>п. Щельяюр</w:t>
            </w:r>
          </w:p>
        </w:tc>
        <w:tc>
          <w:tcPr>
            <w:tcW w:w="624" w:type="dxa"/>
            <w:vMerge w:val="restart"/>
          </w:tcPr>
          <w:p>
            <w:pPr>
              <w:pStyle w:val="ConsPlusNormal"/>
              <w:jc w:val="center"/>
            </w:pPr>
            <w:r>
              <w:t>5</w:t>
            </w:r>
          </w:p>
        </w:tc>
        <w:tc>
          <w:tcPr>
            <w:tcW w:w="624" w:type="dxa"/>
            <w:vMerge w:val="restart"/>
          </w:tcPr>
          <w:p>
            <w:pPr>
              <w:pStyle w:val="ConsPlusNormal"/>
              <w:jc w:val="center"/>
            </w:pPr>
            <w:r>
              <w:t>4</w:t>
            </w:r>
          </w:p>
        </w:tc>
        <w:tc>
          <w:tcPr>
            <w:tcW w:w="567" w:type="dxa"/>
            <w:vMerge w:val="restart"/>
          </w:tcPr>
          <w:p>
            <w:pPr>
              <w:pStyle w:val="ConsPlusNormal"/>
              <w:jc w:val="center"/>
            </w:pPr>
            <w:r>
              <w:t>-</w:t>
            </w:r>
          </w:p>
        </w:tc>
        <w:tc>
          <w:tcPr>
            <w:tcW w:w="850" w:type="dxa"/>
            <w:vMerge w:val="restart"/>
          </w:tcPr>
          <w:p>
            <w:pPr>
              <w:pStyle w:val="ConsPlusNormal"/>
              <w:jc w:val="center"/>
            </w:pPr>
            <w:r>
              <w:t>3516,4</w:t>
            </w:r>
          </w:p>
        </w:tc>
        <w:tc>
          <w:tcPr>
            <w:tcW w:w="1644" w:type="dxa"/>
          </w:tcPr>
          <w:p>
            <w:pPr>
              <w:pStyle w:val="ConsPlusNormal"/>
              <w:jc w:val="center"/>
            </w:pPr>
            <w:r>
              <w:t>ЭЦВ 5-6,5-120</w:t>
            </w:r>
          </w:p>
        </w:tc>
        <w:tc>
          <w:tcPr>
            <w:tcW w:w="567" w:type="dxa"/>
          </w:tcPr>
          <w:p>
            <w:pPr>
              <w:pStyle w:val="ConsPlusNormal"/>
              <w:jc w:val="center"/>
            </w:pPr>
            <w:r>
              <w:t>1</w:t>
            </w:r>
          </w:p>
        </w:tc>
        <w:tc>
          <w:tcPr>
            <w:tcW w:w="664" w:type="dxa"/>
          </w:tcPr>
          <w:p>
            <w:pPr>
              <w:pStyle w:val="ConsPlusNormal"/>
              <w:jc w:val="center"/>
            </w:pPr>
            <w:r>
              <w:t>156</w:t>
            </w:r>
          </w:p>
        </w:tc>
        <w:tc>
          <w:tcPr>
            <w:tcW w:w="794" w:type="dxa"/>
          </w:tcPr>
          <w:p>
            <w:pPr>
              <w:pStyle w:val="ConsPlusNormal"/>
              <w:jc w:val="center"/>
            </w:pPr>
            <w:r>
              <w:t>35,72</w:t>
            </w:r>
          </w:p>
        </w:tc>
        <w:tc>
          <w:tcPr>
            <w:tcW w:w="964" w:type="dxa"/>
            <w:vMerge w:val="restart"/>
          </w:tcPr>
          <w:p>
            <w:pPr>
              <w:pStyle w:val="ConsPlusNormal"/>
              <w:jc w:val="center"/>
            </w:pPr>
            <w:r>
              <w:t>6402,6</w:t>
            </w:r>
          </w:p>
        </w:tc>
        <w:tc>
          <w:tcPr>
            <w:tcW w:w="754" w:type="dxa"/>
            <w:vMerge w:val="restart"/>
          </w:tcPr>
          <w:p>
            <w:pPr>
              <w:pStyle w:val="ConsPlusNormal"/>
              <w:jc w:val="center"/>
            </w:pPr>
            <w:r>
              <w:t>58,5</w:t>
            </w:r>
          </w:p>
        </w:tc>
        <w:tc>
          <w:tcPr>
            <w:tcW w:w="574" w:type="dxa"/>
          </w:tcPr>
          <w:p>
            <w:pPr>
              <w:pStyle w:val="ConsPlusNormal"/>
              <w:jc w:val="center"/>
            </w:pPr>
            <w:r>
              <w:t>3</w:t>
            </w:r>
          </w:p>
        </w:tc>
        <w:tc>
          <w:tcPr>
            <w:tcW w:w="567" w:type="dxa"/>
          </w:tcPr>
          <w:p>
            <w:pPr>
              <w:pStyle w:val="ConsPlusNormal"/>
            </w:pPr>
            <w:r>
              <w:t>нет</w:t>
            </w:r>
          </w:p>
        </w:tc>
        <w:tc>
          <w:tcPr>
            <w:tcW w:w="737" w:type="dxa"/>
          </w:tcPr>
          <w:p>
            <w:pPr>
              <w:pStyle w:val="ConsPlusNormal"/>
              <w:jc w:val="center"/>
            </w:pPr>
            <w:r>
              <w:t>-</w:t>
            </w:r>
          </w:p>
        </w:tc>
        <w:tc>
          <w:tcPr>
            <w:tcW w:w="1587" w:type="dxa"/>
          </w:tcPr>
          <w:p>
            <w:pPr>
              <w:pStyle w:val="ConsPlusNormal"/>
              <w:jc w:val="center"/>
            </w:pPr>
            <w:r>
              <w:t>50 куб.м/24 ч</w:t>
            </w:r>
          </w:p>
        </w:tc>
      </w:tr>
      <w:tr>
        <w:tc>
          <w:tcPr>
            <w:tcW w:w="454" w:type="dxa"/>
            <w:vMerge/>
          </w:tcPr>
          <w:p>
            <w:pPr>
              <w:spacing w:after="1" w:line="0" w:lineRule="atLeast"/>
            </w:pPr>
          </w:p>
        </w:tc>
        <w:tc>
          <w:tcPr>
            <w:tcW w:w="1587" w:type="dxa"/>
            <w:vMerge/>
          </w:tcPr>
          <w:p>
            <w:pPr>
              <w:spacing w:after="1" w:line="0" w:lineRule="atLeast"/>
            </w:pPr>
          </w:p>
        </w:tc>
        <w:tc>
          <w:tcPr>
            <w:tcW w:w="624" w:type="dxa"/>
            <w:vMerge/>
          </w:tcPr>
          <w:p>
            <w:pPr>
              <w:spacing w:after="1" w:line="0" w:lineRule="atLeast"/>
            </w:pPr>
          </w:p>
        </w:tc>
        <w:tc>
          <w:tcPr>
            <w:tcW w:w="624" w:type="dxa"/>
            <w:vMerge/>
          </w:tcPr>
          <w:p>
            <w:pPr>
              <w:spacing w:after="1" w:line="0" w:lineRule="atLeast"/>
            </w:pPr>
          </w:p>
        </w:tc>
        <w:tc>
          <w:tcPr>
            <w:tcW w:w="567" w:type="dxa"/>
            <w:vMerge/>
          </w:tcPr>
          <w:p>
            <w:pPr>
              <w:spacing w:after="1" w:line="0" w:lineRule="atLeast"/>
            </w:pPr>
          </w:p>
        </w:tc>
        <w:tc>
          <w:tcPr>
            <w:tcW w:w="850" w:type="dxa"/>
            <w:vMerge/>
          </w:tcPr>
          <w:p>
            <w:pPr>
              <w:spacing w:after="1" w:line="0" w:lineRule="atLeast"/>
            </w:pPr>
          </w:p>
        </w:tc>
        <w:tc>
          <w:tcPr>
            <w:tcW w:w="1644" w:type="dxa"/>
          </w:tcPr>
          <w:p>
            <w:pPr>
              <w:pStyle w:val="ConsPlusNormal"/>
              <w:jc w:val="center"/>
            </w:pPr>
            <w:r>
              <w:t>К 65-50-160</w:t>
            </w:r>
          </w:p>
        </w:tc>
        <w:tc>
          <w:tcPr>
            <w:tcW w:w="567" w:type="dxa"/>
          </w:tcPr>
          <w:p>
            <w:pPr>
              <w:pStyle w:val="ConsPlusNormal"/>
              <w:jc w:val="center"/>
            </w:pPr>
            <w:r>
              <w:t>1</w:t>
            </w:r>
          </w:p>
        </w:tc>
        <w:tc>
          <w:tcPr>
            <w:tcW w:w="664" w:type="dxa"/>
          </w:tcPr>
          <w:p>
            <w:pPr>
              <w:pStyle w:val="ConsPlusNormal"/>
              <w:jc w:val="center"/>
            </w:pPr>
            <w:r>
              <w:t>600</w:t>
            </w:r>
          </w:p>
        </w:tc>
        <w:tc>
          <w:tcPr>
            <w:tcW w:w="794" w:type="dxa"/>
          </w:tcPr>
          <w:p>
            <w:pPr>
              <w:pStyle w:val="ConsPlusNormal"/>
              <w:jc w:val="center"/>
            </w:pPr>
            <w:r>
              <w:t>28,58</w:t>
            </w:r>
          </w:p>
        </w:tc>
        <w:tc>
          <w:tcPr>
            <w:tcW w:w="964" w:type="dxa"/>
            <w:vMerge/>
          </w:tcPr>
          <w:p>
            <w:pPr>
              <w:spacing w:after="1" w:line="0" w:lineRule="atLeast"/>
            </w:pPr>
          </w:p>
        </w:tc>
        <w:tc>
          <w:tcPr>
            <w:tcW w:w="754" w:type="dxa"/>
            <w:vMerge/>
          </w:tcPr>
          <w:p>
            <w:pPr>
              <w:spacing w:after="1" w:line="0" w:lineRule="atLeast"/>
            </w:pPr>
          </w:p>
        </w:tc>
        <w:tc>
          <w:tcPr>
            <w:tcW w:w="574" w:type="dxa"/>
          </w:tcPr>
          <w:p>
            <w:pPr>
              <w:pStyle w:val="ConsPlusNormal"/>
              <w:jc w:val="center"/>
            </w:pPr>
            <w:r>
              <w:t>3</w:t>
            </w:r>
          </w:p>
        </w:tc>
        <w:tc>
          <w:tcPr>
            <w:tcW w:w="567" w:type="dxa"/>
          </w:tcPr>
          <w:p>
            <w:pPr>
              <w:pStyle w:val="ConsPlusNormal"/>
            </w:pPr>
            <w:r>
              <w:t>нет</w:t>
            </w:r>
          </w:p>
        </w:tc>
        <w:tc>
          <w:tcPr>
            <w:tcW w:w="737" w:type="dxa"/>
          </w:tcPr>
          <w:p>
            <w:pPr>
              <w:pStyle w:val="ConsPlusNormal"/>
              <w:jc w:val="center"/>
            </w:pPr>
            <w:r>
              <w:t>-</w:t>
            </w:r>
          </w:p>
        </w:tc>
        <w:tc>
          <w:tcPr>
            <w:tcW w:w="1587" w:type="dxa"/>
          </w:tcPr>
          <w:p>
            <w:pPr>
              <w:pStyle w:val="ConsPlusNormal"/>
              <w:jc w:val="center"/>
            </w:pPr>
            <w:r>
              <w:t>300 куб.м/72 ч</w:t>
            </w:r>
          </w:p>
        </w:tc>
      </w:tr>
      <w:tr>
        <w:tc>
          <w:tcPr>
            <w:tcW w:w="454" w:type="dxa"/>
          </w:tcPr>
          <w:p>
            <w:pPr>
              <w:pStyle w:val="ConsPlusNormal"/>
            </w:pPr>
            <w:r>
              <w:t>3</w:t>
            </w:r>
          </w:p>
        </w:tc>
        <w:tc>
          <w:tcPr>
            <w:tcW w:w="1587" w:type="dxa"/>
          </w:tcPr>
          <w:p>
            <w:pPr>
              <w:pStyle w:val="ConsPlusNormal"/>
              <w:jc w:val="both"/>
            </w:pPr>
            <w:r>
              <w:t>с. Брыкаланск</w:t>
            </w:r>
          </w:p>
        </w:tc>
        <w:tc>
          <w:tcPr>
            <w:tcW w:w="624" w:type="dxa"/>
          </w:tcPr>
          <w:p>
            <w:pPr>
              <w:pStyle w:val="ConsPlusNormal"/>
              <w:jc w:val="center"/>
            </w:pPr>
            <w:r>
              <w:t>1</w:t>
            </w:r>
          </w:p>
        </w:tc>
        <w:tc>
          <w:tcPr>
            <w:tcW w:w="624" w:type="dxa"/>
          </w:tcPr>
          <w:p>
            <w:pPr>
              <w:pStyle w:val="ConsPlusNormal"/>
              <w:jc w:val="center"/>
            </w:pPr>
            <w:r>
              <w:t>1</w:t>
            </w:r>
          </w:p>
        </w:tc>
        <w:tc>
          <w:tcPr>
            <w:tcW w:w="567" w:type="dxa"/>
          </w:tcPr>
          <w:p>
            <w:pPr>
              <w:pStyle w:val="ConsPlusNormal"/>
              <w:jc w:val="center"/>
            </w:pPr>
            <w:r>
              <w:t>-</w:t>
            </w:r>
          </w:p>
        </w:tc>
        <w:tc>
          <w:tcPr>
            <w:tcW w:w="850" w:type="dxa"/>
          </w:tcPr>
          <w:p>
            <w:pPr>
              <w:pStyle w:val="ConsPlusNormal"/>
              <w:jc w:val="center"/>
            </w:pPr>
            <w:r>
              <w:t>432</w:t>
            </w:r>
          </w:p>
        </w:tc>
        <w:tc>
          <w:tcPr>
            <w:tcW w:w="1644" w:type="dxa"/>
          </w:tcPr>
          <w:p>
            <w:pPr>
              <w:pStyle w:val="ConsPlusNormal"/>
              <w:jc w:val="center"/>
            </w:pPr>
            <w:r>
              <w:t>ЭЦВ 5-6,5-120</w:t>
            </w:r>
          </w:p>
        </w:tc>
        <w:tc>
          <w:tcPr>
            <w:tcW w:w="567" w:type="dxa"/>
          </w:tcPr>
          <w:p>
            <w:pPr>
              <w:pStyle w:val="ConsPlusNormal"/>
              <w:jc w:val="center"/>
            </w:pPr>
            <w:r>
              <w:t>1</w:t>
            </w:r>
          </w:p>
        </w:tc>
        <w:tc>
          <w:tcPr>
            <w:tcW w:w="664" w:type="dxa"/>
          </w:tcPr>
          <w:p>
            <w:pPr>
              <w:pStyle w:val="ConsPlusNormal"/>
              <w:jc w:val="center"/>
            </w:pPr>
            <w:r>
              <w:t>156</w:t>
            </w:r>
          </w:p>
        </w:tc>
        <w:tc>
          <w:tcPr>
            <w:tcW w:w="794" w:type="dxa"/>
          </w:tcPr>
          <w:p>
            <w:pPr>
              <w:pStyle w:val="ConsPlusNormal"/>
              <w:jc w:val="center"/>
            </w:pPr>
            <w:r>
              <w:t>7,14</w:t>
            </w:r>
          </w:p>
        </w:tc>
        <w:tc>
          <w:tcPr>
            <w:tcW w:w="964" w:type="dxa"/>
          </w:tcPr>
          <w:p>
            <w:pPr>
              <w:pStyle w:val="ConsPlusNormal"/>
              <w:jc w:val="center"/>
            </w:pPr>
            <w:r>
              <w:t>-</w:t>
            </w:r>
          </w:p>
        </w:tc>
        <w:tc>
          <w:tcPr>
            <w:tcW w:w="754" w:type="dxa"/>
          </w:tcPr>
          <w:p>
            <w:pPr>
              <w:pStyle w:val="ConsPlusNormal"/>
              <w:jc w:val="center"/>
            </w:pPr>
            <w:r>
              <w:t>-</w:t>
            </w:r>
          </w:p>
        </w:tc>
        <w:tc>
          <w:tcPr>
            <w:tcW w:w="574" w:type="dxa"/>
          </w:tcPr>
          <w:p>
            <w:pPr>
              <w:pStyle w:val="ConsPlusNormal"/>
              <w:jc w:val="center"/>
            </w:pPr>
            <w:r>
              <w:t>3</w:t>
            </w:r>
          </w:p>
        </w:tc>
        <w:tc>
          <w:tcPr>
            <w:tcW w:w="567" w:type="dxa"/>
          </w:tcPr>
          <w:p>
            <w:pPr>
              <w:pStyle w:val="ConsPlusNormal"/>
            </w:pPr>
            <w:r>
              <w:t>нет</w:t>
            </w:r>
          </w:p>
        </w:tc>
        <w:tc>
          <w:tcPr>
            <w:tcW w:w="737" w:type="dxa"/>
          </w:tcPr>
          <w:p>
            <w:pPr>
              <w:pStyle w:val="ConsPlusNormal"/>
              <w:jc w:val="center"/>
            </w:pPr>
            <w:r>
              <w:t>-</w:t>
            </w:r>
          </w:p>
        </w:tc>
        <w:tc>
          <w:tcPr>
            <w:tcW w:w="1587" w:type="dxa"/>
          </w:tcPr>
          <w:p>
            <w:pPr>
              <w:pStyle w:val="ConsPlusNormal"/>
              <w:jc w:val="center"/>
            </w:pPr>
            <w:r>
              <w:t>25 куб.м/72 ч</w:t>
            </w:r>
          </w:p>
        </w:tc>
      </w:tr>
      <w:tr>
        <w:tc>
          <w:tcPr>
            <w:tcW w:w="454" w:type="dxa"/>
          </w:tcPr>
          <w:p>
            <w:pPr>
              <w:pStyle w:val="ConsPlusNormal"/>
            </w:pPr>
            <w:r>
              <w:t>4</w:t>
            </w:r>
          </w:p>
        </w:tc>
        <w:tc>
          <w:tcPr>
            <w:tcW w:w="1587" w:type="dxa"/>
          </w:tcPr>
          <w:p>
            <w:pPr>
              <w:pStyle w:val="ConsPlusNormal"/>
              <w:jc w:val="both"/>
            </w:pPr>
            <w:r>
              <w:t>п. Том</w:t>
            </w:r>
          </w:p>
        </w:tc>
        <w:tc>
          <w:tcPr>
            <w:tcW w:w="624" w:type="dxa"/>
          </w:tcPr>
          <w:p>
            <w:pPr>
              <w:pStyle w:val="ConsPlusNormal"/>
              <w:jc w:val="center"/>
            </w:pPr>
            <w:r>
              <w:t>4</w:t>
            </w:r>
          </w:p>
        </w:tc>
        <w:tc>
          <w:tcPr>
            <w:tcW w:w="624" w:type="dxa"/>
          </w:tcPr>
          <w:p>
            <w:pPr>
              <w:pStyle w:val="ConsPlusNormal"/>
              <w:jc w:val="center"/>
            </w:pPr>
            <w:r>
              <w:t>2</w:t>
            </w:r>
          </w:p>
        </w:tc>
        <w:tc>
          <w:tcPr>
            <w:tcW w:w="567" w:type="dxa"/>
          </w:tcPr>
          <w:p>
            <w:pPr>
              <w:pStyle w:val="ConsPlusNormal"/>
              <w:jc w:val="center"/>
            </w:pPr>
            <w:r>
              <w:t>-</w:t>
            </w:r>
          </w:p>
        </w:tc>
        <w:tc>
          <w:tcPr>
            <w:tcW w:w="850" w:type="dxa"/>
          </w:tcPr>
          <w:p>
            <w:pPr>
              <w:pStyle w:val="ConsPlusNormal"/>
              <w:jc w:val="center"/>
            </w:pPr>
            <w:r>
              <w:t>1728</w:t>
            </w:r>
          </w:p>
        </w:tc>
        <w:tc>
          <w:tcPr>
            <w:tcW w:w="1644" w:type="dxa"/>
          </w:tcPr>
          <w:p>
            <w:pPr>
              <w:pStyle w:val="ConsPlusNormal"/>
              <w:jc w:val="center"/>
            </w:pPr>
            <w:r>
              <w:t>-</w:t>
            </w:r>
          </w:p>
        </w:tc>
        <w:tc>
          <w:tcPr>
            <w:tcW w:w="567" w:type="dxa"/>
          </w:tcPr>
          <w:p>
            <w:pPr>
              <w:pStyle w:val="ConsPlusNormal"/>
              <w:jc w:val="center"/>
            </w:pPr>
            <w:r>
              <w:t>-</w:t>
            </w:r>
          </w:p>
        </w:tc>
        <w:tc>
          <w:tcPr>
            <w:tcW w:w="664" w:type="dxa"/>
          </w:tcPr>
          <w:p>
            <w:pPr>
              <w:pStyle w:val="ConsPlusNormal"/>
              <w:jc w:val="center"/>
            </w:pPr>
            <w:r>
              <w:t>-</w:t>
            </w:r>
          </w:p>
        </w:tc>
        <w:tc>
          <w:tcPr>
            <w:tcW w:w="794" w:type="dxa"/>
          </w:tcPr>
          <w:p>
            <w:pPr>
              <w:pStyle w:val="ConsPlusNormal"/>
              <w:jc w:val="center"/>
            </w:pPr>
            <w:r>
              <w:t>-</w:t>
            </w:r>
          </w:p>
        </w:tc>
        <w:tc>
          <w:tcPr>
            <w:tcW w:w="964" w:type="dxa"/>
          </w:tcPr>
          <w:p>
            <w:pPr>
              <w:pStyle w:val="ConsPlusNormal"/>
              <w:jc w:val="center"/>
            </w:pPr>
            <w:r>
              <w:t>-</w:t>
            </w:r>
          </w:p>
        </w:tc>
        <w:tc>
          <w:tcPr>
            <w:tcW w:w="754" w:type="dxa"/>
          </w:tcPr>
          <w:p>
            <w:pPr>
              <w:pStyle w:val="ConsPlusNormal"/>
              <w:jc w:val="center"/>
            </w:pPr>
            <w:r>
              <w:t>-</w:t>
            </w:r>
          </w:p>
        </w:tc>
        <w:tc>
          <w:tcPr>
            <w:tcW w:w="574" w:type="dxa"/>
          </w:tcPr>
          <w:p>
            <w:pPr>
              <w:pStyle w:val="ConsPlusNormal"/>
              <w:jc w:val="center"/>
            </w:pPr>
            <w:r>
              <w:t>-</w:t>
            </w:r>
          </w:p>
        </w:tc>
        <w:tc>
          <w:tcPr>
            <w:tcW w:w="567" w:type="dxa"/>
          </w:tcPr>
          <w:p>
            <w:pPr>
              <w:pStyle w:val="ConsPlusNormal"/>
              <w:jc w:val="center"/>
            </w:pPr>
            <w:r>
              <w:t>-</w:t>
            </w:r>
          </w:p>
        </w:tc>
        <w:tc>
          <w:tcPr>
            <w:tcW w:w="737" w:type="dxa"/>
          </w:tcPr>
          <w:p>
            <w:pPr>
              <w:pStyle w:val="ConsPlusNormal"/>
              <w:jc w:val="center"/>
            </w:pPr>
            <w:r>
              <w:t>-</w:t>
            </w:r>
          </w:p>
        </w:tc>
        <w:tc>
          <w:tcPr>
            <w:tcW w:w="1587" w:type="dxa"/>
          </w:tcPr>
          <w:p>
            <w:pPr>
              <w:pStyle w:val="ConsPlusNormal"/>
              <w:jc w:val="center"/>
            </w:pPr>
            <w:r>
              <w:t>-</w:t>
            </w:r>
          </w:p>
        </w:tc>
      </w:tr>
      <w:tr>
        <w:tc>
          <w:tcPr>
            <w:tcW w:w="454" w:type="dxa"/>
          </w:tcPr>
          <w:p>
            <w:pPr>
              <w:pStyle w:val="ConsPlusNormal"/>
            </w:pPr>
            <w:r>
              <w:t>5</w:t>
            </w:r>
          </w:p>
        </w:tc>
        <w:tc>
          <w:tcPr>
            <w:tcW w:w="1587" w:type="dxa"/>
          </w:tcPr>
          <w:p>
            <w:pPr>
              <w:pStyle w:val="ConsPlusNormal"/>
              <w:jc w:val="both"/>
            </w:pPr>
            <w:r>
              <w:t>с. Кипиево</w:t>
            </w:r>
          </w:p>
        </w:tc>
        <w:tc>
          <w:tcPr>
            <w:tcW w:w="624" w:type="dxa"/>
          </w:tcPr>
          <w:p>
            <w:pPr>
              <w:pStyle w:val="ConsPlusNormal"/>
              <w:jc w:val="center"/>
            </w:pPr>
            <w:r>
              <w:t>1</w:t>
            </w:r>
          </w:p>
        </w:tc>
        <w:tc>
          <w:tcPr>
            <w:tcW w:w="624" w:type="dxa"/>
          </w:tcPr>
          <w:p>
            <w:pPr>
              <w:pStyle w:val="ConsPlusNormal"/>
              <w:jc w:val="center"/>
            </w:pPr>
            <w:r>
              <w:t>1</w:t>
            </w:r>
          </w:p>
        </w:tc>
        <w:tc>
          <w:tcPr>
            <w:tcW w:w="567" w:type="dxa"/>
          </w:tcPr>
          <w:p>
            <w:pPr>
              <w:pStyle w:val="ConsPlusNormal"/>
              <w:jc w:val="center"/>
            </w:pPr>
            <w:r>
              <w:t>-</w:t>
            </w:r>
          </w:p>
        </w:tc>
        <w:tc>
          <w:tcPr>
            <w:tcW w:w="850" w:type="dxa"/>
          </w:tcPr>
          <w:p>
            <w:pPr>
              <w:pStyle w:val="ConsPlusNormal"/>
              <w:jc w:val="center"/>
            </w:pPr>
            <w:r>
              <w:t>172</w:t>
            </w:r>
          </w:p>
        </w:tc>
        <w:tc>
          <w:tcPr>
            <w:tcW w:w="1644" w:type="dxa"/>
          </w:tcPr>
          <w:p>
            <w:pPr>
              <w:pStyle w:val="ConsPlusNormal"/>
              <w:jc w:val="center"/>
            </w:pPr>
            <w:r>
              <w:t>-</w:t>
            </w:r>
          </w:p>
        </w:tc>
        <w:tc>
          <w:tcPr>
            <w:tcW w:w="567" w:type="dxa"/>
          </w:tcPr>
          <w:p>
            <w:pPr>
              <w:pStyle w:val="ConsPlusNormal"/>
              <w:jc w:val="center"/>
            </w:pPr>
            <w:r>
              <w:t>-</w:t>
            </w:r>
          </w:p>
        </w:tc>
        <w:tc>
          <w:tcPr>
            <w:tcW w:w="664" w:type="dxa"/>
          </w:tcPr>
          <w:p>
            <w:pPr>
              <w:pStyle w:val="ConsPlusNormal"/>
              <w:jc w:val="center"/>
            </w:pPr>
            <w:r>
              <w:t>-</w:t>
            </w:r>
          </w:p>
        </w:tc>
        <w:tc>
          <w:tcPr>
            <w:tcW w:w="794" w:type="dxa"/>
          </w:tcPr>
          <w:p>
            <w:pPr>
              <w:pStyle w:val="ConsPlusNormal"/>
              <w:jc w:val="center"/>
            </w:pPr>
            <w:r>
              <w:t>-</w:t>
            </w:r>
          </w:p>
        </w:tc>
        <w:tc>
          <w:tcPr>
            <w:tcW w:w="964" w:type="dxa"/>
          </w:tcPr>
          <w:p>
            <w:pPr>
              <w:pStyle w:val="ConsPlusNormal"/>
              <w:jc w:val="center"/>
            </w:pPr>
            <w:r>
              <w:t>-</w:t>
            </w:r>
          </w:p>
        </w:tc>
        <w:tc>
          <w:tcPr>
            <w:tcW w:w="754" w:type="dxa"/>
          </w:tcPr>
          <w:p>
            <w:pPr>
              <w:pStyle w:val="ConsPlusNormal"/>
              <w:jc w:val="center"/>
            </w:pPr>
            <w:r>
              <w:t>-</w:t>
            </w:r>
          </w:p>
        </w:tc>
        <w:tc>
          <w:tcPr>
            <w:tcW w:w="574" w:type="dxa"/>
          </w:tcPr>
          <w:p>
            <w:pPr>
              <w:pStyle w:val="ConsPlusNormal"/>
              <w:jc w:val="center"/>
            </w:pPr>
            <w:r>
              <w:t>-</w:t>
            </w:r>
          </w:p>
        </w:tc>
        <w:tc>
          <w:tcPr>
            <w:tcW w:w="567" w:type="dxa"/>
          </w:tcPr>
          <w:p>
            <w:pPr>
              <w:pStyle w:val="ConsPlusNormal"/>
              <w:jc w:val="center"/>
            </w:pPr>
            <w:r>
              <w:t>-</w:t>
            </w:r>
          </w:p>
        </w:tc>
        <w:tc>
          <w:tcPr>
            <w:tcW w:w="737" w:type="dxa"/>
          </w:tcPr>
          <w:p>
            <w:pPr>
              <w:pStyle w:val="ConsPlusNormal"/>
              <w:jc w:val="center"/>
            </w:pPr>
            <w:r>
              <w:t>-</w:t>
            </w:r>
          </w:p>
        </w:tc>
        <w:tc>
          <w:tcPr>
            <w:tcW w:w="1587" w:type="dxa"/>
          </w:tcPr>
          <w:p>
            <w:pPr>
              <w:pStyle w:val="ConsPlusNormal"/>
              <w:jc w:val="center"/>
            </w:pPr>
            <w:r>
              <w:t>-</w:t>
            </w:r>
          </w:p>
        </w:tc>
      </w:tr>
      <w:tr>
        <w:tc>
          <w:tcPr>
            <w:tcW w:w="454" w:type="dxa"/>
          </w:tcPr>
          <w:p>
            <w:pPr>
              <w:pStyle w:val="ConsPlusNormal"/>
            </w:pPr>
            <w:r>
              <w:t>6</w:t>
            </w:r>
          </w:p>
        </w:tc>
        <w:tc>
          <w:tcPr>
            <w:tcW w:w="1587" w:type="dxa"/>
          </w:tcPr>
          <w:p>
            <w:pPr>
              <w:pStyle w:val="ConsPlusNormal"/>
              <w:jc w:val="both"/>
            </w:pPr>
            <w:r>
              <w:t>п. Койю</w:t>
            </w:r>
          </w:p>
        </w:tc>
        <w:tc>
          <w:tcPr>
            <w:tcW w:w="624" w:type="dxa"/>
          </w:tcPr>
          <w:p>
            <w:pPr>
              <w:pStyle w:val="ConsPlusNormal"/>
              <w:jc w:val="center"/>
            </w:pPr>
            <w:r>
              <w:t>1</w:t>
            </w:r>
          </w:p>
        </w:tc>
        <w:tc>
          <w:tcPr>
            <w:tcW w:w="624" w:type="dxa"/>
          </w:tcPr>
          <w:p>
            <w:pPr>
              <w:pStyle w:val="ConsPlusNormal"/>
              <w:jc w:val="center"/>
            </w:pPr>
            <w:r>
              <w:t>1</w:t>
            </w:r>
          </w:p>
        </w:tc>
        <w:tc>
          <w:tcPr>
            <w:tcW w:w="567" w:type="dxa"/>
          </w:tcPr>
          <w:p>
            <w:pPr>
              <w:pStyle w:val="ConsPlusNormal"/>
              <w:jc w:val="center"/>
            </w:pPr>
            <w:r>
              <w:t>-</w:t>
            </w:r>
          </w:p>
        </w:tc>
        <w:tc>
          <w:tcPr>
            <w:tcW w:w="850" w:type="dxa"/>
          </w:tcPr>
          <w:p>
            <w:pPr>
              <w:pStyle w:val="ConsPlusNormal"/>
              <w:jc w:val="center"/>
            </w:pPr>
            <w:r>
              <w:t>168</w:t>
            </w:r>
          </w:p>
        </w:tc>
        <w:tc>
          <w:tcPr>
            <w:tcW w:w="1644" w:type="dxa"/>
          </w:tcPr>
          <w:p>
            <w:pPr>
              <w:pStyle w:val="ConsPlusNormal"/>
              <w:jc w:val="center"/>
            </w:pPr>
            <w:r>
              <w:t>-</w:t>
            </w:r>
          </w:p>
        </w:tc>
        <w:tc>
          <w:tcPr>
            <w:tcW w:w="567" w:type="dxa"/>
          </w:tcPr>
          <w:p>
            <w:pPr>
              <w:pStyle w:val="ConsPlusNormal"/>
              <w:jc w:val="center"/>
            </w:pPr>
            <w:r>
              <w:t>-</w:t>
            </w:r>
          </w:p>
        </w:tc>
        <w:tc>
          <w:tcPr>
            <w:tcW w:w="664" w:type="dxa"/>
          </w:tcPr>
          <w:p>
            <w:pPr>
              <w:pStyle w:val="ConsPlusNormal"/>
              <w:jc w:val="center"/>
            </w:pPr>
            <w:r>
              <w:t>-</w:t>
            </w:r>
          </w:p>
        </w:tc>
        <w:tc>
          <w:tcPr>
            <w:tcW w:w="794" w:type="dxa"/>
          </w:tcPr>
          <w:p>
            <w:pPr>
              <w:pStyle w:val="ConsPlusNormal"/>
              <w:jc w:val="center"/>
            </w:pPr>
            <w:r>
              <w:t>-</w:t>
            </w:r>
          </w:p>
        </w:tc>
        <w:tc>
          <w:tcPr>
            <w:tcW w:w="964" w:type="dxa"/>
          </w:tcPr>
          <w:p>
            <w:pPr>
              <w:pStyle w:val="ConsPlusNormal"/>
              <w:jc w:val="center"/>
            </w:pPr>
            <w:r>
              <w:t>-</w:t>
            </w:r>
          </w:p>
        </w:tc>
        <w:tc>
          <w:tcPr>
            <w:tcW w:w="754" w:type="dxa"/>
          </w:tcPr>
          <w:p>
            <w:pPr>
              <w:pStyle w:val="ConsPlusNormal"/>
              <w:jc w:val="center"/>
            </w:pPr>
            <w:r>
              <w:t>-</w:t>
            </w:r>
          </w:p>
        </w:tc>
        <w:tc>
          <w:tcPr>
            <w:tcW w:w="574" w:type="dxa"/>
          </w:tcPr>
          <w:p>
            <w:pPr>
              <w:pStyle w:val="ConsPlusNormal"/>
              <w:jc w:val="center"/>
            </w:pPr>
            <w:r>
              <w:t>-</w:t>
            </w:r>
          </w:p>
        </w:tc>
        <w:tc>
          <w:tcPr>
            <w:tcW w:w="567" w:type="dxa"/>
          </w:tcPr>
          <w:p>
            <w:pPr>
              <w:pStyle w:val="ConsPlusNormal"/>
              <w:jc w:val="center"/>
            </w:pPr>
            <w:r>
              <w:t>-</w:t>
            </w:r>
          </w:p>
        </w:tc>
        <w:tc>
          <w:tcPr>
            <w:tcW w:w="737" w:type="dxa"/>
          </w:tcPr>
          <w:p>
            <w:pPr>
              <w:pStyle w:val="ConsPlusNormal"/>
              <w:jc w:val="center"/>
            </w:pPr>
            <w:r>
              <w:t>-</w:t>
            </w:r>
          </w:p>
        </w:tc>
        <w:tc>
          <w:tcPr>
            <w:tcW w:w="1587" w:type="dxa"/>
          </w:tcPr>
          <w:p>
            <w:pPr>
              <w:pStyle w:val="ConsPlusNormal"/>
              <w:jc w:val="center"/>
            </w:pPr>
            <w:r>
              <w:t>-</w:t>
            </w:r>
          </w:p>
        </w:tc>
      </w:tr>
      <w:tr>
        <w:tc>
          <w:tcPr>
            <w:tcW w:w="454" w:type="dxa"/>
          </w:tcPr>
          <w:p>
            <w:pPr>
              <w:pStyle w:val="ConsPlusNormal"/>
            </w:pPr>
            <w:r>
              <w:t>7</w:t>
            </w:r>
          </w:p>
        </w:tc>
        <w:tc>
          <w:tcPr>
            <w:tcW w:w="1587" w:type="dxa"/>
          </w:tcPr>
          <w:p>
            <w:pPr>
              <w:pStyle w:val="ConsPlusNormal"/>
              <w:jc w:val="both"/>
            </w:pPr>
            <w:r>
              <w:t>д. Чика</w:t>
            </w:r>
          </w:p>
        </w:tc>
        <w:tc>
          <w:tcPr>
            <w:tcW w:w="624" w:type="dxa"/>
          </w:tcPr>
          <w:p>
            <w:pPr>
              <w:pStyle w:val="ConsPlusNormal"/>
              <w:jc w:val="center"/>
            </w:pPr>
            <w:r>
              <w:t>1</w:t>
            </w:r>
          </w:p>
        </w:tc>
        <w:tc>
          <w:tcPr>
            <w:tcW w:w="624" w:type="dxa"/>
          </w:tcPr>
          <w:p>
            <w:pPr>
              <w:pStyle w:val="ConsPlusNormal"/>
              <w:jc w:val="center"/>
            </w:pPr>
            <w:r>
              <w:t>1</w:t>
            </w:r>
          </w:p>
        </w:tc>
        <w:tc>
          <w:tcPr>
            <w:tcW w:w="567" w:type="dxa"/>
          </w:tcPr>
          <w:p>
            <w:pPr>
              <w:pStyle w:val="ConsPlusNormal"/>
              <w:jc w:val="center"/>
            </w:pPr>
            <w:r>
              <w:t>-</w:t>
            </w:r>
          </w:p>
        </w:tc>
        <w:tc>
          <w:tcPr>
            <w:tcW w:w="850" w:type="dxa"/>
          </w:tcPr>
          <w:p>
            <w:pPr>
              <w:pStyle w:val="ConsPlusNormal"/>
              <w:jc w:val="center"/>
            </w:pPr>
            <w:r>
              <w:t>792</w:t>
            </w:r>
          </w:p>
        </w:tc>
        <w:tc>
          <w:tcPr>
            <w:tcW w:w="1644" w:type="dxa"/>
          </w:tcPr>
          <w:p>
            <w:pPr>
              <w:pStyle w:val="ConsPlusNormal"/>
              <w:jc w:val="center"/>
            </w:pPr>
            <w:r>
              <w:t>-</w:t>
            </w:r>
          </w:p>
        </w:tc>
        <w:tc>
          <w:tcPr>
            <w:tcW w:w="567" w:type="dxa"/>
          </w:tcPr>
          <w:p>
            <w:pPr>
              <w:pStyle w:val="ConsPlusNormal"/>
              <w:jc w:val="center"/>
            </w:pPr>
            <w:r>
              <w:t>-</w:t>
            </w:r>
          </w:p>
        </w:tc>
        <w:tc>
          <w:tcPr>
            <w:tcW w:w="664" w:type="dxa"/>
          </w:tcPr>
          <w:p>
            <w:pPr>
              <w:pStyle w:val="ConsPlusNormal"/>
              <w:jc w:val="center"/>
            </w:pPr>
            <w:r>
              <w:t>-</w:t>
            </w:r>
          </w:p>
        </w:tc>
        <w:tc>
          <w:tcPr>
            <w:tcW w:w="794" w:type="dxa"/>
          </w:tcPr>
          <w:p>
            <w:pPr>
              <w:pStyle w:val="ConsPlusNormal"/>
              <w:jc w:val="center"/>
            </w:pPr>
            <w:r>
              <w:t>-</w:t>
            </w:r>
          </w:p>
        </w:tc>
        <w:tc>
          <w:tcPr>
            <w:tcW w:w="964" w:type="dxa"/>
          </w:tcPr>
          <w:p>
            <w:pPr>
              <w:pStyle w:val="ConsPlusNormal"/>
              <w:jc w:val="center"/>
            </w:pPr>
            <w:r>
              <w:t>-</w:t>
            </w:r>
          </w:p>
        </w:tc>
        <w:tc>
          <w:tcPr>
            <w:tcW w:w="754" w:type="dxa"/>
          </w:tcPr>
          <w:p>
            <w:pPr>
              <w:pStyle w:val="ConsPlusNormal"/>
              <w:jc w:val="center"/>
            </w:pPr>
            <w:r>
              <w:t>-</w:t>
            </w:r>
          </w:p>
        </w:tc>
        <w:tc>
          <w:tcPr>
            <w:tcW w:w="574" w:type="dxa"/>
          </w:tcPr>
          <w:p>
            <w:pPr>
              <w:pStyle w:val="ConsPlusNormal"/>
              <w:jc w:val="center"/>
            </w:pPr>
            <w:r>
              <w:t>-</w:t>
            </w:r>
          </w:p>
        </w:tc>
        <w:tc>
          <w:tcPr>
            <w:tcW w:w="567" w:type="dxa"/>
          </w:tcPr>
          <w:p>
            <w:pPr>
              <w:pStyle w:val="ConsPlusNormal"/>
              <w:jc w:val="center"/>
            </w:pPr>
            <w:r>
              <w:t>-</w:t>
            </w:r>
          </w:p>
        </w:tc>
        <w:tc>
          <w:tcPr>
            <w:tcW w:w="737" w:type="dxa"/>
          </w:tcPr>
          <w:p>
            <w:pPr>
              <w:pStyle w:val="ConsPlusNormal"/>
              <w:jc w:val="center"/>
            </w:pPr>
            <w:r>
              <w:t>-</w:t>
            </w:r>
          </w:p>
        </w:tc>
        <w:tc>
          <w:tcPr>
            <w:tcW w:w="1587" w:type="dxa"/>
          </w:tcPr>
          <w:p>
            <w:pPr>
              <w:pStyle w:val="ConsPlusNormal"/>
              <w:jc w:val="center"/>
            </w:pPr>
            <w:r>
              <w:t>-</w:t>
            </w:r>
          </w:p>
        </w:tc>
      </w:tr>
    </w:tbl>
    <w:p>
      <w:pPr>
        <w:sectPr>
          <w:pgSz w:w="16838" w:h="11905" w:orient="landscape"/>
          <w:pgMar w:top="1701" w:right="1134" w:bottom="850" w:left="1134" w:header="0" w:footer="0" w:gutter="0"/>
          <w:cols w:space="720"/>
        </w:sectPr>
      </w:pPr>
    </w:p>
    <w:p>
      <w:pPr>
        <w:pStyle w:val="ConsPlusNormal"/>
      </w:pPr>
    </w:p>
    <w:p>
      <w:pPr>
        <w:pStyle w:val="ConsPlusNormal"/>
        <w:ind w:firstLine="540"/>
        <w:jc w:val="both"/>
      </w:pPr>
      <w:r>
        <w:t>Водоотведение</w:t>
      </w:r>
    </w:p>
    <w:p>
      <w:pPr>
        <w:pStyle w:val="ConsPlusNormal"/>
      </w:pPr>
    </w:p>
    <w:p>
      <w:pPr>
        <w:pStyle w:val="ConsPlusNormal"/>
        <w:ind w:firstLine="540"/>
        <w:jc w:val="both"/>
      </w:pPr>
      <w:r>
        <w:t>Одной из важнейших проблем остается водоотведение и очистка сточных вод. Единственным предприятием, осуществляющим услуги водоотведения и очистку сточных вод, является Ижемский филиал ОАО "Коми тепловая компания". На территории МР "Ижемский" лишь два населенных пункта оснащены канализационными очистными сооружениями, это поселок Щельяюр и село Ижма в районе Больничного городка.</w:t>
      </w:r>
    </w:p>
    <w:p>
      <w:pPr>
        <w:pStyle w:val="ConsPlusNormal"/>
        <w:spacing w:before="220"/>
        <w:ind w:firstLine="540"/>
        <w:jc w:val="both"/>
      </w:pPr>
      <w:r>
        <w:t xml:space="preserve">Протяженность канализационной сети по району составляет 5,66 км. Фактический износ оборудования очистных сооружений и канализационных насосных станций в п. Щельяюр близок к 100%, износ канализационных сетей составляет 57,4%. Износ канализационных сетей в с. Ижма составляет 42,7%. Поселок Щельяюр оснащен пятью очистными сооружениями и одной канализационной насосной станцией, а селе Ижма есть одно канализационное очистное сооружение в Больничном городке: канализационными сетями обеспечен всего лишь один 24-квартирный жилой дом и 3 социальных объекта. В центральной части села Ижма вовсе отсутствуют канализационные сети и сооружения, все стоки сбрасываются в выгребные ямы. </w:t>
      </w:r>
      <w:hyperlink w:anchor="P1451" w:history="1">
        <w:r>
          <w:rPr>
            <w:color w:val="0000FF"/>
          </w:rPr>
          <w:t>Объем</w:t>
        </w:r>
      </w:hyperlink>
      <w:r>
        <w:t xml:space="preserve"> поступления сточных вод представлен в таблице 3.</w:t>
      </w:r>
    </w:p>
    <w:p>
      <w:pPr>
        <w:pStyle w:val="ConsPlusNormal"/>
      </w:pPr>
    </w:p>
    <w:p>
      <w:pPr>
        <w:pStyle w:val="ConsPlusNormal"/>
        <w:jc w:val="right"/>
      </w:pPr>
      <w:r>
        <w:t>Таблица 3</w:t>
      </w:r>
    </w:p>
    <w:p>
      <w:pPr>
        <w:pStyle w:val="ConsPlusNormal"/>
      </w:pPr>
    </w:p>
    <w:p>
      <w:pPr>
        <w:pStyle w:val="ConsPlusNormal"/>
        <w:jc w:val="center"/>
      </w:pPr>
      <w:bookmarkStart w:id="7" w:name="P1451"/>
      <w:bookmarkEnd w:id="7"/>
      <w:r>
        <w:t>Объем поступления сточных вод</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984"/>
        <w:gridCol w:w="4535"/>
      </w:tblGrid>
      <w:tr>
        <w:tc>
          <w:tcPr>
            <w:tcW w:w="3968" w:type="dxa"/>
            <w:gridSpan w:val="2"/>
          </w:tcPr>
          <w:p>
            <w:pPr>
              <w:pStyle w:val="ConsPlusNormal"/>
              <w:jc w:val="center"/>
            </w:pPr>
            <w:r>
              <w:t>Название населенного пункта</w:t>
            </w:r>
          </w:p>
        </w:tc>
        <w:tc>
          <w:tcPr>
            <w:tcW w:w="4535" w:type="dxa"/>
          </w:tcPr>
          <w:p>
            <w:pPr>
              <w:pStyle w:val="ConsPlusNormal"/>
              <w:jc w:val="center"/>
            </w:pPr>
            <w:r>
              <w:t>Поступление сточных вод, куб.м в год</w:t>
            </w:r>
          </w:p>
        </w:tc>
      </w:tr>
      <w:tr>
        <w:tc>
          <w:tcPr>
            <w:tcW w:w="1984" w:type="dxa"/>
          </w:tcPr>
          <w:p>
            <w:pPr>
              <w:pStyle w:val="ConsPlusNormal"/>
            </w:pPr>
            <w:r>
              <w:t>СП "Щельяюр"</w:t>
            </w:r>
          </w:p>
        </w:tc>
        <w:tc>
          <w:tcPr>
            <w:tcW w:w="1984" w:type="dxa"/>
          </w:tcPr>
          <w:p>
            <w:pPr>
              <w:pStyle w:val="ConsPlusNormal"/>
              <w:jc w:val="center"/>
            </w:pPr>
            <w:r>
              <w:t>п. Щельяюр</w:t>
            </w:r>
          </w:p>
        </w:tc>
        <w:tc>
          <w:tcPr>
            <w:tcW w:w="4535" w:type="dxa"/>
          </w:tcPr>
          <w:p>
            <w:pPr>
              <w:pStyle w:val="ConsPlusNormal"/>
              <w:jc w:val="center"/>
            </w:pPr>
            <w:r>
              <w:t>22600</w:t>
            </w:r>
          </w:p>
        </w:tc>
      </w:tr>
      <w:tr>
        <w:tc>
          <w:tcPr>
            <w:tcW w:w="1984" w:type="dxa"/>
          </w:tcPr>
          <w:p>
            <w:pPr>
              <w:pStyle w:val="ConsPlusNormal"/>
            </w:pPr>
            <w:r>
              <w:t>СП "Ижма"</w:t>
            </w:r>
          </w:p>
        </w:tc>
        <w:tc>
          <w:tcPr>
            <w:tcW w:w="1984" w:type="dxa"/>
          </w:tcPr>
          <w:p>
            <w:pPr>
              <w:pStyle w:val="ConsPlusNormal"/>
              <w:jc w:val="center"/>
            </w:pPr>
            <w:r>
              <w:t>с. Ижма</w:t>
            </w:r>
          </w:p>
        </w:tc>
        <w:tc>
          <w:tcPr>
            <w:tcW w:w="4535" w:type="dxa"/>
          </w:tcPr>
          <w:p>
            <w:pPr>
              <w:pStyle w:val="ConsPlusNormal"/>
              <w:jc w:val="center"/>
            </w:pPr>
            <w:r>
              <w:t>10950</w:t>
            </w:r>
          </w:p>
        </w:tc>
      </w:tr>
    </w:tbl>
    <w:p>
      <w:pPr>
        <w:pStyle w:val="ConsPlusNormal"/>
      </w:pPr>
    </w:p>
    <w:p>
      <w:pPr>
        <w:pStyle w:val="ConsPlusTitle"/>
        <w:jc w:val="center"/>
        <w:outlineLvl w:val="2"/>
      </w:pPr>
      <w:r>
        <w:t>Раздел 2. ПРИОРИТЕТЫ РЕАЛИЗУЕМОЙ НА ТЕРРИТОРИИ</w:t>
      </w:r>
    </w:p>
    <w:p>
      <w:pPr>
        <w:pStyle w:val="ConsPlusTitle"/>
        <w:jc w:val="center"/>
      </w:pPr>
      <w:r>
        <w:t>МУНИЦИПАЛЬНОГО РАЙОНА "ИЖЕМСКИЙ" ПОЛИТИКИ В СФЕРЕ</w:t>
      </w:r>
    </w:p>
    <w:p>
      <w:pPr>
        <w:pStyle w:val="ConsPlusTitle"/>
        <w:jc w:val="center"/>
      </w:pPr>
      <w:r>
        <w:t>РЕАЛИЗАЦИИ ПОДПРОГРАММЫ 2, ЦЕЛИ, ЗАДАЧИ И ПОКАЗАТЕЛИ</w:t>
      </w:r>
    </w:p>
    <w:p>
      <w:pPr>
        <w:pStyle w:val="ConsPlusTitle"/>
        <w:jc w:val="center"/>
      </w:pPr>
      <w:r>
        <w:t>(ИНДИКАТОРЫ) ДОСТИЖЕНИЯ ЦЕЛЕЙ И РЕШЕНИЯ ЗАДАЧ, ОПИСАНИЕ</w:t>
      </w:r>
    </w:p>
    <w:p>
      <w:pPr>
        <w:pStyle w:val="ConsPlusTitle"/>
        <w:jc w:val="center"/>
      </w:pPr>
      <w:r>
        <w:t>ОСНОВНЫХ ОЖИДАЕМЫХ КОНЕЧНЫХ РЕЗУЛЬТАТОВ ПОДПРОГРАММЫ 2;</w:t>
      </w:r>
    </w:p>
    <w:p>
      <w:pPr>
        <w:pStyle w:val="ConsPlusTitle"/>
        <w:jc w:val="center"/>
      </w:pPr>
      <w:r>
        <w:t>СРОКОВ И КОНТРОЛЬНЫХ ЭТАПОВ РЕАЛИЗАЦИИ ПОДПРОГРАММЫ 2</w:t>
      </w:r>
    </w:p>
    <w:p>
      <w:pPr>
        <w:pStyle w:val="ConsPlusNormal"/>
        <w:jc w:val="center"/>
      </w:pPr>
      <w:r>
        <w:t xml:space="preserve">(в ред. </w:t>
      </w:r>
      <w:hyperlink r:id="rId113" w:history="1">
        <w:r>
          <w:rPr>
            <w:color w:val="0000FF"/>
          </w:rPr>
          <w:t>Постановления</w:t>
        </w:r>
      </w:hyperlink>
      <w:r>
        <w:t xml:space="preserve"> администрации муниципального района</w:t>
      </w:r>
    </w:p>
    <w:p>
      <w:pPr>
        <w:pStyle w:val="ConsPlusNormal"/>
        <w:jc w:val="center"/>
      </w:pPr>
      <w:r>
        <w:t>"Ижемский" от 19.03.2021 N 182)</w:t>
      </w:r>
    </w:p>
    <w:p>
      <w:pPr>
        <w:pStyle w:val="ConsPlusNormal"/>
      </w:pPr>
    </w:p>
    <w:p>
      <w:pPr>
        <w:pStyle w:val="ConsPlusNormal"/>
        <w:ind w:firstLine="540"/>
        <w:jc w:val="both"/>
      </w:pPr>
      <w:r>
        <w:t>В области комплексного развития систем коммунальной инфраструктуры на период до 2023 года являются: строительство, реконструкции и модернизации систем коммунальной инфраструктуры и объектов, которые обеспечивает развитие этих систем и объектов в соответствии с потребностями жилищного строительства, повышение качества коммунальных услуг на территории муниципального образования.</w:t>
      </w:r>
    </w:p>
    <w:p>
      <w:pPr>
        <w:pStyle w:val="ConsPlusNormal"/>
        <w:spacing w:before="220"/>
        <w:ind w:firstLine="540"/>
        <w:jc w:val="both"/>
      </w:pPr>
      <w:r>
        <w:t>Целью Подпрограммы является 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spacing w:before="220"/>
        <w:ind w:firstLine="540"/>
        <w:jc w:val="both"/>
      </w:pPr>
      <w:r>
        <w:t>Для достижения цели необходимо решение следующих задач:</w:t>
      </w:r>
    </w:p>
    <w:p>
      <w:pPr>
        <w:pStyle w:val="ConsPlusNormal"/>
        <w:spacing w:before="220"/>
        <w:ind w:firstLine="540"/>
        <w:jc w:val="both"/>
      </w:pPr>
      <w:r>
        <w:t>1. Создание условий для увеличения объема капитального ремонта жилищного фонда в целях повышения его комфортности и энергоэффективности.</w:t>
      </w:r>
    </w:p>
    <w:p>
      <w:pPr>
        <w:pStyle w:val="ConsPlusNormal"/>
        <w:spacing w:before="220"/>
        <w:ind w:firstLine="540"/>
        <w:jc w:val="both"/>
      </w:pPr>
      <w:r>
        <w:t>2. Обеспечение благоприятного и безопасного проживания граждан на территории Ижемского района.</w:t>
      </w:r>
    </w:p>
    <w:p>
      <w:pPr>
        <w:pStyle w:val="ConsPlusNormal"/>
        <w:spacing w:before="220"/>
        <w:ind w:firstLine="540"/>
        <w:jc w:val="both"/>
      </w:pPr>
      <w:r>
        <w:t>3. Организация в границах Ижемского района электро-, тепло-, водоснабжения и водоотведения населения.</w:t>
      </w:r>
    </w:p>
    <w:p>
      <w:pPr>
        <w:pStyle w:val="ConsPlusNormal"/>
        <w:spacing w:before="220"/>
        <w:ind w:firstLine="540"/>
        <w:jc w:val="both"/>
      </w:pPr>
      <w:r>
        <w:t>Исходя из вышеуказанного, определены показатели (индикаторы) решения задач подпрограммы:</w:t>
      </w:r>
    </w:p>
    <w:p>
      <w:pPr>
        <w:pStyle w:val="ConsPlusNormal"/>
        <w:spacing w:before="220"/>
        <w:ind w:firstLine="540"/>
        <w:jc w:val="both"/>
      </w:pPr>
      <w:r>
        <w:t>Задача 1. Создание условий для увеличения объема капитального ремонта жилищного фонда в целях повышения его комфортности и энергоэффективности:</w:t>
      </w:r>
    </w:p>
    <w:p>
      <w:pPr>
        <w:pStyle w:val="ConsPlusNormal"/>
        <w:spacing w:before="220"/>
        <w:ind w:firstLine="540"/>
        <w:jc w:val="both"/>
      </w:pPr>
      <w:r>
        <w:t>- Количество многоквартирных домов, в которых выполнены работы по капитальному ремонту.</w:t>
      </w:r>
    </w:p>
    <w:p>
      <w:pPr>
        <w:pStyle w:val="ConsPlusNormal"/>
        <w:spacing w:before="220"/>
        <w:ind w:firstLine="540"/>
        <w:jc w:val="both"/>
      </w:pPr>
      <w:r>
        <w:t>Задача 2. Обеспечение благоприятного и безопасного проживания граждан на территории Ижемского района:</w:t>
      </w:r>
    </w:p>
    <w:p>
      <w:pPr>
        <w:pStyle w:val="ConsPlusNormal"/>
        <w:spacing w:before="220"/>
        <w:ind w:firstLine="540"/>
        <w:jc w:val="both"/>
      </w:pPr>
      <w:r>
        <w:t>- Количество реализованных народных проектов в сфере благоустройства;</w:t>
      </w:r>
    </w:p>
    <w:p>
      <w:pPr>
        <w:pStyle w:val="ConsPlusNormal"/>
        <w:spacing w:before="220"/>
        <w:ind w:firstLine="540"/>
        <w:jc w:val="both"/>
      </w:pPr>
      <w:r>
        <w:t>- Количество отловленных безнадзорных животных;</w:t>
      </w:r>
    </w:p>
    <w:p>
      <w:pPr>
        <w:pStyle w:val="ConsPlusNormal"/>
        <w:spacing w:before="220"/>
        <w:ind w:firstLine="540"/>
        <w:jc w:val="both"/>
      </w:pPr>
      <w:r>
        <w:t>- Количество заключенных договоров социального найма.</w:t>
      </w:r>
    </w:p>
    <w:p>
      <w:pPr>
        <w:pStyle w:val="ConsPlusNormal"/>
        <w:spacing w:before="220"/>
        <w:ind w:firstLine="540"/>
        <w:jc w:val="both"/>
      </w:pPr>
      <w:r>
        <w:t>Задача 3. Организация в границах Ижемского района электро-, тепло-, водоснабжения и водоотведения населения:</w:t>
      </w:r>
    </w:p>
    <w:p>
      <w:pPr>
        <w:pStyle w:val="ConsPlusNormal"/>
        <w:spacing w:before="220"/>
        <w:ind w:firstLine="540"/>
        <w:jc w:val="both"/>
      </w:pPr>
      <w:r>
        <w:t>- Количество введенных в действие водопроводных сетей;</w:t>
      </w:r>
    </w:p>
    <w:p>
      <w:pPr>
        <w:pStyle w:val="ConsPlusNormal"/>
        <w:spacing w:before="220"/>
        <w:ind w:firstLine="540"/>
        <w:jc w:val="both"/>
      </w:pPr>
      <w:r>
        <w:t>- Количество введенных в действие канализационных сетей;</w:t>
      </w:r>
    </w:p>
    <w:p>
      <w:pPr>
        <w:pStyle w:val="ConsPlusNormal"/>
        <w:spacing w:before="220"/>
        <w:ind w:firstLine="540"/>
        <w:jc w:val="both"/>
      </w:pPr>
      <w:r>
        <w:t>- Количество выявленных бесхозяйных объектов недвижимого имущества, используемых для передачи энергетических ресурсов, оформленных в установленном порядке и включенных в перечень муниципальной собственности;</w:t>
      </w:r>
    </w:p>
    <w:p>
      <w:pPr>
        <w:pStyle w:val="ConsPlusNormal"/>
        <w:spacing w:before="220"/>
        <w:ind w:firstLine="540"/>
        <w:jc w:val="both"/>
      </w:pPr>
      <w:r>
        <w:t>- Количество реализованных народных проектов по благоустройству источников холодного водоснабжения;</w:t>
      </w:r>
    </w:p>
    <w:p>
      <w:pPr>
        <w:pStyle w:val="ConsPlusNormal"/>
        <w:spacing w:before="220"/>
        <w:ind w:firstLine="540"/>
        <w:jc w:val="both"/>
      </w:pPr>
      <w:r>
        <w:t>- Количество устраненных аварийных ситуаций на объектах муниципального жилищного фонда.</w:t>
      </w:r>
    </w:p>
    <w:p>
      <w:pPr>
        <w:pStyle w:val="ConsPlusNormal"/>
        <w:jc w:val="both"/>
      </w:pPr>
      <w:r>
        <w:t xml:space="preserve">(в ред. </w:t>
      </w:r>
      <w:hyperlink r:id="rId114" w:history="1">
        <w:r>
          <w:rPr>
            <w:color w:val="0000FF"/>
          </w:rPr>
          <w:t>Постановления</w:t>
        </w:r>
      </w:hyperlink>
      <w:r>
        <w:t xml:space="preserve"> администрации муниципального района "Ижемский" от 29.03.2021 N 213)</w:t>
      </w:r>
    </w:p>
    <w:p>
      <w:pPr>
        <w:pStyle w:val="ConsPlusNormal"/>
        <w:spacing w:before="220"/>
        <w:ind w:firstLine="540"/>
        <w:jc w:val="both"/>
      </w:pPr>
      <w:r>
        <w:t xml:space="preserve">Прогнозные значения показателей (индикаторов) представлены в приложении к Программе </w:t>
      </w:r>
      <w:hyperlink w:anchor="P1758" w:history="1">
        <w:r>
          <w:rPr>
            <w:color w:val="0000FF"/>
          </w:rPr>
          <w:t>(таблица 1)</w:t>
        </w:r>
      </w:hyperlink>
      <w:r>
        <w:t>.</w:t>
      </w:r>
    </w:p>
    <w:p>
      <w:pPr>
        <w:pStyle w:val="ConsPlusNormal"/>
        <w:spacing w:before="220"/>
        <w:ind w:firstLine="540"/>
        <w:jc w:val="both"/>
      </w:pPr>
      <w:r>
        <w:t>Срок реализации подпрограммы - 2015 - 2023 годы.</w:t>
      </w:r>
    </w:p>
    <w:p>
      <w:pPr>
        <w:pStyle w:val="ConsPlusNormal"/>
        <w:spacing w:before="220"/>
        <w:ind w:firstLine="540"/>
        <w:jc w:val="both"/>
      </w:pPr>
      <w:r>
        <w:t>Ожидаемые результаты в результате реализации задач подпрограммы:</w:t>
      </w:r>
    </w:p>
    <w:p>
      <w:pPr>
        <w:pStyle w:val="ConsPlusNormal"/>
        <w:spacing w:before="220"/>
        <w:ind w:firstLine="540"/>
        <w:jc w:val="both"/>
      </w:pPr>
      <w:r>
        <w:t>- Обеспечение централизованным водоснабжением и водоотведением, теплоснабжением, электроснабжением территории кварталов и микрорайонов новой застройки муниципального района;</w:t>
      </w:r>
    </w:p>
    <w:p>
      <w:pPr>
        <w:pStyle w:val="ConsPlusNormal"/>
        <w:spacing w:before="220"/>
        <w:ind w:firstLine="540"/>
        <w:jc w:val="both"/>
      </w:pPr>
      <w:r>
        <w:t>- Улучшение качественных показателей питьевой воды, показателей очистки сточных вод;</w:t>
      </w:r>
    </w:p>
    <w:p>
      <w:pPr>
        <w:pStyle w:val="ConsPlusNormal"/>
        <w:spacing w:before="220"/>
        <w:ind w:firstLine="540"/>
        <w:jc w:val="both"/>
      </w:pPr>
      <w:r>
        <w:t>- Улучшение санитарно-гигиенических условий проживания населения, экологической обстановки на территории муниципального образования.</w:t>
      </w:r>
    </w:p>
    <w:p>
      <w:pPr>
        <w:pStyle w:val="ConsPlusNormal"/>
      </w:pPr>
    </w:p>
    <w:p>
      <w:pPr>
        <w:pStyle w:val="ConsPlusTitle"/>
        <w:jc w:val="center"/>
        <w:outlineLvl w:val="2"/>
      </w:pPr>
      <w:r>
        <w:t>Раздел 3. ХАРАКТЕРИСТИКА ОСНОВНЫХ МЕРОПРИЯТИЙ</w:t>
      </w:r>
    </w:p>
    <w:p>
      <w:pPr>
        <w:pStyle w:val="ConsPlusTitle"/>
        <w:jc w:val="center"/>
      </w:pPr>
      <w:r>
        <w:t>ПОДПРОГРАММЫ 2</w:t>
      </w:r>
    </w:p>
    <w:p>
      <w:pPr>
        <w:pStyle w:val="ConsPlusNormal"/>
        <w:jc w:val="center"/>
      </w:pPr>
      <w:r>
        <w:t xml:space="preserve">(в ред. </w:t>
      </w:r>
      <w:hyperlink r:id="rId115" w:history="1">
        <w:r>
          <w:rPr>
            <w:color w:val="0000FF"/>
          </w:rPr>
          <w:t>Постановления</w:t>
        </w:r>
      </w:hyperlink>
      <w:r>
        <w:t xml:space="preserve"> администрации муниципального района</w:t>
      </w:r>
    </w:p>
    <w:p>
      <w:pPr>
        <w:pStyle w:val="ConsPlusNormal"/>
        <w:jc w:val="center"/>
      </w:pPr>
      <w:r>
        <w:t>"Ижемский" от 19.03.2021 N 182)</w:t>
      </w:r>
    </w:p>
    <w:p>
      <w:pPr>
        <w:pStyle w:val="ConsPlusNormal"/>
      </w:pPr>
    </w:p>
    <w:p>
      <w:pPr>
        <w:pStyle w:val="ConsPlusNormal"/>
        <w:ind w:firstLine="540"/>
        <w:jc w:val="both"/>
      </w:pPr>
      <w:hyperlink w:anchor="P2303" w:history="1">
        <w:r>
          <w:rPr>
            <w:color w:val="0000FF"/>
          </w:rPr>
          <w:t>Перечень</w:t>
        </w:r>
      </w:hyperlink>
      <w:r>
        <w:t xml:space="preserve"> основных мероприятий, обеспечивающих решение задач подпрограммы 2, с указанием ответственных исполнителей, сроков реализации мероприятий, ожидаемых результатов, последствий нереализации, основного мероприятия, связи с показателями Программы (подпрограммы) представлен в приложении к Программе (таблица 2).</w:t>
      </w:r>
    </w:p>
    <w:p>
      <w:pPr>
        <w:pStyle w:val="ConsPlusNormal"/>
        <w:spacing w:before="220"/>
        <w:ind w:firstLine="540"/>
        <w:jc w:val="both"/>
      </w:pPr>
      <w:r>
        <w:t>1. Решению задачи по созданию условий для увеличения объема капитального ремонта жилищного фонда в целях повышения его комфортности и энергоэффективности будут способствовать следующие основные мероприятия:</w:t>
      </w:r>
    </w:p>
    <w:p>
      <w:pPr>
        <w:pStyle w:val="ConsPlusNormal"/>
        <w:spacing w:before="220"/>
        <w:ind w:firstLine="540"/>
        <w:jc w:val="both"/>
      </w:pPr>
      <w:r>
        <w:t>- Создание условий для проведения капитального ремонта многоквартирных домов;</w:t>
      </w:r>
    </w:p>
    <w:p>
      <w:pPr>
        <w:pStyle w:val="ConsPlusNormal"/>
        <w:spacing w:before="220"/>
        <w:ind w:firstLine="540"/>
        <w:jc w:val="both"/>
      </w:pPr>
      <w:r>
        <w:t>- Реализация мероприятий по капитальному и текущему ремонту многоквартирных домов.</w:t>
      </w:r>
    </w:p>
    <w:p>
      <w:pPr>
        <w:pStyle w:val="ConsPlusNormal"/>
        <w:spacing w:before="220"/>
        <w:ind w:firstLine="540"/>
        <w:jc w:val="both"/>
      </w:pPr>
      <w:r>
        <w:t>2. Решению задачи по обеспечению благоприятного и безопасного проживания граждан на территории Ижемского района будут способствовать следующие основные мероприятия:</w:t>
      </w:r>
    </w:p>
    <w:p>
      <w:pPr>
        <w:pStyle w:val="ConsPlusNormal"/>
        <w:spacing w:before="220"/>
        <w:ind w:firstLine="540"/>
        <w:jc w:val="both"/>
      </w:pPr>
      <w:r>
        <w:t>- Реализация народных проектов в сфере благоустройства;</w:t>
      </w:r>
    </w:p>
    <w:p>
      <w:pPr>
        <w:pStyle w:val="ConsPlusNormal"/>
        <w:spacing w:before="220"/>
        <w:ind w:firstLine="540"/>
        <w:jc w:val="both"/>
      </w:pPr>
      <w:r>
        <w:t>- Обращение с животными без владельцев на территории Ижемского района;</w:t>
      </w:r>
    </w:p>
    <w:p>
      <w:pPr>
        <w:pStyle w:val="ConsPlusNormal"/>
        <w:spacing w:before="220"/>
        <w:ind w:firstLine="540"/>
        <w:jc w:val="both"/>
      </w:pPr>
      <w:r>
        <w:t>- Обеспечение функционирования деятельности муниципального учреждения "Жилищное управление".</w:t>
      </w:r>
    </w:p>
    <w:p>
      <w:pPr>
        <w:pStyle w:val="ConsPlusNormal"/>
        <w:spacing w:before="220"/>
        <w:ind w:firstLine="540"/>
        <w:jc w:val="both"/>
      </w:pPr>
      <w:r>
        <w:t>3. Решению задачи по организации в границах Ижемского района электро-, тепло-, водоснабжения и водоотведения населения будут способствовать следующие основные мероприятия:</w:t>
      </w:r>
    </w:p>
    <w:p>
      <w:pPr>
        <w:pStyle w:val="ConsPlusNormal"/>
        <w:spacing w:before="220"/>
        <w:ind w:firstLine="540"/>
        <w:jc w:val="both"/>
      </w:pPr>
      <w:r>
        <w:t>- Строительство и реконструкция объектов водоснабжения;</w:t>
      </w:r>
    </w:p>
    <w:p>
      <w:pPr>
        <w:pStyle w:val="ConsPlusNormal"/>
        <w:spacing w:before="220"/>
        <w:ind w:firstLine="540"/>
        <w:jc w:val="both"/>
      </w:pPr>
      <w:r>
        <w:t>- Строительство и реконструкция объектов водоотведения и очистки сточных вод;</w:t>
      </w:r>
    </w:p>
    <w:p>
      <w:pPr>
        <w:pStyle w:val="ConsPlusNormal"/>
        <w:spacing w:before="220"/>
        <w:ind w:firstLine="540"/>
        <w:jc w:val="both"/>
      </w:pPr>
      <w:r>
        <w:t>- 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p>
      <w:pPr>
        <w:pStyle w:val="ConsPlusNormal"/>
        <w:spacing w:before="220"/>
        <w:ind w:firstLine="540"/>
        <w:jc w:val="both"/>
      </w:pPr>
      <w:r>
        <w:t>- Энергосбережение и повышение энергетической эффективности;</w:t>
      </w:r>
    </w:p>
    <w:p>
      <w:pPr>
        <w:pStyle w:val="ConsPlusNormal"/>
        <w:spacing w:before="220"/>
        <w:ind w:firstLine="540"/>
        <w:jc w:val="both"/>
      </w:pPr>
      <w:r>
        <w:t>- Организация работ по надежному теплоснабжению;</w:t>
      </w:r>
    </w:p>
    <w:p>
      <w:pPr>
        <w:pStyle w:val="ConsPlusNormal"/>
        <w:spacing w:before="220"/>
        <w:ind w:firstLine="540"/>
        <w:jc w:val="both"/>
      </w:pPr>
      <w:r>
        <w:t>- Реализация народных проектов по благоустройству источников холодного водоснабжения;</w:t>
      </w:r>
    </w:p>
    <w:p>
      <w:pPr>
        <w:pStyle w:val="ConsPlusNormal"/>
        <w:spacing w:before="220"/>
        <w:ind w:firstLine="540"/>
        <w:jc w:val="both"/>
      </w:pPr>
      <w:r>
        <w:t>- Устранение аварийных ситуаций на объектах муниципального жилищного фонда.</w:t>
      </w:r>
    </w:p>
    <w:p>
      <w:pPr>
        <w:pStyle w:val="ConsPlusNormal"/>
        <w:jc w:val="both"/>
      </w:pPr>
      <w:r>
        <w:t xml:space="preserve">(п. 3 в ред. </w:t>
      </w:r>
      <w:hyperlink r:id="rId116" w:history="1">
        <w:r>
          <w:rPr>
            <w:color w:val="0000FF"/>
          </w:rPr>
          <w:t>Постановления</w:t>
        </w:r>
      </w:hyperlink>
      <w:r>
        <w:t xml:space="preserve"> администрации муниципального района "Ижемский" от 29.03.2021 N 213)</w:t>
      </w:r>
    </w:p>
    <w:p>
      <w:pPr>
        <w:pStyle w:val="ConsPlusNormal"/>
        <w:spacing w:before="220"/>
        <w:ind w:firstLine="540"/>
        <w:jc w:val="both"/>
      </w:pPr>
      <w:r>
        <w:t>Реализация подпрограммы 2 позволит обеспечить устойчивое водоснабжение действующих и планируемых строительством жилья и объектов социальной сферы. Для хозяйственно-питьевого водоснабжения населенных пунктов необходимо максимально использовать утвержденные запасы подземных вод. При этом произвести реконструкцию существующих водозаборов, а также строительство новых. Необходимо развитие централизованного водоснабжения в населенных пунктах района. Мероприятия по водоотведению предусматривают строительство новых сетей канализации в с. Ижма, строительство и реконструкцию канализационно-очистных сооружений в населенных пунктах с. Ижма и пст. Щельяюр.</w:t>
      </w:r>
    </w:p>
    <w:p>
      <w:pPr>
        <w:pStyle w:val="ConsPlusNormal"/>
      </w:pPr>
    </w:p>
    <w:p>
      <w:pPr>
        <w:pStyle w:val="ConsPlusTitle"/>
        <w:jc w:val="center"/>
        <w:outlineLvl w:val="2"/>
      </w:pPr>
      <w:r>
        <w:t>Раздел 4. ХАРАКТЕРИСТИКА МЕР ПРАВОВОГО РЕГУЛИРОВАНИЯ</w:t>
      </w:r>
    </w:p>
    <w:p>
      <w:pPr>
        <w:pStyle w:val="ConsPlusTitle"/>
        <w:jc w:val="center"/>
      </w:pPr>
      <w:r>
        <w:t>В СФЕРЕ РЕАЛИЗАЦИИ ПОДПРОГРАММЫ 2</w:t>
      </w:r>
    </w:p>
    <w:p>
      <w:pPr>
        <w:pStyle w:val="ConsPlusNormal"/>
      </w:pPr>
    </w:p>
    <w:p>
      <w:pPr>
        <w:pStyle w:val="ConsPlusNormal"/>
        <w:ind w:firstLine="540"/>
        <w:jc w:val="both"/>
      </w:pPr>
      <w:r>
        <w:t xml:space="preserve">Меры правового регулирования в сфере реализации подпрограммы отражены в приложении к Программе </w:t>
      </w:r>
      <w:hyperlink w:anchor="P2618" w:history="1">
        <w:r>
          <w:rPr>
            <w:color w:val="0000FF"/>
          </w:rPr>
          <w:t>(таблица 3)</w:t>
        </w:r>
      </w:hyperlink>
      <w:r>
        <w:t>.</w:t>
      </w:r>
    </w:p>
    <w:p>
      <w:pPr>
        <w:pStyle w:val="ConsPlusNormal"/>
      </w:pPr>
    </w:p>
    <w:p>
      <w:pPr>
        <w:pStyle w:val="ConsPlusTitle"/>
        <w:jc w:val="center"/>
        <w:outlineLvl w:val="2"/>
      </w:pPr>
      <w:r>
        <w:t>Раздел 5. РЕСУРСНОЕ ОБЕСПЕЧЕНИЕ ПОДПРОГРАММЫ 2</w:t>
      </w:r>
    </w:p>
    <w:p>
      <w:pPr>
        <w:pStyle w:val="ConsPlusNormal"/>
        <w:jc w:val="center"/>
      </w:pPr>
      <w:r>
        <w:t xml:space="preserve">(в ред. </w:t>
      </w:r>
      <w:hyperlink r:id="rId117" w:history="1">
        <w:r>
          <w:rPr>
            <w:color w:val="0000FF"/>
          </w:rPr>
          <w:t>Постановления</w:t>
        </w:r>
      </w:hyperlink>
      <w:r>
        <w:t xml:space="preserve"> администрации муниципального района</w:t>
      </w:r>
    </w:p>
    <w:p>
      <w:pPr>
        <w:pStyle w:val="ConsPlusNormal"/>
        <w:jc w:val="center"/>
      </w:pPr>
      <w:r>
        <w:t>"Ижемский" от 19.10.2021 N 793)</w:t>
      </w:r>
    </w:p>
    <w:p>
      <w:pPr>
        <w:pStyle w:val="ConsPlusNormal"/>
      </w:pPr>
    </w:p>
    <w:p>
      <w:pPr>
        <w:pStyle w:val="ConsPlusNormal"/>
        <w:ind w:firstLine="540"/>
        <w:jc w:val="both"/>
      </w:pPr>
      <w:r>
        <w:t>Общий объем финансирования Подпрограммы на период 2015 - 2023 гг. предусматривается в размере 110031,8 тыс. руб.:</w:t>
      </w:r>
    </w:p>
    <w:p>
      <w:pPr>
        <w:pStyle w:val="ConsPlusNormal"/>
        <w:spacing w:before="220"/>
        <w:ind w:firstLine="540"/>
        <w:jc w:val="both"/>
      </w:pPr>
      <w:r>
        <w:t>2015 год - 1924,3 тыс. руб.;</w:t>
      </w:r>
    </w:p>
    <w:p>
      <w:pPr>
        <w:pStyle w:val="ConsPlusNormal"/>
        <w:spacing w:before="220"/>
        <w:ind w:firstLine="540"/>
        <w:jc w:val="both"/>
      </w:pPr>
      <w:r>
        <w:t>2016 год - 6844,6 тыс. руб.;</w:t>
      </w:r>
    </w:p>
    <w:p>
      <w:pPr>
        <w:pStyle w:val="ConsPlusNormal"/>
        <w:spacing w:before="220"/>
        <w:ind w:firstLine="540"/>
        <w:jc w:val="both"/>
      </w:pPr>
      <w:r>
        <w:t>2017 год - 21476,7 тыс. руб.;</w:t>
      </w:r>
    </w:p>
    <w:p>
      <w:pPr>
        <w:pStyle w:val="ConsPlusNormal"/>
        <w:spacing w:before="220"/>
        <w:ind w:firstLine="540"/>
        <w:jc w:val="both"/>
      </w:pPr>
      <w:r>
        <w:t>2018 год - 10313,4 тыс. руб.;</w:t>
      </w:r>
    </w:p>
    <w:p>
      <w:pPr>
        <w:pStyle w:val="ConsPlusNormal"/>
        <w:spacing w:before="220"/>
        <w:ind w:firstLine="540"/>
        <w:jc w:val="both"/>
      </w:pPr>
      <w:r>
        <w:t>2019 год - 10164,5 тыс. руб.;</w:t>
      </w:r>
    </w:p>
    <w:p>
      <w:pPr>
        <w:pStyle w:val="ConsPlusNormal"/>
        <w:spacing w:before="220"/>
        <w:ind w:firstLine="540"/>
        <w:jc w:val="both"/>
      </w:pPr>
      <w:r>
        <w:t>2020 год - 18474,5 тыс. руб.;</w:t>
      </w:r>
    </w:p>
    <w:p>
      <w:pPr>
        <w:pStyle w:val="ConsPlusNormal"/>
        <w:spacing w:before="220"/>
        <w:ind w:firstLine="540"/>
        <w:jc w:val="both"/>
      </w:pPr>
      <w:r>
        <w:t>2021 год - 27392,5 тыс. руб.;</w:t>
      </w:r>
    </w:p>
    <w:p>
      <w:pPr>
        <w:pStyle w:val="ConsPlusNormal"/>
        <w:spacing w:before="220"/>
        <w:ind w:firstLine="540"/>
        <w:jc w:val="both"/>
      </w:pPr>
      <w:r>
        <w:t>2022 год - 7040,9 тыс. руб.;</w:t>
      </w:r>
    </w:p>
    <w:p>
      <w:pPr>
        <w:pStyle w:val="ConsPlusNormal"/>
        <w:spacing w:before="220"/>
        <w:ind w:firstLine="540"/>
        <w:jc w:val="both"/>
      </w:pPr>
      <w:r>
        <w:t>2023 год - 6400,4 тыс. руб.</w:t>
      </w:r>
    </w:p>
    <w:p>
      <w:pPr>
        <w:pStyle w:val="ConsPlusNormal"/>
        <w:spacing w:before="220"/>
        <w:ind w:firstLine="540"/>
        <w:jc w:val="both"/>
      </w:pPr>
      <w:r>
        <w:t>В том числе средства бюджета муниципального образования муниципального района "Ижемский" - 86767,4 тыс. руб., в том числе по годам:</w:t>
      </w:r>
    </w:p>
    <w:p>
      <w:pPr>
        <w:pStyle w:val="ConsPlusNormal"/>
        <w:spacing w:before="220"/>
        <w:ind w:firstLine="540"/>
        <w:jc w:val="both"/>
      </w:pPr>
      <w:r>
        <w:t>2015 год - 1548,0 тыс. руб.;</w:t>
      </w:r>
    </w:p>
    <w:p>
      <w:pPr>
        <w:pStyle w:val="ConsPlusNormal"/>
        <w:spacing w:before="220"/>
        <w:ind w:firstLine="540"/>
        <w:jc w:val="both"/>
      </w:pPr>
      <w:r>
        <w:t>2016 год - 6562,0 тыс. руб.;</w:t>
      </w:r>
    </w:p>
    <w:p>
      <w:pPr>
        <w:pStyle w:val="ConsPlusNormal"/>
        <w:spacing w:before="220"/>
        <w:ind w:firstLine="540"/>
        <w:jc w:val="both"/>
      </w:pPr>
      <w:r>
        <w:t>2017 год - 7605,0 тыс. руб.;</w:t>
      </w:r>
    </w:p>
    <w:p>
      <w:pPr>
        <w:pStyle w:val="ConsPlusNormal"/>
        <w:spacing w:before="220"/>
        <w:ind w:firstLine="540"/>
        <w:jc w:val="both"/>
      </w:pPr>
      <w:r>
        <w:t>2018 год - 6841,4 тыс. руб.;</w:t>
      </w:r>
    </w:p>
    <w:p>
      <w:pPr>
        <w:pStyle w:val="ConsPlusNormal"/>
        <w:spacing w:before="220"/>
        <w:ind w:firstLine="540"/>
        <w:jc w:val="both"/>
      </w:pPr>
      <w:r>
        <w:t>2019 год - 9900,3 тыс. руб.;</w:t>
      </w:r>
    </w:p>
    <w:p>
      <w:pPr>
        <w:pStyle w:val="ConsPlusNormal"/>
        <w:spacing w:before="220"/>
        <w:ind w:firstLine="540"/>
        <w:jc w:val="both"/>
      </w:pPr>
      <w:r>
        <w:t>2020 год - 17039,6 тыс. руб.;</w:t>
      </w:r>
    </w:p>
    <w:p>
      <w:pPr>
        <w:pStyle w:val="ConsPlusNormal"/>
        <w:spacing w:before="220"/>
        <w:ind w:firstLine="540"/>
        <w:jc w:val="both"/>
      </w:pPr>
      <w:r>
        <w:t>2021 год - 25231,6 тыс. руб.;</w:t>
      </w:r>
    </w:p>
    <w:p>
      <w:pPr>
        <w:pStyle w:val="ConsPlusNormal"/>
        <w:spacing w:before="220"/>
        <w:ind w:firstLine="540"/>
        <w:jc w:val="both"/>
      </w:pPr>
      <w:r>
        <w:t>2022 год - 6340,0 тыс. руб.;</w:t>
      </w:r>
    </w:p>
    <w:p>
      <w:pPr>
        <w:pStyle w:val="ConsPlusNormal"/>
        <w:spacing w:before="220"/>
        <w:ind w:firstLine="540"/>
        <w:jc w:val="both"/>
      </w:pPr>
      <w:r>
        <w:t>2023 год - 5699,5 тыс. руб.</w:t>
      </w:r>
    </w:p>
    <w:p>
      <w:pPr>
        <w:pStyle w:val="ConsPlusNormal"/>
        <w:spacing w:before="220"/>
        <w:ind w:firstLine="540"/>
        <w:jc w:val="both"/>
      </w:pPr>
      <w:r>
        <w:t>средства республиканского бюджета Республики Коми - 18021,9 тыс. руб., в том числе по годам:</w:t>
      </w:r>
    </w:p>
    <w:p>
      <w:pPr>
        <w:pStyle w:val="ConsPlusNormal"/>
        <w:spacing w:before="220"/>
        <w:ind w:firstLine="540"/>
        <w:jc w:val="both"/>
      </w:pPr>
      <w:r>
        <w:t>2015 год - 376,3 тыс. руб.;</w:t>
      </w:r>
    </w:p>
    <w:p>
      <w:pPr>
        <w:pStyle w:val="ConsPlusNormal"/>
        <w:spacing w:before="220"/>
        <w:ind w:firstLine="540"/>
        <w:jc w:val="both"/>
      </w:pPr>
      <w:r>
        <w:t>2016 год - 472,9 тыс. руб.;</w:t>
      </w:r>
    </w:p>
    <w:p>
      <w:pPr>
        <w:pStyle w:val="ConsPlusNormal"/>
        <w:spacing w:before="220"/>
        <w:ind w:firstLine="540"/>
        <w:jc w:val="both"/>
      </w:pPr>
      <w:r>
        <w:t>2017 год - 8610,1 тыс. руб.;</w:t>
      </w:r>
    </w:p>
    <w:p>
      <w:pPr>
        <w:pStyle w:val="ConsPlusNormal"/>
        <w:spacing w:before="220"/>
        <w:ind w:firstLine="540"/>
        <w:jc w:val="both"/>
      </w:pPr>
      <w:r>
        <w:t>2018 год - 3300,8 тыс. руб.;</w:t>
      </w:r>
    </w:p>
    <w:p>
      <w:pPr>
        <w:pStyle w:val="ConsPlusNormal"/>
        <w:spacing w:before="220"/>
        <w:ind w:firstLine="540"/>
        <w:jc w:val="both"/>
      </w:pPr>
      <w:r>
        <w:t>2019 год - 264,2 тыс. руб.;</w:t>
      </w:r>
    </w:p>
    <w:p>
      <w:pPr>
        <w:pStyle w:val="ConsPlusNormal"/>
        <w:spacing w:before="220"/>
        <w:ind w:firstLine="540"/>
        <w:jc w:val="both"/>
      </w:pPr>
      <w:r>
        <w:t>2020 год - 1434,9 тыс. руб.;</w:t>
      </w:r>
    </w:p>
    <w:p>
      <w:pPr>
        <w:pStyle w:val="ConsPlusNormal"/>
        <w:spacing w:before="220"/>
        <w:ind w:firstLine="540"/>
        <w:jc w:val="both"/>
      </w:pPr>
      <w:r>
        <w:t>2021 год - 2160,9 тыс. руб.;</w:t>
      </w:r>
    </w:p>
    <w:p>
      <w:pPr>
        <w:pStyle w:val="ConsPlusNormal"/>
        <w:spacing w:before="220"/>
        <w:ind w:firstLine="540"/>
        <w:jc w:val="both"/>
      </w:pPr>
      <w:r>
        <w:t>2022 год - 700,9 тыс. руб.;</w:t>
      </w:r>
    </w:p>
    <w:p>
      <w:pPr>
        <w:pStyle w:val="ConsPlusNormal"/>
        <w:spacing w:before="220"/>
        <w:ind w:firstLine="540"/>
        <w:jc w:val="both"/>
      </w:pPr>
      <w:r>
        <w:t>2023 год - 700,9 тыс. руб.</w:t>
      </w:r>
    </w:p>
    <w:p>
      <w:pPr>
        <w:pStyle w:val="ConsPlusNormal"/>
        <w:spacing w:before="220"/>
        <w:ind w:firstLine="540"/>
        <w:jc w:val="both"/>
      </w:pPr>
      <w:r>
        <w:t xml:space="preserve">Ресурсное обеспечение реализации муниципальной программы на 2015 - 2023 годы по источникам финансирования представлено в </w:t>
      </w:r>
      <w:hyperlink w:anchor="P2674" w:history="1">
        <w:r>
          <w:rPr>
            <w:color w:val="0000FF"/>
          </w:rPr>
          <w:t>таблицах 4</w:t>
        </w:r>
      </w:hyperlink>
      <w:r>
        <w:t xml:space="preserve"> и </w:t>
      </w:r>
      <w:hyperlink w:anchor="P3342" w:history="1">
        <w:r>
          <w:rPr>
            <w:color w:val="0000FF"/>
          </w:rPr>
          <w:t>5</w:t>
        </w:r>
      </w:hyperlink>
      <w:r>
        <w:t xml:space="preserve"> приложения к Программе.</w:t>
      </w:r>
    </w:p>
    <w:p>
      <w:pPr>
        <w:pStyle w:val="ConsPlusNormal"/>
      </w:pPr>
    </w:p>
    <w:p>
      <w:pPr>
        <w:pStyle w:val="ConsPlusTitle"/>
        <w:jc w:val="center"/>
        <w:outlineLvl w:val="2"/>
      </w:pPr>
      <w:r>
        <w:t>Раздел 6. МЕТОДИКА ОЦЕНКИ ЭФФЕКТИВНОСТИ ПОДПРОГРАММЫ 2</w:t>
      </w:r>
    </w:p>
    <w:p>
      <w:pPr>
        <w:pStyle w:val="ConsPlusNormal"/>
      </w:pPr>
    </w:p>
    <w:p>
      <w:pPr>
        <w:pStyle w:val="ConsPlusNormal"/>
        <w:ind w:firstLine="540"/>
        <w:jc w:val="both"/>
      </w:pPr>
      <w:r>
        <w:t xml:space="preserve">Методика оценки эффективности реализации подпрограммы аналогична </w:t>
      </w:r>
      <w:hyperlink w:anchor="P375" w:history="1">
        <w:r>
          <w:rPr>
            <w:color w:val="0000FF"/>
          </w:rPr>
          <w:t>методике</w:t>
        </w:r>
      </w:hyperlink>
      <w:r>
        <w:t xml:space="preserve"> оценки эффективности реализации муниципальной программы, отраженной в разделе 9 Программы.</w:t>
      </w:r>
    </w:p>
    <w:p>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tc>
          <w:tcPr>
            <w:tcW w:w="60" w:type="dxa"/>
            <w:tcBorders>
              <w:top w:val="nil"/>
              <w:left w:val="nil"/>
              <w:bottom w:val="nil"/>
              <w:right w:val="nil"/>
            </w:tcBorders>
            <w:shd w:val="clear" w:color="auto" w:fill="CED3F1"/>
            <w:tcMar>
              <w:top w:w="0" w:type="dxa"/>
              <w:left w:w="0" w:type="dxa"/>
              <w:bottom w:w="0" w:type="dxa"/>
              <w:right w:w="0" w:type="dxa"/>
            </w:tcMar>
          </w:tcPr>
          <w:p>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pPr>
              <w:pStyle w:val="ConsPlusNormal"/>
              <w:jc w:val="both"/>
            </w:pPr>
            <w:hyperlink r:id="rId118" w:history="1">
              <w:r>
                <w:rPr>
                  <w:color w:val="0000FF"/>
                </w:rPr>
                <w:t>Постановлением</w:t>
              </w:r>
            </w:hyperlink>
            <w:r>
              <w:rPr>
                <w:color w:val="392C69"/>
              </w:rPr>
              <w:t xml:space="preserve"> администрации муниципального района "Ижемский" от 20.06.2017 N 496 из пп. 3 Подпрограммы 3 "Развитие систем обращения с отходами" исключены следующие основные мероприятия:</w:t>
            </w:r>
          </w:p>
          <w:p>
            <w:pPr>
              <w:pStyle w:val="ConsPlusNormal"/>
              <w:jc w:val="both"/>
            </w:pPr>
            <w:r>
              <w:rPr>
                <w:color w:val="392C69"/>
              </w:rPr>
              <w:t>- принятие нормативно-правовых актов по организации системы вывоза ТБО;</w:t>
            </w:r>
          </w:p>
          <w:p>
            <w:pPr>
              <w:pStyle w:val="ConsPlusNormal"/>
              <w:jc w:val="both"/>
            </w:pPr>
            <w:r>
              <w:rPr>
                <w:color w:val="392C69"/>
              </w:rPr>
              <w:t>- установление тарифа по вывозу ТБО.</w:t>
            </w:r>
          </w:p>
        </w:tc>
        <w:tc>
          <w:tcPr>
            <w:tcW w:w="113" w:type="dxa"/>
            <w:tcBorders>
              <w:top w:val="nil"/>
              <w:left w:val="nil"/>
              <w:bottom w:val="nil"/>
              <w:right w:val="nil"/>
            </w:tcBorders>
            <w:shd w:val="clear" w:color="auto" w:fill="F4F3F8"/>
            <w:tcMar>
              <w:top w:w="0" w:type="dxa"/>
              <w:left w:w="0" w:type="dxa"/>
              <w:bottom w:w="0" w:type="dxa"/>
              <w:right w:w="0" w:type="dxa"/>
            </w:tcMar>
          </w:tcPr>
          <w:p>
            <w:pPr>
              <w:spacing w:after="1" w:line="0" w:lineRule="atLeast"/>
            </w:pPr>
          </w:p>
        </w:tc>
      </w:tr>
    </w:tbl>
    <w:p>
      <w:pPr>
        <w:pStyle w:val="ConsPlusTitle"/>
        <w:spacing w:before="280"/>
        <w:jc w:val="center"/>
        <w:outlineLvl w:val="1"/>
      </w:pPr>
      <w:bookmarkStart w:id="8" w:name="P1570"/>
      <w:bookmarkEnd w:id="8"/>
      <w:r>
        <w:t>ПАСПОРТ</w:t>
      </w:r>
    </w:p>
    <w:p>
      <w:pPr>
        <w:pStyle w:val="ConsPlusTitle"/>
        <w:jc w:val="center"/>
      </w:pPr>
      <w:r>
        <w:t>Подпрограммы 3 "Развитие систем обращения с отходами"</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7030"/>
      </w:tblGrid>
      <w:tr>
        <w:tc>
          <w:tcPr>
            <w:tcW w:w="1984" w:type="dxa"/>
          </w:tcPr>
          <w:p>
            <w:pPr>
              <w:pStyle w:val="ConsPlusNormal"/>
            </w:pPr>
            <w:r>
              <w:t>Ответственный исполнитель подпрограммы</w:t>
            </w:r>
          </w:p>
        </w:tc>
        <w:tc>
          <w:tcPr>
            <w:tcW w:w="7030" w:type="dxa"/>
          </w:tcPr>
          <w:p>
            <w:pPr>
              <w:pStyle w:val="ConsPlusNormal"/>
              <w:jc w:val="both"/>
            </w:pPr>
            <w:r>
              <w:t>Отдел территориального развития и коммунального хозяйства администрации муниципального района "Ижемский"</w:t>
            </w:r>
          </w:p>
        </w:tc>
      </w:tr>
      <w:tr>
        <w:tblPrEx>
          <w:tblBorders>
            <w:insideH w:val="nil"/>
          </w:tblBorders>
        </w:tblPrEx>
        <w:tc>
          <w:tcPr>
            <w:tcW w:w="1984" w:type="dxa"/>
            <w:tcBorders>
              <w:bottom w:val="nil"/>
            </w:tcBorders>
          </w:tcPr>
          <w:p>
            <w:pPr>
              <w:pStyle w:val="ConsPlusNormal"/>
            </w:pPr>
            <w:r>
              <w:t>Соисполнители подпрограммы 3</w:t>
            </w:r>
          </w:p>
        </w:tc>
        <w:tc>
          <w:tcPr>
            <w:tcW w:w="7030" w:type="dxa"/>
            <w:tcBorders>
              <w:bottom w:val="nil"/>
            </w:tcBorders>
          </w:tcPr>
          <w:p>
            <w:pPr>
              <w:pStyle w:val="ConsPlusNormal"/>
              <w:jc w:val="both"/>
            </w:pPr>
            <w:r>
              <w:t>- Отдел строительства, архитектуры и градостроительства</w:t>
            </w:r>
          </w:p>
        </w:tc>
      </w:tr>
      <w:tr>
        <w:tblPrEx>
          <w:tblBorders>
            <w:insideH w:val="nil"/>
          </w:tblBorders>
        </w:tblPrEx>
        <w:tc>
          <w:tcPr>
            <w:tcW w:w="9014" w:type="dxa"/>
            <w:gridSpan w:val="2"/>
            <w:tcBorders>
              <w:top w:val="nil"/>
            </w:tcBorders>
          </w:tcPr>
          <w:p>
            <w:pPr>
              <w:pStyle w:val="ConsPlusNormal"/>
              <w:jc w:val="both"/>
            </w:pPr>
            <w:r>
              <w:t xml:space="preserve">(в ред. </w:t>
            </w:r>
            <w:hyperlink r:id="rId119" w:history="1">
              <w:r>
                <w:rPr>
                  <w:color w:val="0000FF"/>
                </w:rPr>
                <w:t>Постановления</w:t>
              </w:r>
            </w:hyperlink>
            <w:r>
              <w:t xml:space="preserve"> администрации муниципального района "Ижемский" от 02.02.2017 N 58)</w:t>
            </w:r>
          </w:p>
        </w:tc>
      </w:tr>
      <w:tr>
        <w:tblPrEx>
          <w:tblBorders>
            <w:insideH w:val="nil"/>
          </w:tblBorders>
        </w:tblPrEx>
        <w:tc>
          <w:tcPr>
            <w:tcW w:w="1984" w:type="dxa"/>
            <w:tcBorders>
              <w:bottom w:val="nil"/>
            </w:tcBorders>
          </w:tcPr>
          <w:p>
            <w:pPr>
              <w:pStyle w:val="ConsPlusNormal"/>
            </w:pPr>
            <w:r>
              <w:t>Участники Подпрограммы 3</w:t>
            </w:r>
          </w:p>
        </w:tc>
        <w:tc>
          <w:tcPr>
            <w:tcW w:w="7030" w:type="dxa"/>
            <w:tcBorders>
              <w:bottom w:val="nil"/>
            </w:tcBorders>
          </w:tcPr>
          <w:p>
            <w:pPr>
              <w:pStyle w:val="ConsPlusNormal"/>
              <w:jc w:val="both"/>
            </w:pPr>
            <w:r>
              <w:t>-</w:t>
            </w:r>
          </w:p>
        </w:tc>
      </w:tr>
      <w:tr>
        <w:tblPrEx>
          <w:tblBorders>
            <w:insideH w:val="nil"/>
          </w:tblBorders>
        </w:tblPrEx>
        <w:tc>
          <w:tcPr>
            <w:tcW w:w="9014" w:type="dxa"/>
            <w:gridSpan w:val="2"/>
            <w:tcBorders>
              <w:top w:val="nil"/>
            </w:tcBorders>
          </w:tcPr>
          <w:p>
            <w:pPr>
              <w:pStyle w:val="ConsPlusNormal"/>
              <w:jc w:val="both"/>
            </w:pPr>
            <w:r>
              <w:t xml:space="preserve">(введено </w:t>
            </w:r>
            <w:hyperlink r:id="rId120" w:history="1">
              <w:r>
                <w:rPr>
                  <w:color w:val="0000FF"/>
                </w:rPr>
                <w:t>Постановлением</w:t>
              </w:r>
            </w:hyperlink>
            <w:r>
              <w:t xml:space="preserve"> администрации муниципального района "Ижемский" от 03.02.2021 N 56)</w:t>
            </w:r>
          </w:p>
        </w:tc>
      </w:tr>
      <w:tr>
        <w:tc>
          <w:tcPr>
            <w:tcW w:w="1984" w:type="dxa"/>
          </w:tcPr>
          <w:p>
            <w:pPr>
              <w:pStyle w:val="ConsPlusNormal"/>
            </w:pPr>
            <w:r>
              <w:t>Программно-целевые инструменты программы</w:t>
            </w:r>
          </w:p>
        </w:tc>
        <w:tc>
          <w:tcPr>
            <w:tcW w:w="7030" w:type="dxa"/>
          </w:tcPr>
          <w:p>
            <w:pPr>
              <w:pStyle w:val="ConsPlusNormal"/>
              <w:jc w:val="both"/>
            </w:pPr>
            <w:r>
              <w:t>-</w:t>
            </w:r>
          </w:p>
        </w:tc>
      </w:tr>
      <w:tr>
        <w:tc>
          <w:tcPr>
            <w:tcW w:w="1984" w:type="dxa"/>
          </w:tcPr>
          <w:p>
            <w:pPr>
              <w:pStyle w:val="ConsPlusNormal"/>
            </w:pPr>
            <w:r>
              <w:t>Цели подпрограммы 3</w:t>
            </w:r>
          </w:p>
        </w:tc>
        <w:tc>
          <w:tcPr>
            <w:tcW w:w="7030" w:type="dxa"/>
          </w:tcPr>
          <w:p>
            <w:pPr>
              <w:pStyle w:val="ConsPlusNormal"/>
              <w:jc w:val="both"/>
            </w:pPr>
            <w:r>
              <w:t>Улучшение экологической обстановки в Ижемском районе</w:t>
            </w:r>
          </w:p>
        </w:tc>
      </w:tr>
      <w:tr>
        <w:tc>
          <w:tcPr>
            <w:tcW w:w="1984" w:type="dxa"/>
          </w:tcPr>
          <w:p>
            <w:pPr>
              <w:pStyle w:val="ConsPlusNormal"/>
            </w:pPr>
            <w:r>
              <w:t>Задачи подпрограммы 3</w:t>
            </w:r>
          </w:p>
        </w:tc>
        <w:tc>
          <w:tcPr>
            <w:tcW w:w="7030" w:type="dxa"/>
          </w:tcPr>
          <w:p>
            <w:pPr>
              <w:pStyle w:val="ConsPlusNormal"/>
              <w:jc w:val="both"/>
            </w:pPr>
            <w:r>
              <w:t>Приведение в нормативное состояние объектов размещения отходов</w:t>
            </w:r>
          </w:p>
        </w:tc>
      </w:tr>
      <w:tr>
        <w:tc>
          <w:tcPr>
            <w:tcW w:w="1984" w:type="dxa"/>
          </w:tcPr>
          <w:p>
            <w:pPr>
              <w:pStyle w:val="ConsPlusNormal"/>
            </w:pPr>
            <w:r>
              <w:t>Целевые индикаторы и показатели подпрограммы 3</w:t>
            </w:r>
          </w:p>
        </w:tc>
        <w:tc>
          <w:tcPr>
            <w:tcW w:w="7030" w:type="dxa"/>
          </w:tcPr>
          <w:p>
            <w:pPr>
              <w:pStyle w:val="ConsPlusNormal"/>
              <w:jc w:val="both"/>
            </w:pPr>
            <w:r>
              <w:t>Количество построенных площадок временного хранения и полигонов ТБО;</w:t>
            </w:r>
          </w:p>
          <w:p>
            <w:pPr>
              <w:pStyle w:val="ConsPlusNormal"/>
              <w:jc w:val="both"/>
            </w:pPr>
            <w:r>
              <w:t>Количество ликвидированных объектов;</w:t>
            </w:r>
          </w:p>
          <w:p>
            <w:pPr>
              <w:pStyle w:val="ConsPlusNormal"/>
              <w:jc w:val="both"/>
            </w:pPr>
            <w:r>
              <w:t>Доля населения, охваченного организованной системой сбора и вывоза твердых бытовых отходов</w:t>
            </w:r>
          </w:p>
        </w:tc>
      </w:tr>
      <w:tr>
        <w:tblPrEx>
          <w:tblBorders>
            <w:insideH w:val="nil"/>
          </w:tblBorders>
        </w:tblPrEx>
        <w:tc>
          <w:tcPr>
            <w:tcW w:w="1984" w:type="dxa"/>
            <w:tcBorders>
              <w:bottom w:val="nil"/>
            </w:tcBorders>
          </w:tcPr>
          <w:p>
            <w:pPr>
              <w:pStyle w:val="ConsPlusNormal"/>
            </w:pPr>
            <w:r>
              <w:t>Сроки и этапы реализации Подпрограммы 3</w:t>
            </w:r>
          </w:p>
        </w:tc>
        <w:tc>
          <w:tcPr>
            <w:tcW w:w="7030" w:type="dxa"/>
            <w:tcBorders>
              <w:bottom w:val="nil"/>
            </w:tcBorders>
          </w:tcPr>
          <w:p>
            <w:pPr>
              <w:pStyle w:val="ConsPlusNormal"/>
              <w:jc w:val="both"/>
            </w:pPr>
            <w:r>
              <w:t>2015 - 2023 годы</w:t>
            </w:r>
          </w:p>
        </w:tc>
      </w:tr>
      <w:tr>
        <w:tblPrEx>
          <w:tblBorders>
            <w:insideH w:val="nil"/>
          </w:tblBorders>
        </w:tblPrEx>
        <w:tc>
          <w:tcPr>
            <w:tcW w:w="9014" w:type="dxa"/>
            <w:gridSpan w:val="2"/>
            <w:tcBorders>
              <w:top w:val="nil"/>
            </w:tcBorders>
          </w:tcPr>
          <w:p>
            <w:pPr>
              <w:pStyle w:val="ConsPlusNormal"/>
              <w:jc w:val="both"/>
            </w:pPr>
            <w:r>
              <w:t xml:space="preserve">(в ред. </w:t>
            </w:r>
            <w:hyperlink r:id="rId121" w:history="1">
              <w:r>
                <w:rPr>
                  <w:color w:val="0000FF"/>
                </w:rPr>
                <w:t>Постановления</w:t>
              </w:r>
            </w:hyperlink>
            <w:r>
              <w:t xml:space="preserve"> администрации муниципального района "Ижемский" от 03.02.2021 N 56)</w:t>
            </w:r>
          </w:p>
        </w:tc>
      </w:tr>
      <w:tr>
        <w:tblPrEx>
          <w:tblBorders>
            <w:insideH w:val="nil"/>
          </w:tblBorders>
        </w:tblPrEx>
        <w:tc>
          <w:tcPr>
            <w:tcW w:w="1984" w:type="dxa"/>
            <w:tcBorders>
              <w:bottom w:val="nil"/>
            </w:tcBorders>
          </w:tcPr>
          <w:p>
            <w:pPr>
              <w:pStyle w:val="ConsPlusNormal"/>
            </w:pPr>
            <w:r>
              <w:t>Объемы финансирования Подпрограммы 3</w:t>
            </w:r>
          </w:p>
        </w:tc>
        <w:tc>
          <w:tcPr>
            <w:tcW w:w="7030" w:type="dxa"/>
            <w:tcBorders>
              <w:bottom w:val="nil"/>
            </w:tcBorders>
          </w:tcPr>
          <w:p>
            <w:pPr>
              <w:pStyle w:val="ConsPlusNormal"/>
              <w:jc w:val="both"/>
            </w:pPr>
            <w:r>
              <w:t>Общий объем финансирования Подпрограммы на период 2015 - 2023 гг. предусматривается в размере 278292,0 тыс. руб.:</w:t>
            </w:r>
          </w:p>
          <w:p>
            <w:pPr>
              <w:pStyle w:val="ConsPlusNormal"/>
              <w:jc w:val="both"/>
            </w:pPr>
            <w:r>
              <w:t>2015 год - 4413,6 тыс. руб.;</w:t>
            </w:r>
          </w:p>
          <w:p>
            <w:pPr>
              <w:pStyle w:val="ConsPlusNormal"/>
              <w:jc w:val="both"/>
            </w:pPr>
            <w:r>
              <w:t>2016 год - 3078,3 тыс. руб.;</w:t>
            </w:r>
          </w:p>
          <w:p>
            <w:pPr>
              <w:pStyle w:val="ConsPlusNormal"/>
              <w:jc w:val="both"/>
            </w:pPr>
            <w:r>
              <w:t>2017 год - 51,2 тыс. руб.;</w:t>
            </w:r>
          </w:p>
          <w:p>
            <w:pPr>
              <w:pStyle w:val="ConsPlusNormal"/>
              <w:jc w:val="both"/>
            </w:pPr>
            <w:r>
              <w:t>2018 год - 19421,7 тыс. руб.;</w:t>
            </w:r>
          </w:p>
          <w:p>
            <w:pPr>
              <w:pStyle w:val="ConsPlusNormal"/>
              <w:jc w:val="both"/>
            </w:pPr>
            <w:r>
              <w:t>2019 год - 36031,8 тыс. руб.;</w:t>
            </w:r>
          </w:p>
          <w:p>
            <w:pPr>
              <w:pStyle w:val="ConsPlusNormal"/>
              <w:jc w:val="both"/>
            </w:pPr>
            <w:r>
              <w:t>2020 год - 66,8 тыс. руб.;</w:t>
            </w:r>
          </w:p>
          <w:p>
            <w:pPr>
              <w:pStyle w:val="ConsPlusNormal"/>
              <w:jc w:val="both"/>
            </w:pPr>
            <w:r>
              <w:t>2021 год - 163043,9 тыс. руб.;</w:t>
            </w:r>
          </w:p>
          <w:p>
            <w:pPr>
              <w:pStyle w:val="ConsPlusNormal"/>
              <w:jc w:val="both"/>
            </w:pPr>
            <w:r>
              <w:t>2022 год - 52184,7 тыс. руб.;</w:t>
            </w:r>
          </w:p>
          <w:p>
            <w:pPr>
              <w:pStyle w:val="ConsPlusNormal"/>
              <w:jc w:val="both"/>
            </w:pPr>
            <w:r>
              <w:t>2023 год - 0,0 тыс. руб.</w:t>
            </w:r>
          </w:p>
          <w:p>
            <w:pPr>
              <w:pStyle w:val="ConsPlusNormal"/>
              <w:jc w:val="both"/>
            </w:pPr>
            <w:r>
              <w:t>В том числе средства бюджета муниципального образования муниципального района "Ижемский" - 17868,9 тыс. руб., в том числе по годам:</w:t>
            </w:r>
          </w:p>
          <w:p>
            <w:pPr>
              <w:pStyle w:val="ConsPlusNormal"/>
              <w:jc w:val="both"/>
            </w:pPr>
            <w:r>
              <w:t>2015 год - 1335,3 тыс. руб.;</w:t>
            </w:r>
          </w:p>
          <w:p>
            <w:pPr>
              <w:pStyle w:val="ConsPlusNormal"/>
              <w:jc w:val="both"/>
            </w:pPr>
            <w:r>
              <w:t>2016 год - 0,0 тыс. руб.;</w:t>
            </w:r>
          </w:p>
          <w:p>
            <w:pPr>
              <w:pStyle w:val="ConsPlusNormal"/>
              <w:jc w:val="both"/>
            </w:pPr>
            <w:r>
              <w:t>2017 год - 51,2 тыс. руб.;</w:t>
            </w:r>
          </w:p>
          <w:p>
            <w:pPr>
              <w:pStyle w:val="ConsPlusNormal"/>
              <w:jc w:val="both"/>
            </w:pPr>
            <w:r>
              <w:t>2018 год - 1350,4 тыс. руб.;</w:t>
            </w:r>
          </w:p>
          <w:p>
            <w:pPr>
              <w:pStyle w:val="ConsPlusNormal"/>
              <w:jc w:val="both"/>
            </w:pPr>
            <w:r>
              <w:t>2019 год - 1910,8 тыс. руб.;</w:t>
            </w:r>
          </w:p>
          <w:p>
            <w:pPr>
              <w:pStyle w:val="ConsPlusNormal"/>
              <w:jc w:val="both"/>
            </w:pPr>
            <w:r>
              <w:t>2020 год - 66,8 тыс. руб.;</w:t>
            </w:r>
          </w:p>
          <w:p>
            <w:pPr>
              <w:pStyle w:val="ConsPlusNormal"/>
              <w:jc w:val="both"/>
            </w:pPr>
            <w:r>
              <w:t>2021 год - 10545,1 тыс. руб.;</w:t>
            </w:r>
          </w:p>
          <w:p>
            <w:pPr>
              <w:pStyle w:val="ConsPlusNormal"/>
              <w:jc w:val="both"/>
            </w:pPr>
            <w:r>
              <w:t>2022 год - 2609,3 тыс. руб.;</w:t>
            </w:r>
          </w:p>
          <w:p>
            <w:pPr>
              <w:pStyle w:val="ConsPlusNormal"/>
              <w:jc w:val="both"/>
            </w:pPr>
            <w:r>
              <w:t>2023 год - 0,0 тыс. руб.</w:t>
            </w:r>
          </w:p>
          <w:p>
            <w:pPr>
              <w:pStyle w:val="ConsPlusNormal"/>
              <w:jc w:val="both"/>
            </w:pPr>
            <w:r>
              <w:t>средства республиканского бюджета Республики Коми - 260423,1 тыс. руб., в том числе по годам:</w:t>
            </w:r>
          </w:p>
          <w:p>
            <w:pPr>
              <w:pStyle w:val="ConsPlusNormal"/>
              <w:jc w:val="both"/>
            </w:pPr>
            <w:r>
              <w:t>2015 год - 3078,3 тыс. руб.;</w:t>
            </w:r>
          </w:p>
          <w:p>
            <w:pPr>
              <w:pStyle w:val="ConsPlusNormal"/>
              <w:jc w:val="both"/>
            </w:pPr>
            <w:r>
              <w:t>2016 год - 3078,3 тыс. руб.;</w:t>
            </w:r>
          </w:p>
          <w:p>
            <w:pPr>
              <w:pStyle w:val="ConsPlusNormal"/>
              <w:jc w:val="both"/>
            </w:pPr>
            <w:r>
              <w:t>2017 год - 0,0 тыс. руб.;</w:t>
            </w:r>
          </w:p>
          <w:p>
            <w:pPr>
              <w:pStyle w:val="ConsPlusNormal"/>
              <w:jc w:val="both"/>
            </w:pPr>
            <w:r>
              <w:t>2018 год - 18071,3 тыс. руб.;</w:t>
            </w:r>
          </w:p>
          <w:p>
            <w:pPr>
              <w:pStyle w:val="ConsPlusNormal"/>
              <w:jc w:val="both"/>
            </w:pPr>
            <w:r>
              <w:t>2019 год - 34121,0 тыс. руб.;</w:t>
            </w:r>
          </w:p>
          <w:p>
            <w:pPr>
              <w:pStyle w:val="ConsPlusNormal"/>
              <w:jc w:val="both"/>
            </w:pPr>
            <w:r>
              <w:t>2020 год - 0,0 тыс. руб.;</w:t>
            </w:r>
          </w:p>
          <w:p>
            <w:pPr>
              <w:pStyle w:val="ConsPlusNormal"/>
              <w:jc w:val="both"/>
            </w:pPr>
            <w:r>
              <w:t>2021 год - 152498,8 тыс. руб.;</w:t>
            </w:r>
          </w:p>
          <w:p>
            <w:pPr>
              <w:pStyle w:val="ConsPlusNormal"/>
              <w:jc w:val="both"/>
            </w:pPr>
            <w:r>
              <w:t>2022 год - 49575,4 тыс. руб.;</w:t>
            </w:r>
          </w:p>
          <w:p>
            <w:pPr>
              <w:pStyle w:val="ConsPlusNormal"/>
              <w:jc w:val="both"/>
            </w:pPr>
            <w:r>
              <w:t>2023 год - 0,0 тыс. руб.</w:t>
            </w:r>
          </w:p>
        </w:tc>
      </w:tr>
      <w:tr>
        <w:tblPrEx>
          <w:tblBorders>
            <w:insideH w:val="nil"/>
          </w:tblBorders>
        </w:tblPrEx>
        <w:tc>
          <w:tcPr>
            <w:tcW w:w="9014" w:type="dxa"/>
            <w:gridSpan w:val="2"/>
            <w:tcBorders>
              <w:top w:val="nil"/>
            </w:tcBorders>
          </w:tcPr>
          <w:p>
            <w:pPr>
              <w:pStyle w:val="ConsPlusNormal"/>
              <w:jc w:val="both"/>
            </w:pPr>
            <w:r>
              <w:t xml:space="preserve">(в ред. </w:t>
            </w:r>
            <w:hyperlink r:id="rId122" w:history="1">
              <w:r>
                <w:rPr>
                  <w:color w:val="0000FF"/>
                </w:rPr>
                <w:t>Постановления</w:t>
              </w:r>
            </w:hyperlink>
            <w:r>
              <w:t xml:space="preserve"> администрации муниципального района "Ижемский" от 19.10.2021 N 793)</w:t>
            </w:r>
          </w:p>
        </w:tc>
      </w:tr>
      <w:tr>
        <w:tc>
          <w:tcPr>
            <w:tcW w:w="1984" w:type="dxa"/>
          </w:tcPr>
          <w:p>
            <w:pPr>
              <w:pStyle w:val="ConsPlusNormal"/>
            </w:pPr>
            <w:r>
              <w:t>Ожидаемые результаты реализации подпрограммы 3</w:t>
            </w:r>
          </w:p>
        </w:tc>
        <w:tc>
          <w:tcPr>
            <w:tcW w:w="7030" w:type="dxa"/>
          </w:tcPr>
          <w:p>
            <w:pPr>
              <w:pStyle w:val="ConsPlusNormal"/>
              <w:jc w:val="both"/>
            </w:pPr>
            <w:r>
              <w:t>Количество построенных и введенных в эксплуатацию полигонов твердых бытовых и производственных отходов не менее 1 ед.;</w:t>
            </w:r>
          </w:p>
          <w:p>
            <w:pPr>
              <w:pStyle w:val="ConsPlusNormal"/>
              <w:jc w:val="both"/>
            </w:pPr>
            <w:r>
              <w:t>Количество построенных и введенных в эксплуатацию площадок складирования и временного хранения древесных отходов не менее 2 ед.;</w:t>
            </w:r>
          </w:p>
          <w:p>
            <w:pPr>
              <w:pStyle w:val="ConsPlusNormal"/>
              <w:jc w:val="both"/>
            </w:pPr>
            <w:r>
              <w:t>Количество ликвидированных и рекультивированных объектов размещения отходов не менее 10 ед.</w:t>
            </w:r>
          </w:p>
        </w:tc>
      </w:tr>
    </w:tbl>
    <w:p>
      <w:pPr>
        <w:pStyle w:val="ConsPlusNormal"/>
      </w:pPr>
    </w:p>
    <w:p>
      <w:pPr>
        <w:pStyle w:val="ConsPlusTitle"/>
        <w:jc w:val="center"/>
        <w:outlineLvl w:val="2"/>
      </w:pPr>
      <w:r>
        <w:t>Раздел 1. ХАРАКТЕРИСТИКА СФЕРЫ РЕАЛИЗАЦИИ ПОДПРОГРАММЫ 3,</w:t>
      </w:r>
    </w:p>
    <w:p>
      <w:pPr>
        <w:pStyle w:val="ConsPlusTitle"/>
        <w:jc w:val="center"/>
      </w:pPr>
      <w:r>
        <w:t>ОПИСАНИЕ ОСНОВНЫХ ПРОБЛЕМ В УКАЗАННОЙ СФЕРЕ</w:t>
      </w:r>
    </w:p>
    <w:p>
      <w:pPr>
        <w:pStyle w:val="ConsPlusTitle"/>
        <w:jc w:val="center"/>
      </w:pPr>
      <w:r>
        <w:t>И ПРОГНОЗ ЕЕ РАЗВИТИЯ</w:t>
      </w:r>
    </w:p>
    <w:p>
      <w:pPr>
        <w:pStyle w:val="ConsPlusNormal"/>
      </w:pPr>
    </w:p>
    <w:p>
      <w:pPr>
        <w:pStyle w:val="ConsPlusNormal"/>
        <w:ind w:firstLine="540"/>
        <w:jc w:val="both"/>
      </w:pPr>
      <w:r>
        <w:t>За последние годы уделяется большое внимание на дальнейшее совершенствование планировки, и благоустройства населенных пунктов с учетом подъема материального и культурного объема уровня жизни граждан. Планировка и благоустройство населенных пунктов направлены на улучшение бытового, социального и культурного обслуживания населения МР "Ижемский".</w:t>
      </w:r>
    </w:p>
    <w:p>
      <w:pPr>
        <w:pStyle w:val="ConsPlusNormal"/>
        <w:spacing w:before="220"/>
        <w:ind w:firstLine="540"/>
        <w:jc w:val="both"/>
      </w:pPr>
      <w:r>
        <w:t xml:space="preserve">Обращение с отходами - один из наиболее проблемных и нерешенных вопросов в области охраны окружающей среды, как в Республике Коми, так и в Ижемском районе. Этому вопросу уделяется пристальное внимание на всех уровнях власти, в том числе Президентом Российской Федерации Д.А.Медведевым (поручение от 29 марта 2011 года N Пр-781). В соответствии с </w:t>
      </w:r>
      <w:hyperlink r:id="rId123" w:history="1">
        <w:r>
          <w:rPr>
            <w:color w:val="0000FF"/>
          </w:rPr>
          <w:t>разделом 5.5</w:t>
        </w:r>
      </w:hyperlink>
      <w:r>
        <w:t xml:space="preserve"> "Охрана окружающей среды" Стратегии экономического и социального развития Республики Коми на период до 2020 года, одобренной постановлением Правительства Республики Коми от 27 марта 2006 года N 45, одной из задач улучшения экологической обстановки в Республике Коми является снижение негативного влияния отходов производства и потребления на окружающую среду.</w:t>
      </w:r>
    </w:p>
    <w:p>
      <w:pPr>
        <w:pStyle w:val="ConsPlusNormal"/>
        <w:spacing w:before="220"/>
        <w:ind w:firstLine="540"/>
        <w:jc w:val="both"/>
      </w:pPr>
      <w:r>
        <w:t>В Ижемском районе ежегодно образуется большое количество отходов производства и потребления. При этом процент утилизации отходов очень низкий. Низкий процент утилизации отходов и устойчиво возрастающие темпы образования отходов приводят к все более и более нарастающим объемам накопления отходов. Отсутствие отвечающих требованиям законодательства полигонов для промышленных и бытовых отходов обостряет проблемы обращения с отходами.</w:t>
      </w:r>
    </w:p>
    <w:p>
      <w:pPr>
        <w:pStyle w:val="ConsPlusNormal"/>
        <w:spacing w:before="220"/>
        <w:ind w:firstLine="540"/>
        <w:jc w:val="both"/>
      </w:pPr>
      <w:r>
        <w:t>Свалки твердых бытовых отходов эксплуатируются с нарушениями требований санитарного и природоохранного законодательства, не имеют разрешительной документации, отводов земельных участков, проектов на объекты, не ведется должный учет захороненных отходов, не проводится мониторинг. В связи с устойчивой тенденцией роста ежегодных объемов образования бытовых отходов, практически неразвитой системой раздельного сбора и утилизации отходов накопление на территории Ижемского района твердых бытовых отходов растет прогрессирующими темпами.</w:t>
      </w:r>
    </w:p>
    <w:p>
      <w:pPr>
        <w:pStyle w:val="ConsPlusNormal"/>
        <w:spacing w:before="220"/>
        <w:ind w:firstLine="540"/>
        <w:jc w:val="both"/>
      </w:pPr>
      <w:r>
        <w:t>Нарастающие объемы образования и накопления отходов на свалках, отсутствие системы раздельного сбора, вторичного использования отходов, рост количества стихийных несанкционированных свалок ведут к прогрессирующему негативному воздействию отходов на окружающую среду. Из-за отсутствия и дефицита денежных средств в местном бюджете эти вопросы остаются нерешенными. В настоящее время остро стоят проблемы сбора и утилизации всех видов отходов, ликвидации несанкционированных свалок.</w:t>
      </w:r>
    </w:p>
    <w:p>
      <w:pPr>
        <w:pStyle w:val="ConsPlusNormal"/>
        <w:spacing w:before="220"/>
        <w:ind w:firstLine="540"/>
        <w:jc w:val="both"/>
      </w:pPr>
      <w:r>
        <w:t>Прогрессивная стратегия обращения с отходами должна быть ориентирована на раздельный сбор и мусоросортировку. Вторичная переработка отходов (рециклинг) поможет сократить поток поступлений отходов на полигоны, снизить затраты на вывоз, обезвреживание и захоронение отходов, получать доход от реализации вторичных ресурсов.</w:t>
      </w:r>
    </w:p>
    <w:p>
      <w:pPr>
        <w:pStyle w:val="ConsPlusNormal"/>
        <w:spacing w:before="220"/>
        <w:ind w:firstLine="540"/>
        <w:jc w:val="both"/>
      </w:pPr>
      <w:r>
        <w:t>Для решения проблемных вопросов, связанных с отходами, необходимы скоординированные совместные усилия органов государственной власти Республики Коми и органов местного самоуправления с привлечением средств частных инвесторов, что возможно только программно-целевым методом.</w:t>
      </w:r>
    </w:p>
    <w:p>
      <w:pPr>
        <w:pStyle w:val="ConsPlusNormal"/>
        <w:spacing w:before="220"/>
        <w:ind w:firstLine="540"/>
        <w:jc w:val="both"/>
      </w:pPr>
      <w:r>
        <w:t>Программно-целевой метод позволит обеспечить комплексный подход к процессу сбора и утилизации всех видов отходов, внедрение новейших научно-технических достижений для обеспечения экологичной и экономически эффективной утилизации отходов, создать комплексную систему управления отходами.</w:t>
      </w:r>
    </w:p>
    <w:p>
      <w:pPr>
        <w:pStyle w:val="ConsPlusNormal"/>
        <w:spacing w:before="220"/>
        <w:ind w:firstLine="540"/>
        <w:jc w:val="both"/>
      </w:pPr>
      <w:r>
        <w:t>Необходимость решения проблем, связанных с обращением с отходами производства и потребления, программно-целевым методом на муниципальном уровне отражена:</w:t>
      </w:r>
    </w:p>
    <w:p>
      <w:pPr>
        <w:pStyle w:val="ConsPlusNormal"/>
        <w:spacing w:before="220"/>
        <w:ind w:firstLine="540"/>
        <w:jc w:val="both"/>
      </w:pPr>
      <w:r>
        <w:t>- в поручении Президента Российской Федерации Д.А.Медведева от 29 марта 2011 года N Пр-781 о подготовке долгосрочных инвестиционных целевых программ обращения с твердыми бытовыми и промышленными отходами в субъектах Российской Федерации;</w:t>
      </w:r>
    </w:p>
    <w:p>
      <w:pPr>
        <w:pStyle w:val="ConsPlusNormal"/>
        <w:spacing w:before="220"/>
        <w:ind w:firstLine="540"/>
        <w:jc w:val="both"/>
      </w:pPr>
      <w:r>
        <w:t>- в решениях заседания президиума Государственного Совета Российской Федерации от 27 мая 2010 года, посвященного реформированию системы государственного управления в сфере охраны окружающей среды;</w:t>
      </w:r>
    </w:p>
    <w:p>
      <w:pPr>
        <w:pStyle w:val="ConsPlusNormal"/>
        <w:spacing w:before="220"/>
        <w:ind w:firstLine="540"/>
        <w:jc w:val="both"/>
      </w:pPr>
      <w:r>
        <w:t>- в решении заседания Совета Безопасности РФ от 30 января 2008 года по вопросу "О мерах по обеспечению экологической безопасности в Российской Федерации";</w:t>
      </w:r>
    </w:p>
    <w:p>
      <w:pPr>
        <w:pStyle w:val="ConsPlusNormal"/>
        <w:spacing w:before="220"/>
        <w:ind w:firstLine="540"/>
        <w:jc w:val="both"/>
      </w:pPr>
      <w:r>
        <w:t>- рекомендациях рабочего совещания по теме "Региональные и муниципальные проблемы экологической безопасности", состоявшегося 16 октября 2007 года в Государственном Совете Республики Коми;</w:t>
      </w:r>
    </w:p>
    <w:p>
      <w:pPr>
        <w:pStyle w:val="ConsPlusNormal"/>
        <w:spacing w:before="220"/>
        <w:ind w:firstLine="540"/>
        <w:jc w:val="both"/>
      </w:pPr>
      <w:r>
        <w:t>- решениях Межведомственной комиссии по вопросам природопользования и охраны окружающей среды при Экономическом совете Республики Коми от 5 июня и 3 октября 2008 г., от 16 декабря 2010 года;</w:t>
      </w:r>
    </w:p>
    <w:p>
      <w:pPr>
        <w:pStyle w:val="ConsPlusNormal"/>
        <w:spacing w:before="220"/>
        <w:ind w:firstLine="540"/>
        <w:jc w:val="both"/>
      </w:pPr>
      <w:r>
        <w:t xml:space="preserve">- в </w:t>
      </w:r>
      <w:hyperlink r:id="rId124" w:history="1">
        <w:r>
          <w:rPr>
            <w:color w:val="0000FF"/>
          </w:rPr>
          <w:t>распоряжении</w:t>
        </w:r>
      </w:hyperlink>
      <w:r>
        <w:t xml:space="preserve"> Правительства Республики Коми о мерах по разработке и принятию программ по обращению с отходами производства и потребления от 8 декабря 2008 года N 487-р;</w:t>
      </w:r>
    </w:p>
    <w:p>
      <w:pPr>
        <w:pStyle w:val="ConsPlusNormal"/>
        <w:spacing w:before="220"/>
        <w:ind w:firstLine="540"/>
        <w:jc w:val="both"/>
      </w:pPr>
      <w:r>
        <w:t>- в решении заседания Координационного Совета по вопросам местного самоуправления в Республике Коми от 25 июня 2009 года по вопросу "О разработке и утверждении муниципальных программ по обращению с отходами производства и потребления; о выполнении мероприятий в рамках принятых муниципальных программ по обращению с отходами производства и потребления".</w:t>
      </w:r>
    </w:p>
    <w:p>
      <w:pPr>
        <w:pStyle w:val="ConsPlusNormal"/>
      </w:pPr>
    </w:p>
    <w:p>
      <w:pPr>
        <w:pStyle w:val="ConsPlusTitle"/>
        <w:jc w:val="center"/>
        <w:outlineLvl w:val="2"/>
      </w:pPr>
      <w:r>
        <w:t>Раздел 2. ПРИОРИТЕТЫ РЕАЛИЗУЕМОЙ НА ТЕРРИТОРИИ</w:t>
      </w:r>
    </w:p>
    <w:p>
      <w:pPr>
        <w:pStyle w:val="ConsPlusTitle"/>
        <w:jc w:val="center"/>
      </w:pPr>
      <w:r>
        <w:t>МУНИЦИПАЛЬНОГО РАЙОНА "ИЖЕМСКИЙ" ПОЛИТИКИ В СФЕРЕ</w:t>
      </w:r>
    </w:p>
    <w:p>
      <w:pPr>
        <w:pStyle w:val="ConsPlusTitle"/>
        <w:jc w:val="center"/>
      </w:pPr>
      <w:r>
        <w:t>РЕАЛИЗАЦИИ ПОДПРОГРАММЫ 3, ЦЕЛИ, ЗАДАЧИ И ПОКАЗАТЕЛИ</w:t>
      </w:r>
    </w:p>
    <w:p>
      <w:pPr>
        <w:pStyle w:val="ConsPlusTitle"/>
        <w:jc w:val="center"/>
      </w:pPr>
      <w:r>
        <w:t>(ИНДИКАТОРЫ) ДОСТИЖЕНИЯ ЦЕЛЕЙ И РЕШЕНИЯ ЗАДАЧ, ОПИСАНИЕ</w:t>
      </w:r>
    </w:p>
    <w:p>
      <w:pPr>
        <w:pStyle w:val="ConsPlusTitle"/>
        <w:jc w:val="center"/>
      </w:pPr>
      <w:r>
        <w:t>ОСНОВНЫХ ОЖИДАЕМЫХ КОНЕЧНЫХ РЕЗУЛЬТАТОВ ПОДПРОГРАММЫ 3;</w:t>
      </w:r>
    </w:p>
    <w:p>
      <w:pPr>
        <w:pStyle w:val="ConsPlusTitle"/>
        <w:jc w:val="center"/>
      </w:pPr>
      <w:r>
        <w:t>СРОКОВ И КОНТРОЛЬНЫХ ЭТАПОВ РЕАЛИЗАЦИИ ПОДПРОГРАММЫ 3</w:t>
      </w:r>
    </w:p>
    <w:p>
      <w:pPr>
        <w:pStyle w:val="ConsPlusNormal"/>
      </w:pPr>
    </w:p>
    <w:p>
      <w:pPr>
        <w:pStyle w:val="ConsPlusNormal"/>
        <w:ind w:firstLine="540"/>
        <w:jc w:val="both"/>
      </w:pPr>
      <w:r>
        <w:t>Целью реализации подпрограммы является улучшение экологической обстановки в Ижемском районе.</w:t>
      </w:r>
    </w:p>
    <w:p>
      <w:pPr>
        <w:pStyle w:val="ConsPlusNormal"/>
        <w:spacing w:before="220"/>
        <w:ind w:firstLine="540"/>
        <w:jc w:val="both"/>
      </w:pPr>
      <w:r>
        <w:t>Для достижения цели необходимо решение следующей задачи - приведение в нормативное состояние объектов размещения отходов.</w:t>
      </w:r>
    </w:p>
    <w:p>
      <w:pPr>
        <w:pStyle w:val="ConsPlusNormal"/>
        <w:spacing w:before="220"/>
        <w:ind w:firstLine="540"/>
        <w:jc w:val="both"/>
      </w:pPr>
      <w:r>
        <w:t>Исходя из вышеуказанного, определены показатели (индикаторы) решения задачи подпрограммы:</w:t>
      </w:r>
    </w:p>
    <w:p>
      <w:pPr>
        <w:pStyle w:val="ConsPlusNormal"/>
        <w:spacing w:before="220"/>
        <w:ind w:firstLine="540"/>
        <w:jc w:val="both"/>
      </w:pPr>
      <w:r>
        <w:t>- Количество построенных площадок временного хранения и полигонов ТБО;</w:t>
      </w:r>
    </w:p>
    <w:p>
      <w:pPr>
        <w:pStyle w:val="ConsPlusNormal"/>
        <w:spacing w:before="220"/>
        <w:ind w:firstLine="540"/>
        <w:jc w:val="both"/>
      </w:pPr>
      <w:r>
        <w:t>- Количество ликвидированных и рекультивированных объектов размещения отходов;</w:t>
      </w:r>
    </w:p>
    <w:p>
      <w:pPr>
        <w:pStyle w:val="ConsPlusNormal"/>
        <w:spacing w:before="220"/>
        <w:ind w:firstLine="540"/>
        <w:jc w:val="both"/>
      </w:pPr>
      <w:r>
        <w:t>- Доля населения, охваченного организованной системой сбора и вывоза твердых бытовых отходов.</w:t>
      </w:r>
    </w:p>
    <w:p>
      <w:pPr>
        <w:pStyle w:val="ConsPlusNormal"/>
        <w:spacing w:before="220"/>
        <w:ind w:firstLine="540"/>
        <w:jc w:val="both"/>
      </w:pPr>
      <w:r>
        <w:t xml:space="preserve">Прогнозные значения индикаторов (показателей) представлены в приложении к Программе </w:t>
      </w:r>
      <w:hyperlink w:anchor="P1758" w:history="1">
        <w:r>
          <w:rPr>
            <w:color w:val="0000FF"/>
          </w:rPr>
          <w:t>(таблица 1)</w:t>
        </w:r>
      </w:hyperlink>
      <w:r>
        <w:t>.</w:t>
      </w:r>
    </w:p>
    <w:p>
      <w:pPr>
        <w:pStyle w:val="ConsPlusNormal"/>
        <w:spacing w:before="220"/>
        <w:ind w:firstLine="540"/>
        <w:jc w:val="both"/>
      </w:pPr>
      <w:r>
        <w:t>Срок реализации подпрограммы - 2015 - 2023 годы.</w:t>
      </w:r>
    </w:p>
    <w:p>
      <w:pPr>
        <w:pStyle w:val="ConsPlusNormal"/>
        <w:jc w:val="both"/>
      </w:pPr>
      <w:r>
        <w:t xml:space="preserve">(в ред. </w:t>
      </w:r>
      <w:hyperlink r:id="rId125" w:history="1">
        <w:r>
          <w:rPr>
            <w:color w:val="0000FF"/>
          </w:rPr>
          <w:t>Постановления</w:t>
        </w:r>
      </w:hyperlink>
      <w:r>
        <w:t xml:space="preserve"> администрации муниципального района "Ижемский" от 03.02.2021 N 56)</w:t>
      </w:r>
    </w:p>
    <w:p>
      <w:pPr>
        <w:pStyle w:val="ConsPlusNormal"/>
      </w:pPr>
    </w:p>
    <w:p>
      <w:pPr>
        <w:pStyle w:val="ConsPlusTitle"/>
        <w:jc w:val="center"/>
        <w:outlineLvl w:val="2"/>
      </w:pPr>
      <w:r>
        <w:t>Раздел 3. ХАРАКТЕРИСТИКА ОСНОВНЫХ МЕРОПРИЯТИЙ</w:t>
      </w:r>
    </w:p>
    <w:p>
      <w:pPr>
        <w:pStyle w:val="ConsPlusTitle"/>
        <w:jc w:val="center"/>
      </w:pPr>
      <w:r>
        <w:t>ПОДПРОГРАММЫ 3</w:t>
      </w:r>
    </w:p>
    <w:p>
      <w:pPr>
        <w:pStyle w:val="ConsPlusNormal"/>
      </w:pPr>
    </w:p>
    <w:p>
      <w:pPr>
        <w:pStyle w:val="ConsPlusNormal"/>
        <w:ind w:firstLine="540"/>
        <w:jc w:val="both"/>
      </w:pPr>
      <w:r>
        <w:t>Решение задачи подпрограммы предусматривается обеспечить путем реализации следующих основных мероприятий:</w:t>
      </w:r>
    </w:p>
    <w:p>
      <w:pPr>
        <w:pStyle w:val="ConsPlusNormal"/>
        <w:spacing w:before="220"/>
        <w:ind w:firstLine="540"/>
        <w:jc w:val="both"/>
      </w:pPr>
      <w:r>
        <w:t>1) Строительство межпоселенческого полигона твердых бытовых отходов в с. Ижма и объекта размещения (площадки хранения) ТБО в с. Сизябск Ижемского района, в том числе ПИР;</w:t>
      </w:r>
    </w:p>
    <w:p>
      <w:pPr>
        <w:pStyle w:val="ConsPlusNormal"/>
        <w:spacing w:before="220"/>
        <w:ind w:firstLine="540"/>
        <w:jc w:val="both"/>
      </w:pPr>
      <w:r>
        <w:t>2) ликвидация и рекультивация несанкционированных свалок;</w:t>
      </w:r>
    </w:p>
    <w:p>
      <w:pPr>
        <w:pStyle w:val="ConsPlusNormal"/>
        <w:spacing w:before="220"/>
        <w:ind w:firstLine="540"/>
        <w:jc w:val="both"/>
      </w:pPr>
      <w:r>
        <w:t>3) Организация системы вывоза твердых бытовых отходов.</w:t>
      </w:r>
    </w:p>
    <w:p>
      <w:pPr>
        <w:pStyle w:val="ConsPlusNormal"/>
        <w:spacing w:before="220"/>
        <w:ind w:firstLine="540"/>
        <w:jc w:val="both"/>
      </w:pPr>
      <w:hyperlink w:anchor="P2303" w:history="1">
        <w:r>
          <w:rPr>
            <w:color w:val="0000FF"/>
          </w:rPr>
          <w:t>Перечень</w:t>
        </w:r>
      </w:hyperlink>
      <w:r>
        <w:t xml:space="preserve"> основных мероприятий, обеспечивающих решение задач подпрограммы, с указанием ответственных исполнителей, сроков реализации мероприятий, ожидаемых результатов, последствий нереализации, основного мероприятия, связи с показателями Программы (подпрограммы) представлен в приложении к Программе (таблица 2).</w:t>
      </w:r>
    </w:p>
    <w:p>
      <w:pPr>
        <w:pStyle w:val="ConsPlusNormal"/>
      </w:pPr>
    </w:p>
    <w:p>
      <w:pPr>
        <w:pStyle w:val="ConsPlusTitle"/>
        <w:jc w:val="center"/>
        <w:outlineLvl w:val="2"/>
      </w:pPr>
      <w:r>
        <w:t>Раздел 4. ХАРАКТЕРИСТИКА МЕР ПРАВОВОГО РЕГУЛИРОВАНИЯ</w:t>
      </w:r>
    </w:p>
    <w:p>
      <w:pPr>
        <w:pStyle w:val="ConsPlusTitle"/>
        <w:jc w:val="center"/>
      </w:pPr>
      <w:r>
        <w:t>В СФЕРЕ РЕАЛИЗАЦИИ ПОДПРОГРАММЫ</w:t>
      </w:r>
    </w:p>
    <w:p>
      <w:pPr>
        <w:pStyle w:val="ConsPlusNormal"/>
      </w:pPr>
    </w:p>
    <w:p>
      <w:pPr>
        <w:pStyle w:val="ConsPlusNormal"/>
        <w:ind w:firstLine="540"/>
        <w:jc w:val="both"/>
      </w:pPr>
      <w:r>
        <w:t>В соответствии с Подпрограммой финансирование мероприятий осуществляется за счет средств республиканского и местного бюджетов.</w:t>
      </w:r>
    </w:p>
    <w:p>
      <w:pPr>
        <w:pStyle w:val="ConsPlusNormal"/>
        <w:spacing w:before="220"/>
        <w:ind w:firstLine="540"/>
        <w:jc w:val="both"/>
      </w:pPr>
      <w:r>
        <w:t>Порядок, условия, механизмы предоставления мер поддержки, регламентируются законодательными и нормативными правовыми актами Российской Федерации:</w:t>
      </w:r>
    </w:p>
    <w:p>
      <w:pPr>
        <w:pStyle w:val="ConsPlusNormal"/>
        <w:spacing w:before="220"/>
        <w:ind w:firstLine="540"/>
        <w:jc w:val="both"/>
      </w:pPr>
      <w:r>
        <w:t>- в поручении Президента Российской Федерации Д.А.Медведева от 29 марта 2011 года N Пр-781 о подготовке долгосрочных инвестиционных целевых программ обращения с твердыми бытовыми и промышленными отходами в субъектах Российской Федерации;</w:t>
      </w:r>
    </w:p>
    <w:p>
      <w:pPr>
        <w:pStyle w:val="ConsPlusNormal"/>
        <w:spacing w:before="220"/>
        <w:ind w:firstLine="540"/>
        <w:jc w:val="both"/>
      </w:pPr>
      <w:r>
        <w:t>- в решениях заседания президиума Государственного Совета Российской Федерации от 27 мая 2010 года, посвященного реформированию системы государственного управления в сфере охраны окружающей среды;</w:t>
      </w:r>
    </w:p>
    <w:p>
      <w:pPr>
        <w:pStyle w:val="ConsPlusNormal"/>
        <w:spacing w:before="220"/>
        <w:ind w:firstLine="540"/>
        <w:jc w:val="both"/>
      </w:pPr>
      <w:r>
        <w:t>- в решении заседания Совета Безопасности РФ от 30 января 2008 года по вопросу "О мерах по обеспечению экологической безопасности в Российской Федерации";</w:t>
      </w:r>
    </w:p>
    <w:p>
      <w:pPr>
        <w:pStyle w:val="ConsPlusNormal"/>
        <w:spacing w:before="220"/>
        <w:ind w:firstLine="540"/>
        <w:jc w:val="both"/>
      </w:pPr>
      <w:r>
        <w:t>- рекомендациях рабочего совещания по теме "Региональные и муниципальные проблемы экологической безопасности", состоявшегося 16 октября 2007 года в Государственном Совете Республики Коми;</w:t>
      </w:r>
    </w:p>
    <w:p>
      <w:pPr>
        <w:pStyle w:val="ConsPlusNormal"/>
        <w:spacing w:before="220"/>
        <w:ind w:firstLine="540"/>
        <w:jc w:val="both"/>
      </w:pPr>
      <w:r>
        <w:t>- решениях Межведомственной комиссии по вопросам природопользования и охраны окружающей среды при Экономическом совете Республики Коми от 5 июня и 3 октября 2008 года, от 16 декабря 2010 года;</w:t>
      </w:r>
    </w:p>
    <w:p>
      <w:pPr>
        <w:pStyle w:val="ConsPlusNormal"/>
        <w:spacing w:before="220"/>
        <w:ind w:firstLine="540"/>
        <w:jc w:val="both"/>
      </w:pPr>
      <w:r>
        <w:t xml:space="preserve">- в </w:t>
      </w:r>
      <w:hyperlink r:id="rId126" w:history="1">
        <w:r>
          <w:rPr>
            <w:color w:val="0000FF"/>
          </w:rPr>
          <w:t>распоряжении</w:t>
        </w:r>
      </w:hyperlink>
      <w:r>
        <w:t xml:space="preserve"> Правительства Республики Коми о мерах по разработке и принятию программ по обращению с отходами производства и потребления от 8 декабря 2008 года N 487-р;</w:t>
      </w:r>
    </w:p>
    <w:p>
      <w:pPr>
        <w:pStyle w:val="ConsPlusNormal"/>
        <w:spacing w:before="220"/>
        <w:ind w:firstLine="540"/>
        <w:jc w:val="both"/>
      </w:pPr>
      <w:r>
        <w:t>- в решении заседания Координационного Совета по вопросам местного самоуправления в Республике Коми от 25 июня 2009 года по вопросу "О разработке и утверждении муниципальных программ по обращению с отходами производства и потребления; о выполнении мероприятий в рамках принятых муниципальных программ по обращению с отходами производства и потребления".</w:t>
      </w:r>
    </w:p>
    <w:p>
      <w:pPr>
        <w:pStyle w:val="ConsPlusNormal"/>
      </w:pPr>
    </w:p>
    <w:p>
      <w:pPr>
        <w:pStyle w:val="ConsPlusTitle"/>
        <w:jc w:val="center"/>
        <w:outlineLvl w:val="2"/>
      </w:pPr>
      <w:r>
        <w:t>Раздел 5. РЕСУРСНОЕ ОБЕСПЕЧЕНИЕ ПОДПРОГРАММЫ</w:t>
      </w:r>
    </w:p>
    <w:p>
      <w:pPr>
        <w:pStyle w:val="ConsPlusNormal"/>
        <w:jc w:val="center"/>
      </w:pPr>
      <w:r>
        <w:t xml:space="preserve">(в ред. </w:t>
      </w:r>
      <w:hyperlink r:id="rId127" w:history="1">
        <w:r>
          <w:rPr>
            <w:color w:val="0000FF"/>
          </w:rPr>
          <w:t>Постановления</w:t>
        </w:r>
      </w:hyperlink>
      <w:r>
        <w:t xml:space="preserve"> администрации муниципального района</w:t>
      </w:r>
    </w:p>
    <w:p>
      <w:pPr>
        <w:pStyle w:val="ConsPlusNormal"/>
        <w:jc w:val="center"/>
      </w:pPr>
      <w:r>
        <w:t>"Ижемский" от 19.10.2021 N 793)</w:t>
      </w:r>
    </w:p>
    <w:p>
      <w:pPr>
        <w:pStyle w:val="ConsPlusNormal"/>
      </w:pPr>
    </w:p>
    <w:p>
      <w:pPr>
        <w:pStyle w:val="ConsPlusNormal"/>
        <w:ind w:firstLine="540"/>
        <w:jc w:val="both"/>
      </w:pPr>
      <w:r>
        <w:t>Общий объем финансирования Подпрограммы на период 2015 - 2023 гг. предусматривается в размере 278292,0 тыс. руб.:</w:t>
      </w:r>
    </w:p>
    <w:p>
      <w:pPr>
        <w:pStyle w:val="ConsPlusNormal"/>
        <w:spacing w:before="220"/>
        <w:ind w:firstLine="540"/>
        <w:jc w:val="both"/>
      </w:pPr>
      <w:r>
        <w:t>2015 год - 4413,6 тыс. руб.;</w:t>
      </w:r>
    </w:p>
    <w:p>
      <w:pPr>
        <w:pStyle w:val="ConsPlusNormal"/>
        <w:spacing w:before="220"/>
        <w:ind w:firstLine="540"/>
        <w:jc w:val="both"/>
      </w:pPr>
      <w:r>
        <w:t>2016 год - 3078,3 тыс. руб.;</w:t>
      </w:r>
    </w:p>
    <w:p>
      <w:pPr>
        <w:pStyle w:val="ConsPlusNormal"/>
        <w:spacing w:before="220"/>
        <w:ind w:firstLine="540"/>
        <w:jc w:val="both"/>
      </w:pPr>
      <w:r>
        <w:t>2017 год - 51,2 тыс. руб.;</w:t>
      </w:r>
    </w:p>
    <w:p>
      <w:pPr>
        <w:pStyle w:val="ConsPlusNormal"/>
        <w:spacing w:before="220"/>
        <w:ind w:firstLine="540"/>
        <w:jc w:val="both"/>
      </w:pPr>
      <w:r>
        <w:t>2018 год - 19421,7 тыс. руб.;</w:t>
      </w:r>
    </w:p>
    <w:p>
      <w:pPr>
        <w:pStyle w:val="ConsPlusNormal"/>
        <w:spacing w:before="220"/>
        <w:ind w:firstLine="540"/>
        <w:jc w:val="both"/>
      </w:pPr>
      <w:r>
        <w:t>2019 год - 36031,8 тыс. руб.;</w:t>
      </w:r>
    </w:p>
    <w:p>
      <w:pPr>
        <w:pStyle w:val="ConsPlusNormal"/>
        <w:spacing w:before="220"/>
        <w:ind w:firstLine="540"/>
        <w:jc w:val="both"/>
      </w:pPr>
      <w:r>
        <w:t>2020 год - 66,8 тыс. руб.;</w:t>
      </w:r>
    </w:p>
    <w:p>
      <w:pPr>
        <w:pStyle w:val="ConsPlusNormal"/>
        <w:spacing w:before="220"/>
        <w:ind w:firstLine="540"/>
        <w:jc w:val="both"/>
      </w:pPr>
      <w:r>
        <w:t>2021 год - 163043,9 тыс. руб.;</w:t>
      </w:r>
    </w:p>
    <w:p>
      <w:pPr>
        <w:pStyle w:val="ConsPlusNormal"/>
        <w:spacing w:before="220"/>
        <w:ind w:firstLine="540"/>
        <w:jc w:val="both"/>
      </w:pPr>
      <w:r>
        <w:t>2022 год - 52184,7 тыс. руб.;</w:t>
      </w:r>
    </w:p>
    <w:p>
      <w:pPr>
        <w:pStyle w:val="ConsPlusNormal"/>
        <w:spacing w:before="220"/>
        <w:ind w:firstLine="540"/>
        <w:jc w:val="both"/>
      </w:pPr>
      <w:r>
        <w:t>2023 год - 0,0 тыс. руб.</w:t>
      </w:r>
    </w:p>
    <w:p>
      <w:pPr>
        <w:pStyle w:val="ConsPlusNormal"/>
        <w:spacing w:before="220"/>
        <w:ind w:firstLine="540"/>
        <w:jc w:val="both"/>
      </w:pPr>
      <w:r>
        <w:t>В том числе средства бюджета муниципального образования муниципального района "Ижемский" - 17868,9 тыс. руб., в том числе по годам:</w:t>
      </w:r>
    </w:p>
    <w:p>
      <w:pPr>
        <w:pStyle w:val="ConsPlusNormal"/>
        <w:spacing w:before="220"/>
        <w:ind w:firstLine="540"/>
        <w:jc w:val="both"/>
      </w:pPr>
      <w:r>
        <w:t>2015 год - 1335,3 тыс. руб.;</w:t>
      </w:r>
    </w:p>
    <w:p>
      <w:pPr>
        <w:pStyle w:val="ConsPlusNormal"/>
        <w:spacing w:before="220"/>
        <w:ind w:firstLine="540"/>
        <w:jc w:val="both"/>
      </w:pPr>
      <w:r>
        <w:t>2016 год - 0,0 тыс. руб.;</w:t>
      </w:r>
    </w:p>
    <w:p>
      <w:pPr>
        <w:pStyle w:val="ConsPlusNormal"/>
        <w:spacing w:before="220"/>
        <w:ind w:firstLine="540"/>
        <w:jc w:val="both"/>
      </w:pPr>
      <w:r>
        <w:t>2017 год - 51,2 тыс. руб.;</w:t>
      </w:r>
    </w:p>
    <w:p>
      <w:pPr>
        <w:pStyle w:val="ConsPlusNormal"/>
        <w:spacing w:before="220"/>
        <w:ind w:firstLine="540"/>
        <w:jc w:val="both"/>
      </w:pPr>
      <w:r>
        <w:t>2018 год - 1350,4 тыс. руб.;</w:t>
      </w:r>
    </w:p>
    <w:p>
      <w:pPr>
        <w:pStyle w:val="ConsPlusNormal"/>
        <w:spacing w:before="220"/>
        <w:ind w:firstLine="540"/>
        <w:jc w:val="both"/>
      </w:pPr>
      <w:r>
        <w:t>2019 год - 1910,8 тыс. руб.;</w:t>
      </w:r>
    </w:p>
    <w:p>
      <w:pPr>
        <w:pStyle w:val="ConsPlusNormal"/>
        <w:spacing w:before="220"/>
        <w:ind w:firstLine="540"/>
        <w:jc w:val="both"/>
      </w:pPr>
      <w:r>
        <w:t>2020 год - 66,8 тыс. руб.;</w:t>
      </w:r>
    </w:p>
    <w:p>
      <w:pPr>
        <w:pStyle w:val="ConsPlusNormal"/>
        <w:spacing w:before="220"/>
        <w:ind w:firstLine="540"/>
        <w:jc w:val="both"/>
      </w:pPr>
      <w:r>
        <w:t>2021 год - 10545,1 тыс. руб.;</w:t>
      </w:r>
    </w:p>
    <w:p>
      <w:pPr>
        <w:pStyle w:val="ConsPlusNormal"/>
        <w:spacing w:before="220"/>
        <w:ind w:firstLine="540"/>
        <w:jc w:val="both"/>
      </w:pPr>
      <w:r>
        <w:t>2022 год - 2609,3 тыс. руб.;</w:t>
      </w:r>
    </w:p>
    <w:p>
      <w:pPr>
        <w:pStyle w:val="ConsPlusNormal"/>
        <w:spacing w:before="220"/>
        <w:ind w:firstLine="540"/>
        <w:jc w:val="both"/>
      </w:pPr>
      <w:r>
        <w:t>2023 год - 0,0 тыс. руб.</w:t>
      </w:r>
    </w:p>
    <w:p>
      <w:pPr>
        <w:pStyle w:val="ConsPlusNormal"/>
        <w:spacing w:before="220"/>
        <w:ind w:firstLine="540"/>
        <w:jc w:val="both"/>
      </w:pPr>
      <w:r>
        <w:t>средства республиканского бюджета Республики Коми - 260423,1 тыс. руб., в том числе по годам:</w:t>
      </w:r>
    </w:p>
    <w:p>
      <w:pPr>
        <w:pStyle w:val="ConsPlusNormal"/>
        <w:spacing w:before="220"/>
        <w:ind w:firstLine="540"/>
        <w:jc w:val="both"/>
      </w:pPr>
      <w:r>
        <w:t>2015 год - 3078,3 тыс. руб.;</w:t>
      </w:r>
    </w:p>
    <w:p>
      <w:pPr>
        <w:pStyle w:val="ConsPlusNormal"/>
        <w:spacing w:before="220"/>
        <w:ind w:firstLine="540"/>
        <w:jc w:val="both"/>
      </w:pPr>
      <w:r>
        <w:t>2016 год - 3078,3 тыс. руб.;</w:t>
      </w:r>
    </w:p>
    <w:p>
      <w:pPr>
        <w:pStyle w:val="ConsPlusNormal"/>
        <w:spacing w:before="220"/>
        <w:ind w:firstLine="540"/>
        <w:jc w:val="both"/>
      </w:pPr>
      <w:r>
        <w:t>2017 год - 0,0 тыс. руб.;</w:t>
      </w:r>
    </w:p>
    <w:p>
      <w:pPr>
        <w:pStyle w:val="ConsPlusNormal"/>
        <w:spacing w:before="220"/>
        <w:ind w:firstLine="540"/>
        <w:jc w:val="both"/>
      </w:pPr>
      <w:r>
        <w:t>2018 год - 18071,3 тыс. руб.;</w:t>
      </w:r>
    </w:p>
    <w:p>
      <w:pPr>
        <w:pStyle w:val="ConsPlusNormal"/>
        <w:spacing w:before="220"/>
        <w:ind w:firstLine="540"/>
        <w:jc w:val="both"/>
      </w:pPr>
      <w:r>
        <w:t>2019 год - 34121,0 тыс. руб.;</w:t>
      </w:r>
    </w:p>
    <w:p>
      <w:pPr>
        <w:pStyle w:val="ConsPlusNormal"/>
        <w:spacing w:before="220"/>
        <w:ind w:firstLine="540"/>
        <w:jc w:val="both"/>
      </w:pPr>
      <w:r>
        <w:t>2020 год - 0,0 тыс. руб.;</w:t>
      </w:r>
    </w:p>
    <w:p>
      <w:pPr>
        <w:pStyle w:val="ConsPlusNormal"/>
        <w:spacing w:before="220"/>
        <w:ind w:firstLine="540"/>
        <w:jc w:val="both"/>
      </w:pPr>
      <w:r>
        <w:t>2021 год - 152498,8 тыс. руб.;</w:t>
      </w:r>
    </w:p>
    <w:p>
      <w:pPr>
        <w:pStyle w:val="ConsPlusNormal"/>
        <w:spacing w:before="220"/>
        <w:ind w:firstLine="540"/>
        <w:jc w:val="both"/>
      </w:pPr>
      <w:r>
        <w:t>2022 год - 49575,4 тыс. руб.;</w:t>
      </w:r>
    </w:p>
    <w:p>
      <w:pPr>
        <w:pStyle w:val="ConsPlusNormal"/>
        <w:spacing w:before="220"/>
        <w:ind w:firstLine="540"/>
        <w:jc w:val="both"/>
      </w:pPr>
      <w:r>
        <w:t>2023 год - 0,0 тыс. руб.</w:t>
      </w:r>
    </w:p>
    <w:p>
      <w:pPr>
        <w:pStyle w:val="ConsPlusNormal"/>
        <w:spacing w:before="220"/>
        <w:ind w:firstLine="540"/>
        <w:jc w:val="both"/>
      </w:pPr>
      <w: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w:anchor="P2674" w:history="1">
        <w:r>
          <w:rPr>
            <w:color w:val="0000FF"/>
          </w:rPr>
          <w:t>таблицы 4</w:t>
        </w:r>
      </w:hyperlink>
      <w:r>
        <w:t xml:space="preserve"> и </w:t>
      </w:r>
      <w:hyperlink w:anchor="P3342" w:history="1">
        <w:r>
          <w:rPr>
            <w:color w:val="0000FF"/>
          </w:rPr>
          <w:t>5</w:t>
        </w:r>
      </w:hyperlink>
      <w:r>
        <w:t>).</w:t>
      </w:r>
    </w:p>
    <w:p>
      <w:pPr>
        <w:pStyle w:val="ConsPlusNormal"/>
      </w:pPr>
    </w:p>
    <w:p>
      <w:pPr>
        <w:pStyle w:val="ConsPlusTitle"/>
        <w:jc w:val="center"/>
        <w:outlineLvl w:val="2"/>
      </w:pPr>
      <w:r>
        <w:t>Раздел 6. МЕТОДИКА ОЦЕНКИ ЭФФЕКТИВНОСТИ ПОДПРОГРАММЫ 3</w:t>
      </w:r>
    </w:p>
    <w:p>
      <w:pPr>
        <w:pStyle w:val="ConsPlusNormal"/>
      </w:pPr>
    </w:p>
    <w:p>
      <w:pPr>
        <w:pStyle w:val="ConsPlusNormal"/>
        <w:ind w:firstLine="540"/>
        <w:jc w:val="both"/>
      </w:pPr>
      <w:r>
        <w:t xml:space="preserve">Методика оценки эффективности реализации подпрограммы аналогична </w:t>
      </w:r>
      <w:hyperlink w:anchor="P375" w:history="1">
        <w:r>
          <w:rPr>
            <w:color w:val="0000FF"/>
          </w:rPr>
          <w:t>методике</w:t>
        </w:r>
      </w:hyperlink>
      <w:r>
        <w:t xml:space="preserve"> оценки эффективности реализации муниципальной программы, отраженной в разделе 9 Программы.</w:t>
      </w:r>
    </w:p>
    <w:p>
      <w:pPr>
        <w:pStyle w:val="ConsPlusNormal"/>
      </w:pPr>
    </w:p>
    <w:p>
      <w:pPr>
        <w:pStyle w:val="ConsPlusNormal"/>
      </w:pPr>
    </w:p>
    <w:p>
      <w:pPr>
        <w:pStyle w:val="ConsPlusNormal"/>
      </w:pPr>
    </w:p>
    <w:p>
      <w:pPr>
        <w:pStyle w:val="ConsPlusNormal"/>
      </w:pPr>
    </w:p>
    <w:p>
      <w:pPr>
        <w:pStyle w:val="ConsPlusNormal"/>
      </w:pPr>
    </w:p>
    <w:p>
      <w:pPr>
        <w:pStyle w:val="ConsPlusNormal"/>
        <w:jc w:val="right"/>
        <w:outlineLvl w:val="1"/>
      </w:pPr>
      <w:hyperlink r:id="rId128" w:history="1">
        <w:r>
          <w:rPr>
            <w:color w:val="0000FF"/>
          </w:rPr>
          <w:t>Приложение N 1</w:t>
        </w:r>
      </w:hyperlink>
    </w:p>
    <w:p>
      <w:pPr>
        <w:pStyle w:val="ConsPlusNormal"/>
        <w:jc w:val="right"/>
      </w:pPr>
      <w:r>
        <w:t>к муниципальной программе</w:t>
      </w:r>
    </w:p>
    <w:p>
      <w:pPr>
        <w:pStyle w:val="ConsPlusNormal"/>
        <w:jc w:val="right"/>
      </w:pPr>
      <w:r>
        <w:t>муниципального образования</w:t>
      </w:r>
    </w:p>
    <w:p>
      <w:pPr>
        <w:pStyle w:val="ConsPlusNormal"/>
        <w:jc w:val="right"/>
      </w:pPr>
      <w:r>
        <w:t>муниципального района</w:t>
      </w:r>
    </w:p>
    <w:p>
      <w:pPr>
        <w:pStyle w:val="ConsPlusNormal"/>
        <w:jc w:val="right"/>
      </w:pPr>
      <w:r>
        <w:t>"Ижемский"</w:t>
      </w:r>
    </w:p>
    <w:p>
      <w:pPr>
        <w:pStyle w:val="ConsPlusNormal"/>
        <w:jc w:val="right"/>
      </w:pPr>
      <w:r>
        <w:t>"Территориальное развитие"</w:t>
      </w:r>
    </w:p>
    <w:p>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tc>
          <w:tcPr>
            <w:tcW w:w="60" w:type="dxa"/>
            <w:tcBorders>
              <w:top w:val="nil"/>
              <w:left w:val="nil"/>
              <w:bottom w:val="nil"/>
              <w:right w:val="nil"/>
            </w:tcBorders>
            <w:shd w:val="clear" w:color="auto" w:fill="CED3F1"/>
            <w:tcMar>
              <w:top w:w="0" w:type="dxa"/>
              <w:left w:w="0" w:type="dxa"/>
              <w:bottom w:w="0" w:type="dxa"/>
              <w:right w:w="0" w:type="dxa"/>
            </w:tcMar>
          </w:tcPr>
          <w:p>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pPr>
              <w:pStyle w:val="ConsPlusNormal"/>
              <w:jc w:val="center"/>
            </w:pPr>
            <w:r>
              <w:rPr>
                <w:color w:val="392C69"/>
              </w:rPr>
              <w:t>Список изменяющих документов</w:t>
            </w:r>
          </w:p>
          <w:p>
            <w:pPr>
              <w:pStyle w:val="ConsPlusNormal"/>
              <w:jc w:val="center"/>
            </w:pPr>
            <w:r>
              <w:rPr>
                <w:color w:val="392C69"/>
              </w:rPr>
              <w:t>(в ред. Постановлений администрации муниципального района "Ижемский"</w:t>
            </w:r>
          </w:p>
          <w:p>
            <w:pPr>
              <w:pStyle w:val="ConsPlusNormal"/>
              <w:jc w:val="center"/>
            </w:pPr>
            <w:r>
              <w:rPr>
                <w:color w:val="392C69"/>
              </w:rPr>
              <w:t xml:space="preserve">от 08.06.2015 </w:t>
            </w:r>
            <w:hyperlink r:id="rId129" w:history="1">
              <w:r>
                <w:rPr>
                  <w:color w:val="0000FF"/>
                </w:rPr>
                <w:t>N 522</w:t>
              </w:r>
            </w:hyperlink>
            <w:r>
              <w:rPr>
                <w:color w:val="392C69"/>
              </w:rPr>
              <w:t xml:space="preserve">, от 08.07.2015 </w:t>
            </w:r>
            <w:hyperlink r:id="rId130" w:history="1">
              <w:r>
                <w:rPr>
                  <w:color w:val="0000FF"/>
                </w:rPr>
                <w:t>N 587</w:t>
              </w:r>
            </w:hyperlink>
            <w:r>
              <w:rPr>
                <w:color w:val="392C69"/>
              </w:rPr>
              <w:t xml:space="preserve">, от 03.09.2015 </w:t>
            </w:r>
            <w:hyperlink r:id="rId131" w:history="1">
              <w:r>
                <w:rPr>
                  <w:color w:val="0000FF"/>
                </w:rPr>
                <w:t>N 729</w:t>
              </w:r>
            </w:hyperlink>
            <w:r>
              <w:rPr>
                <w:color w:val="392C69"/>
              </w:rPr>
              <w:t>,</w:t>
            </w:r>
          </w:p>
          <w:p>
            <w:pPr>
              <w:pStyle w:val="ConsPlusNormal"/>
              <w:jc w:val="center"/>
            </w:pPr>
            <w:r>
              <w:rPr>
                <w:color w:val="392C69"/>
              </w:rPr>
              <w:t xml:space="preserve">от 30.12.2015 </w:t>
            </w:r>
            <w:hyperlink r:id="rId132" w:history="1">
              <w:r>
                <w:rPr>
                  <w:color w:val="0000FF"/>
                </w:rPr>
                <w:t>N 1111</w:t>
              </w:r>
            </w:hyperlink>
            <w:r>
              <w:rPr>
                <w:color w:val="392C69"/>
              </w:rPr>
              <w:t xml:space="preserve">, от 15.02.2016 </w:t>
            </w:r>
            <w:hyperlink r:id="rId133" w:history="1">
              <w:r>
                <w:rPr>
                  <w:color w:val="0000FF"/>
                </w:rPr>
                <w:t>N 93</w:t>
              </w:r>
            </w:hyperlink>
            <w:r>
              <w:rPr>
                <w:color w:val="392C69"/>
              </w:rPr>
              <w:t xml:space="preserve">, от 29.03.2016 </w:t>
            </w:r>
            <w:hyperlink r:id="rId134" w:history="1">
              <w:r>
                <w:rPr>
                  <w:color w:val="0000FF"/>
                </w:rPr>
                <w:t>N 195</w:t>
              </w:r>
            </w:hyperlink>
            <w:r>
              <w:rPr>
                <w:color w:val="392C69"/>
              </w:rPr>
              <w:t>,</w:t>
            </w:r>
          </w:p>
          <w:p>
            <w:pPr>
              <w:pStyle w:val="ConsPlusNormal"/>
              <w:jc w:val="center"/>
            </w:pPr>
            <w:r>
              <w:rPr>
                <w:color w:val="392C69"/>
              </w:rPr>
              <w:t xml:space="preserve">от 05.08.2016 </w:t>
            </w:r>
            <w:hyperlink r:id="rId135" w:history="1">
              <w:r>
                <w:rPr>
                  <w:color w:val="0000FF"/>
                </w:rPr>
                <w:t>N 534</w:t>
              </w:r>
            </w:hyperlink>
            <w:r>
              <w:rPr>
                <w:color w:val="392C69"/>
              </w:rPr>
              <w:t xml:space="preserve">, от 26.10.2016 </w:t>
            </w:r>
            <w:hyperlink r:id="rId136" w:history="1">
              <w:r>
                <w:rPr>
                  <w:color w:val="0000FF"/>
                </w:rPr>
                <w:t>N 717</w:t>
              </w:r>
            </w:hyperlink>
            <w:r>
              <w:rPr>
                <w:color w:val="392C69"/>
              </w:rPr>
              <w:t xml:space="preserve">, от 29.11.2016 </w:t>
            </w:r>
            <w:hyperlink r:id="rId137" w:history="1">
              <w:r>
                <w:rPr>
                  <w:color w:val="0000FF"/>
                </w:rPr>
                <w:t>N 789</w:t>
              </w:r>
            </w:hyperlink>
            <w:r>
              <w:rPr>
                <w:color w:val="392C69"/>
              </w:rPr>
              <w:t>,</w:t>
            </w:r>
          </w:p>
          <w:p>
            <w:pPr>
              <w:pStyle w:val="ConsPlusNormal"/>
              <w:jc w:val="center"/>
            </w:pPr>
            <w:r>
              <w:rPr>
                <w:color w:val="392C69"/>
              </w:rPr>
              <w:t xml:space="preserve">от 27.12.2016 </w:t>
            </w:r>
            <w:hyperlink r:id="rId138" w:history="1">
              <w:r>
                <w:rPr>
                  <w:color w:val="0000FF"/>
                </w:rPr>
                <w:t>N 856</w:t>
              </w:r>
            </w:hyperlink>
            <w:r>
              <w:rPr>
                <w:color w:val="392C69"/>
              </w:rPr>
              <w:t xml:space="preserve">, от 02.02.2017 </w:t>
            </w:r>
            <w:hyperlink r:id="rId139" w:history="1">
              <w:r>
                <w:rPr>
                  <w:color w:val="0000FF"/>
                </w:rPr>
                <w:t>N 58</w:t>
              </w:r>
            </w:hyperlink>
            <w:r>
              <w:rPr>
                <w:color w:val="392C69"/>
              </w:rPr>
              <w:t xml:space="preserve">, от 14.03.2017 </w:t>
            </w:r>
            <w:hyperlink r:id="rId140" w:history="1">
              <w:r>
                <w:rPr>
                  <w:color w:val="0000FF"/>
                </w:rPr>
                <w:t>N 181</w:t>
              </w:r>
            </w:hyperlink>
            <w:r>
              <w:rPr>
                <w:color w:val="392C69"/>
              </w:rPr>
              <w:t>,</w:t>
            </w:r>
          </w:p>
          <w:p>
            <w:pPr>
              <w:pStyle w:val="ConsPlusNormal"/>
              <w:jc w:val="center"/>
            </w:pPr>
            <w:r>
              <w:rPr>
                <w:color w:val="392C69"/>
              </w:rPr>
              <w:t xml:space="preserve">от 20.06.2017 </w:t>
            </w:r>
            <w:hyperlink r:id="rId141" w:history="1">
              <w:r>
                <w:rPr>
                  <w:color w:val="0000FF"/>
                </w:rPr>
                <w:t>N 496</w:t>
              </w:r>
            </w:hyperlink>
            <w:r>
              <w:rPr>
                <w:color w:val="392C69"/>
              </w:rPr>
              <w:t xml:space="preserve">, от 02.11.2017 </w:t>
            </w:r>
            <w:hyperlink r:id="rId142" w:history="1">
              <w:r>
                <w:rPr>
                  <w:color w:val="0000FF"/>
                </w:rPr>
                <w:t>N 914</w:t>
              </w:r>
            </w:hyperlink>
            <w:r>
              <w:rPr>
                <w:color w:val="392C69"/>
              </w:rPr>
              <w:t xml:space="preserve">, от 29.12.2017 </w:t>
            </w:r>
            <w:hyperlink r:id="rId143" w:history="1">
              <w:r>
                <w:rPr>
                  <w:color w:val="0000FF"/>
                </w:rPr>
                <w:t>N 1141</w:t>
              </w:r>
            </w:hyperlink>
            <w:r>
              <w:rPr>
                <w:color w:val="392C69"/>
              </w:rPr>
              <w:t>,</w:t>
            </w:r>
          </w:p>
          <w:p>
            <w:pPr>
              <w:pStyle w:val="ConsPlusNormal"/>
              <w:jc w:val="center"/>
            </w:pPr>
            <w:r>
              <w:rPr>
                <w:color w:val="392C69"/>
              </w:rPr>
              <w:t xml:space="preserve">от 12.02.2018 </w:t>
            </w:r>
            <w:hyperlink r:id="rId144" w:history="1">
              <w:r>
                <w:rPr>
                  <w:color w:val="0000FF"/>
                </w:rPr>
                <w:t>N 78</w:t>
              </w:r>
            </w:hyperlink>
            <w:r>
              <w:rPr>
                <w:color w:val="392C69"/>
              </w:rPr>
              <w:t xml:space="preserve">, от 04.06.2018 </w:t>
            </w:r>
            <w:hyperlink r:id="rId145" w:history="1">
              <w:r>
                <w:rPr>
                  <w:color w:val="0000FF"/>
                </w:rPr>
                <w:t>N 390</w:t>
              </w:r>
            </w:hyperlink>
            <w:r>
              <w:rPr>
                <w:color w:val="392C69"/>
              </w:rPr>
              <w:t xml:space="preserve">, от 03.09.2018 </w:t>
            </w:r>
            <w:hyperlink r:id="rId146" w:history="1">
              <w:r>
                <w:rPr>
                  <w:color w:val="0000FF"/>
                </w:rPr>
                <w:t>N 660</w:t>
              </w:r>
            </w:hyperlink>
            <w:r>
              <w:rPr>
                <w:color w:val="392C69"/>
              </w:rPr>
              <w:t>,</w:t>
            </w:r>
          </w:p>
          <w:p>
            <w:pPr>
              <w:pStyle w:val="ConsPlusNormal"/>
              <w:jc w:val="center"/>
            </w:pPr>
            <w:r>
              <w:rPr>
                <w:color w:val="392C69"/>
              </w:rPr>
              <w:t xml:space="preserve">от 24.12.2018 </w:t>
            </w:r>
            <w:hyperlink r:id="rId147" w:history="1">
              <w:r>
                <w:rPr>
                  <w:color w:val="0000FF"/>
                </w:rPr>
                <w:t>N 957</w:t>
              </w:r>
            </w:hyperlink>
            <w:r>
              <w:rPr>
                <w:color w:val="392C69"/>
              </w:rPr>
              <w:t xml:space="preserve">, от 14.03.2019 </w:t>
            </w:r>
            <w:hyperlink r:id="rId148" w:history="1">
              <w:r>
                <w:rPr>
                  <w:color w:val="0000FF"/>
                </w:rPr>
                <w:t>N 169</w:t>
              </w:r>
            </w:hyperlink>
            <w:r>
              <w:rPr>
                <w:color w:val="392C69"/>
              </w:rPr>
              <w:t xml:space="preserve">, от 13.05.2019 </w:t>
            </w:r>
            <w:hyperlink r:id="rId149" w:history="1">
              <w:r>
                <w:rPr>
                  <w:color w:val="0000FF"/>
                </w:rPr>
                <w:t>N 339</w:t>
              </w:r>
            </w:hyperlink>
            <w:r>
              <w:rPr>
                <w:color w:val="392C69"/>
              </w:rPr>
              <w:t>,</w:t>
            </w:r>
          </w:p>
          <w:p>
            <w:pPr>
              <w:pStyle w:val="ConsPlusNormal"/>
              <w:jc w:val="center"/>
            </w:pPr>
            <w:r>
              <w:rPr>
                <w:color w:val="392C69"/>
              </w:rPr>
              <w:t xml:space="preserve">от 30.05.2019 </w:t>
            </w:r>
            <w:hyperlink r:id="rId150" w:history="1">
              <w:r>
                <w:rPr>
                  <w:color w:val="0000FF"/>
                </w:rPr>
                <w:t>N 394</w:t>
              </w:r>
            </w:hyperlink>
            <w:r>
              <w:rPr>
                <w:color w:val="392C69"/>
              </w:rPr>
              <w:t xml:space="preserve">, от 10.12.2019 </w:t>
            </w:r>
            <w:hyperlink r:id="rId151" w:history="1">
              <w:r>
                <w:rPr>
                  <w:color w:val="0000FF"/>
                </w:rPr>
                <w:t>N 922</w:t>
              </w:r>
            </w:hyperlink>
            <w:r>
              <w:rPr>
                <w:color w:val="392C69"/>
              </w:rPr>
              <w:t xml:space="preserve">, от 29.01.2020 </w:t>
            </w:r>
            <w:hyperlink r:id="rId152" w:history="1">
              <w:r>
                <w:rPr>
                  <w:color w:val="0000FF"/>
                </w:rPr>
                <w:t>N 46</w:t>
              </w:r>
            </w:hyperlink>
            <w:r>
              <w:rPr>
                <w:color w:val="392C69"/>
              </w:rPr>
              <w:t>,</w:t>
            </w:r>
          </w:p>
          <w:p>
            <w:pPr>
              <w:pStyle w:val="ConsPlusNormal"/>
              <w:jc w:val="center"/>
            </w:pPr>
            <w:r>
              <w:rPr>
                <w:color w:val="392C69"/>
              </w:rPr>
              <w:t xml:space="preserve">от 10.02.2020 </w:t>
            </w:r>
            <w:hyperlink r:id="rId153" w:history="1">
              <w:r>
                <w:rPr>
                  <w:color w:val="0000FF"/>
                </w:rPr>
                <w:t>N 91</w:t>
              </w:r>
            </w:hyperlink>
            <w:r>
              <w:rPr>
                <w:color w:val="392C69"/>
              </w:rPr>
              <w:t xml:space="preserve">, от 18.05.2020 </w:t>
            </w:r>
            <w:hyperlink r:id="rId154" w:history="1">
              <w:r>
                <w:rPr>
                  <w:color w:val="0000FF"/>
                </w:rPr>
                <w:t>N 279</w:t>
              </w:r>
            </w:hyperlink>
            <w:r>
              <w:rPr>
                <w:color w:val="392C69"/>
              </w:rPr>
              <w:t xml:space="preserve">, от 03.07.2020 </w:t>
            </w:r>
            <w:hyperlink r:id="rId155" w:history="1">
              <w:r>
                <w:rPr>
                  <w:color w:val="0000FF"/>
                </w:rPr>
                <w:t>N 363</w:t>
              </w:r>
            </w:hyperlink>
            <w:r>
              <w:rPr>
                <w:color w:val="392C69"/>
              </w:rPr>
              <w:t>,</w:t>
            </w:r>
          </w:p>
          <w:p>
            <w:pPr>
              <w:pStyle w:val="ConsPlusNormal"/>
              <w:jc w:val="center"/>
            </w:pPr>
            <w:r>
              <w:rPr>
                <w:color w:val="392C69"/>
              </w:rPr>
              <w:t xml:space="preserve">от 07.08.2020 </w:t>
            </w:r>
            <w:hyperlink r:id="rId156" w:history="1">
              <w:r>
                <w:rPr>
                  <w:color w:val="0000FF"/>
                </w:rPr>
                <w:t>N 468</w:t>
              </w:r>
            </w:hyperlink>
            <w:r>
              <w:rPr>
                <w:color w:val="392C69"/>
              </w:rPr>
              <w:t xml:space="preserve">, от 25.12.2020 </w:t>
            </w:r>
            <w:hyperlink r:id="rId157" w:history="1">
              <w:r>
                <w:rPr>
                  <w:color w:val="0000FF"/>
                </w:rPr>
                <w:t>N 882</w:t>
              </w:r>
            </w:hyperlink>
            <w:r>
              <w:rPr>
                <w:color w:val="392C69"/>
              </w:rPr>
              <w:t xml:space="preserve">, от 03.02.2021 </w:t>
            </w:r>
            <w:hyperlink r:id="rId158" w:history="1">
              <w:r>
                <w:rPr>
                  <w:color w:val="0000FF"/>
                </w:rPr>
                <w:t>N 56</w:t>
              </w:r>
            </w:hyperlink>
            <w:r>
              <w:rPr>
                <w:color w:val="392C69"/>
              </w:rPr>
              <w:t>,</w:t>
            </w:r>
          </w:p>
          <w:p>
            <w:pPr>
              <w:pStyle w:val="ConsPlusNormal"/>
              <w:jc w:val="center"/>
            </w:pPr>
            <w:r>
              <w:rPr>
                <w:color w:val="392C69"/>
              </w:rPr>
              <w:t xml:space="preserve">от 19.03.2021 </w:t>
            </w:r>
            <w:hyperlink r:id="rId159" w:history="1">
              <w:r>
                <w:rPr>
                  <w:color w:val="0000FF"/>
                </w:rPr>
                <w:t>N 182</w:t>
              </w:r>
            </w:hyperlink>
            <w:r>
              <w:rPr>
                <w:color w:val="392C69"/>
              </w:rPr>
              <w:t xml:space="preserve">, от 29.03.2021 </w:t>
            </w:r>
            <w:hyperlink r:id="rId160" w:history="1">
              <w:r>
                <w:rPr>
                  <w:color w:val="0000FF"/>
                </w:rPr>
                <w:t>N 213</w:t>
              </w:r>
            </w:hyperlink>
            <w:r>
              <w:rPr>
                <w:color w:val="392C69"/>
              </w:rPr>
              <w:t xml:space="preserve">, от 01.06.2021 </w:t>
            </w:r>
            <w:hyperlink r:id="rId161" w:history="1">
              <w:r>
                <w:rPr>
                  <w:color w:val="0000FF"/>
                </w:rPr>
                <w:t>N 404</w:t>
              </w:r>
            </w:hyperlink>
            <w:r>
              <w:rPr>
                <w:color w:val="392C69"/>
              </w:rPr>
              <w:t>,</w:t>
            </w:r>
          </w:p>
          <w:p>
            <w:pPr>
              <w:pStyle w:val="ConsPlusNormal"/>
              <w:jc w:val="center"/>
            </w:pPr>
            <w:r>
              <w:rPr>
                <w:color w:val="392C69"/>
              </w:rPr>
              <w:t xml:space="preserve">от 19.10.2021 </w:t>
            </w:r>
            <w:hyperlink r:id="rId162" w:history="1">
              <w:r>
                <w:rPr>
                  <w:color w:val="0000FF"/>
                </w:rPr>
                <w:t>N 793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pPr>
              <w:spacing w:after="1" w:line="0" w:lineRule="atLeast"/>
            </w:pPr>
          </w:p>
        </w:tc>
      </w:tr>
    </w:tbl>
    <w:p>
      <w:pPr>
        <w:pStyle w:val="ConsPlusNormal"/>
      </w:pPr>
    </w:p>
    <w:p>
      <w:pPr>
        <w:pStyle w:val="ConsPlusNormal"/>
        <w:jc w:val="right"/>
        <w:outlineLvl w:val="2"/>
      </w:pPr>
      <w:r>
        <w:t>Таблица 1</w:t>
      </w:r>
    </w:p>
    <w:p>
      <w:pPr>
        <w:pStyle w:val="ConsPlusNormal"/>
      </w:pPr>
    </w:p>
    <w:p>
      <w:pPr>
        <w:pStyle w:val="ConsPlusTitle"/>
        <w:jc w:val="center"/>
      </w:pPr>
      <w:bookmarkStart w:id="9" w:name="P1758"/>
      <w:bookmarkEnd w:id="9"/>
      <w:r>
        <w:t>СВЕДЕНИЯ</w:t>
      </w:r>
    </w:p>
    <w:p>
      <w:pPr>
        <w:pStyle w:val="ConsPlusTitle"/>
        <w:jc w:val="center"/>
      </w:pPr>
      <w:r>
        <w:t>о показателях (индикаторах) муниципальной программы,</w:t>
      </w:r>
    </w:p>
    <w:p>
      <w:pPr>
        <w:pStyle w:val="ConsPlusTitle"/>
        <w:jc w:val="center"/>
      </w:pPr>
      <w:r>
        <w:t>подпрограмм муниципальной программы и их значениях</w:t>
      </w:r>
    </w:p>
    <w:p>
      <w:pPr>
        <w:pStyle w:val="ConsPlusNormal"/>
        <w:jc w:val="center"/>
      </w:pPr>
      <w:r>
        <w:t xml:space="preserve">(в ред. </w:t>
      </w:r>
      <w:hyperlink r:id="rId163" w:history="1">
        <w:r>
          <w:rPr>
            <w:color w:val="0000FF"/>
          </w:rPr>
          <w:t>Постановления</w:t>
        </w:r>
      </w:hyperlink>
      <w:r>
        <w:t xml:space="preserve"> администрации муниципального района</w:t>
      </w:r>
    </w:p>
    <w:p>
      <w:pPr>
        <w:pStyle w:val="ConsPlusNormal"/>
        <w:jc w:val="center"/>
      </w:pPr>
      <w:r>
        <w:t>"Ижемский" от 03.02.2021 N 56)</w:t>
      </w:r>
    </w:p>
    <w:p>
      <w:pPr>
        <w:pStyle w:val="ConsPlusNormal"/>
      </w:pPr>
    </w:p>
    <w:p>
      <w:pPr>
        <w:sectPr>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4195"/>
        <w:gridCol w:w="1134"/>
        <w:gridCol w:w="680"/>
        <w:gridCol w:w="680"/>
        <w:gridCol w:w="696"/>
        <w:gridCol w:w="696"/>
        <w:gridCol w:w="680"/>
        <w:gridCol w:w="680"/>
        <w:gridCol w:w="680"/>
        <w:gridCol w:w="680"/>
        <w:gridCol w:w="680"/>
        <w:gridCol w:w="680"/>
        <w:gridCol w:w="680"/>
      </w:tblGrid>
      <w:tr>
        <w:tc>
          <w:tcPr>
            <w:tcW w:w="680" w:type="dxa"/>
            <w:vMerge w:val="restart"/>
          </w:tcPr>
          <w:p>
            <w:pPr>
              <w:pStyle w:val="ConsPlusNormal"/>
              <w:jc w:val="center"/>
            </w:pPr>
            <w:r>
              <w:t>N п/п</w:t>
            </w:r>
          </w:p>
        </w:tc>
        <w:tc>
          <w:tcPr>
            <w:tcW w:w="4195" w:type="dxa"/>
            <w:vMerge w:val="restart"/>
          </w:tcPr>
          <w:p>
            <w:pPr>
              <w:pStyle w:val="ConsPlusNormal"/>
              <w:jc w:val="center"/>
            </w:pPr>
            <w:r>
              <w:t>Наименование показателя (индикатор)</w:t>
            </w:r>
          </w:p>
        </w:tc>
        <w:tc>
          <w:tcPr>
            <w:tcW w:w="1134" w:type="dxa"/>
            <w:vMerge w:val="restart"/>
          </w:tcPr>
          <w:p>
            <w:pPr>
              <w:pStyle w:val="ConsPlusNormal"/>
              <w:jc w:val="center"/>
            </w:pPr>
            <w:r>
              <w:t>Ед. измерения</w:t>
            </w:r>
          </w:p>
        </w:tc>
        <w:tc>
          <w:tcPr>
            <w:tcW w:w="7512" w:type="dxa"/>
            <w:gridSpan w:val="11"/>
          </w:tcPr>
          <w:p>
            <w:pPr>
              <w:pStyle w:val="ConsPlusNormal"/>
              <w:jc w:val="center"/>
            </w:pPr>
            <w:r>
              <w:t>Значения показателей (индикаторов)</w:t>
            </w:r>
          </w:p>
        </w:tc>
      </w:tr>
      <w:tr>
        <w:tc>
          <w:tcPr>
            <w:tcW w:w="680" w:type="dxa"/>
            <w:vMerge/>
          </w:tcPr>
          <w:p>
            <w:pPr>
              <w:spacing w:after="1" w:line="0" w:lineRule="atLeast"/>
            </w:pPr>
          </w:p>
        </w:tc>
        <w:tc>
          <w:tcPr>
            <w:tcW w:w="4195" w:type="dxa"/>
            <w:vMerge/>
          </w:tcPr>
          <w:p>
            <w:pPr>
              <w:spacing w:after="1" w:line="0" w:lineRule="atLeast"/>
            </w:pPr>
          </w:p>
        </w:tc>
        <w:tc>
          <w:tcPr>
            <w:tcW w:w="1134" w:type="dxa"/>
            <w:vMerge/>
          </w:tcPr>
          <w:p>
            <w:pPr>
              <w:spacing w:after="1" w:line="0" w:lineRule="atLeast"/>
            </w:pPr>
          </w:p>
        </w:tc>
        <w:tc>
          <w:tcPr>
            <w:tcW w:w="680" w:type="dxa"/>
          </w:tcPr>
          <w:p>
            <w:pPr>
              <w:pStyle w:val="ConsPlusNormal"/>
              <w:jc w:val="center"/>
            </w:pPr>
            <w:r>
              <w:t>2013 год</w:t>
            </w:r>
          </w:p>
        </w:tc>
        <w:tc>
          <w:tcPr>
            <w:tcW w:w="680" w:type="dxa"/>
          </w:tcPr>
          <w:p>
            <w:pPr>
              <w:pStyle w:val="ConsPlusNormal"/>
              <w:jc w:val="center"/>
            </w:pPr>
            <w:r>
              <w:t>2014 год</w:t>
            </w:r>
          </w:p>
        </w:tc>
        <w:tc>
          <w:tcPr>
            <w:tcW w:w="696" w:type="dxa"/>
          </w:tcPr>
          <w:p>
            <w:pPr>
              <w:pStyle w:val="ConsPlusNormal"/>
              <w:jc w:val="center"/>
            </w:pPr>
            <w:r>
              <w:t>2015 год</w:t>
            </w:r>
          </w:p>
        </w:tc>
        <w:tc>
          <w:tcPr>
            <w:tcW w:w="696" w:type="dxa"/>
          </w:tcPr>
          <w:p>
            <w:pPr>
              <w:pStyle w:val="ConsPlusNormal"/>
              <w:jc w:val="center"/>
            </w:pPr>
            <w:r>
              <w:t>2016 год</w:t>
            </w:r>
          </w:p>
        </w:tc>
        <w:tc>
          <w:tcPr>
            <w:tcW w:w="680" w:type="dxa"/>
          </w:tcPr>
          <w:p>
            <w:pPr>
              <w:pStyle w:val="ConsPlusNormal"/>
              <w:jc w:val="center"/>
            </w:pPr>
            <w:r>
              <w:t>2017 год</w:t>
            </w:r>
          </w:p>
        </w:tc>
        <w:tc>
          <w:tcPr>
            <w:tcW w:w="680" w:type="dxa"/>
          </w:tcPr>
          <w:p>
            <w:pPr>
              <w:pStyle w:val="ConsPlusNormal"/>
              <w:jc w:val="center"/>
            </w:pPr>
            <w:r>
              <w:t>2018 год</w:t>
            </w:r>
          </w:p>
        </w:tc>
        <w:tc>
          <w:tcPr>
            <w:tcW w:w="680" w:type="dxa"/>
          </w:tcPr>
          <w:p>
            <w:pPr>
              <w:pStyle w:val="ConsPlusNormal"/>
              <w:jc w:val="center"/>
            </w:pPr>
            <w:r>
              <w:t>2019 год</w:t>
            </w:r>
          </w:p>
        </w:tc>
        <w:tc>
          <w:tcPr>
            <w:tcW w:w="680" w:type="dxa"/>
          </w:tcPr>
          <w:p>
            <w:pPr>
              <w:pStyle w:val="ConsPlusNormal"/>
              <w:jc w:val="center"/>
            </w:pPr>
            <w:r>
              <w:t>2020 год</w:t>
            </w:r>
          </w:p>
        </w:tc>
        <w:tc>
          <w:tcPr>
            <w:tcW w:w="680" w:type="dxa"/>
          </w:tcPr>
          <w:p>
            <w:pPr>
              <w:pStyle w:val="ConsPlusNormal"/>
              <w:jc w:val="center"/>
            </w:pPr>
            <w:r>
              <w:t>2021 год</w:t>
            </w:r>
          </w:p>
        </w:tc>
        <w:tc>
          <w:tcPr>
            <w:tcW w:w="680" w:type="dxa"/>
          </w:tcPr>
          <w:p>
            <w:pPr>
              <w:pStyle w:val="ConsPlusNormal"/>
              <w:jc w:val="center"/>
            </w:pPr>
            <w:r>
              <w:t>2022 год</w:t>
            </w:r>
          </w:p>
        </w:tc>
        <w:tc>
          <w:tcPr>
            <w:tcW w:w="680" w:type="dxa"/>
          </w:tcPr>
          <w:p>
            <w:pPr>
              <w:pStyle w:val="ConsPlusNormal"/>
              <w:jc w:val="center"/>
            </w:pPr>
            <w:r>
              <w:t>2023 год</w:t>
            </w:r>
          </w:p>
        </w:tc>
      </w:tr>
      <w:tr>
        <w:tc>
          <w:tcPr>
            <w:tcW w:w="680" w:type="dxa"/>
          </w:tcPr>
          <w:p>
            <w:pPr>
              <w:pStyle w:val="ConsPlusNormal"/>
              <w:jc w:val="center"/>
            </w:pPr>
            <w:r>
              <w:t>1</w:t>
            </w:r>
          </w:p>
        </w:tc>
        <w:tc>
          <w:tcPr>
            <w:tcW w:w="4195" w:type="dxa"/>
          </w:tcPr>
          <w:p>
            <w:pPr>
              <w:pStyle w:val="ConsPlusNormal"/>
              <w:jc w:val="center"/>
            </w:pPr>
            <w:r>
              <w:t>2</w:t>
            </w:r>
          </w:p>
        </w:tc>
        <w:tc>
          <w:tcPr>
            <w:tcW w:w="1134" w:type="dxa"/>
          </w:tcPr>
          <w:p>
            <w:pPr>
              <w:pStyle w:val="ConsPlusNormal"/>
              <w:jc w:val="center"/>
            </w:pPr>
            <w:r>
              <w:t>3</w:t>
            </w:r>
          </w:p>
        </w:tc>
        <w:tc>
          <w:tcPr>
            <w:tcW w:w="680" w:type="dxa"/>
          </w:tcPr>
          <w:p>
            <w:pPr>
              <w:pStyle w:val="ConsPlusNormal"/>
              <w:jc w:val="center"/>
            </w:pPr>
            <w:r>
              <w:t>4</w:t>
            </w:r>
          </w:p>
        </w:tc>
        <w:tc>
          <w:tcPr>
            <w:tcW w:w="680" w:type="dxa"/>
          </w:tcPr>
          <w:p>
            <w:pPr>
              <w:pStyle w:val="ConsPlusNormal"/>
              <w:jc w:val="center"/>
            </w:pPr>
            <w:r>
              <w:t>5</w:t>
            </w:r>
          </w:p>
        </w:tc>
        <w:tc>
          <w:tcPr>
            <w:tcW w:w="696" w:type="dxa"/>
          </w:tcPr>
          <w:p>
            <w:pPr>
              <w:pStyle w:val="ConsPlusNormal"/>
              <w:jc w:val="center"/>
            </w:pPr>
            <w:r>
              <w:t>6</w:t>
            </w:r>
          </w:p>
        </w:tc>
        <w:tc>
          <w:tcPr>
            <w:tcW w:w="696" w:type="dxa"/>
          </w:tcPr>
          <w:p>
            <w:pPr>
              <w:pStyle w:val="ConsPlusNormal"/>
              <w:jc w:val="center"/>
            </w:pPr>
            <w:r>
              <w:t>7</w:t>
            </w:r>
          </w:p>
        </w:tc>
        <w:tc>
          <w:tcPr>
            <w:tcW w:w="680" w:type="dxa"/>
          </w:tcPr>
          <w:p>
            <w:pPr>
              <w:pStyle w:val="ConsPlusNormal"/>
              <w:jc w:val="center"/>
            </w:pPr>
            <w:r>
              <w:t>8</w:t>
            </w:r>
          </w:p>
        </w:tc>
        <w:tc>
          <w:tcPr>
            <w:tcW w:w="680" w:type="dxa"/>
          </w:tcPr>
          <w:p>
            <w:pPr>
              <w:pStyle w:val="ConsPlusNormal"/>
              <w:jc w:val="center"/>
            </w:pPr>
            <w:r>
              <w:t>9</w:t>
            </w:r>
          </w:p>
        </w:tc>
        <w:tc>
          <w:tcPr>
            <w:tcW w:w="680" w:type="dxa"/>
          </w:tcPr>
          <w:p>
            <w:pPr>
              <w:pStyle w:val="ConsPlusNormal"/>
              <w:jc w:val="center"/>
            </w:pPr>
            <w:r>
              <w:t>10</w:t>
            </w:r>
          </w:p>
        </w:tc>
        <w:tc>
          <w:tcPr>
            <w:tcW w:w="680" w:type="dxa"/>
          </w:tcPr>
          <w:p>
            <w:pPr>
              <w:pStyle w:val="ConsPlusNormal"/>
              <w:jc w:val="center"/>
            </w:pPr>
            <w:r>
              <w:t>11</w:t>
            </w:r>
          </w:p>
        </w:tc>
        <w:tc>
          <w:tcPr>
            <w:tcW w:w="680" w:type="dxa"/>
          </w:tcPr>
          <w:p>
            <w:pPr>
              <w:pStyle w:val="ConsPlusNormal"/>
              <w:jc w:val="center"/>
            </w:pPr>
            <w:r>
              <w:t>12</w:t>
            </w:r>
          </w:p>
        </w:tc>
        <w:tc>
          <w:tcPr>
            <w:tcW w:w="680" w:type="dxa"/>
          </w:tcPr>
          <w:p>
            <w:pPr>
              <w:pStyle w:val="ConsPlusNormal"/>
              <w:jc w:val="center"/>
            </w:pPr>
            <w:r>
              <w:t>13</w:t>
            </w:r>
          </w:p>
        </w:tc>
        <w:tc>
          <w:tcPr>
            <w:tcW w:w="680" w:type="dxa"/>
          </w:tcPr>
          <w:p>
            <w:pPr>
              <w:pStyle w:val="ConsPlusNormal"/>
              <w:jc w:val="center"/>
            </w:pPr>
            <w:r>
              <w:t>14</w:t>
            </w:r>
          </w:p>
        </w:tc>
      </w:tr>
      <w:tr>
        <w:tc>
          <w:tcPr>
            <w:tcW w:w="13521" w:type="dxa"/>
            <w:gridSpan w:val="14"/>
          </w:tcPr>
          <w:p>
            <w:pPr>
              <w:pStyle w:val="ConsPlusNormal"/>
              <w:jc w:val="center"/>
            </w:pPr>
            <w:r>
              <w:t>Муниципальная программа "Территориальное развитие"</w:t>
            </w:r>
          </w:p>
        </w:tc>
      </w:tr>
      <w:tr>
        <w:tc>
          <w:tcPr>
            <w:tcW w:w="13521" w:type="dxa"/>
            <w:gridSpan w:val="14"/>
          </w:tcPr>
          <w:p>
            <w:pPr>
              <w:pStyle w:val="ConsPlusNormal"/>
              <w:jc w:val="center"/>
            </w:pPr>
            <w:r>
              <w:t>Цель: Удовлетворение потребностей населения Ижемского района в доступном и комфортном жилье и качественных жилищно-коммунальных услугах</w:t>
            </w:r>
          </w:p>
        </w:tc>
      </w:tr>
      <w:tr>
        <w:tc>
          <w:tcPr>
            <w:tcW w:w="680" w:type="dxa"/>
          </w:tcPr>
          <w:p>
            <w:pPr>
              <w:pStyle w:val="ConsPlusNormal"/>
            </w:pPr>
            <w:r>
              <w:t>1.</w:t>
            </w:r>
          </w:p>
        </w:tc>
        <w:tc>
          <w:tcPr>
            <w:tcW w:w="4195" w:type="dxa"/>
          </w:tcPr>
          <w:p>
            <w:pPr>
              <w:pStyle w:val="ConsPlusNormal"/>
              <w:jc w:val="both"/>
            </w:pPr>
            <w:r>
              <w:t>Общая площадь жилых помещений, приходящаяся в среднем на одного жителя</w:t>
            </w:r>
          </w:p>
        </w:tc>
        <w:tc>
          <w:tcPr>
            <w:tcW w:w="1134" w:type="dxa"/>
          </w:tcPr>
          <w:p>
            <w:pPr>
              <w:pStyle w:val="ConsPlusNormal"/>
            </w:pPr>
            <w:r>
              <w:t>кв.м</w:t>
            </w:r>
          </w:p>
        </w:tc>
        <w:tc>
          <w:tcPr>
            <w:tcW w:w="680" w:type="dxa"/>
          </w:tcPr>
          <w:p>
            <w:pPr>
              <w:pStyle w:val="ConsPlusNormal"/>
              <w:jc w:val="center"/>
            </w:pPr>
            <w:r>
              <w:t>25</w:t>
            </w:r>
          </w:p>
        </w:tc>
        <w:tc>
          <w:tcPr>
            <w:tcW w:w="680" w:type="dxa"/>
          </w:tcPr>
          <w:p>
            <w:pPr>
              <w:pStyle w:val="ConsPlusNormal"/>
              <w:jc w:val="center"/>
            </w:pPr>
            <w:r>
              <w:t>25,3</w:t>
            </w:r>
          </w:p>
        </w:tc>
        <w:tc>
          <w:tcPr>
            <w:tcW w:w="696" w:type="dxa"/>
          </w:tcPr>
          <w:p>
            <w:pPr>
              <w:pStyle w:val="ConsPlusNormal"/>
              <w:jc w:val="center"/>
            </w:pPr>
            <w:r>
              <w:t>25,6</w:t>
            </w:r>
          </w:p>
        </w:tc>
        <w:tc>
          <w:tcPr>
            <w:tcW w:w="696" w:type="dxa"/>
          </w:tcPr>
          <w:p>
            <w:pPr>
              <w:pStyle w:val="ConsPlusNormal"/>
              <w:jc w:val="center"/>
            </w:pPr>
            <w:r>
              <w:t>26</w:t>
            </w:r>
          </w:p>
        </w:tc>
        <w:tc>
          <w:tcPr>
            <w:tcW w:w="680" w:type="dxa"/>
          </w:tcPr>
          <w:p>
            <w:pPr>
              <w:pStyle w:val="ConsPlusNormal"/>
              <w:jc w:val="center"/>
            </w:pPr>
            <w:r>
              <w:t>26,4</w:t>
            </w:r>
          </w:p>
        </w:tc>
        <w:tc>
          <w:tcPr>
            <w:tcW w:w="680" w:type="dxa"/>
          </w:tcPr>
          <w:p>
            <w:pPr>
              <w:pStyle w:val="ConsPlusNormal"/>
              <w:jc w:val="center"/>
            </w:pPr>
            <w:r>
              <w:t>26,7</w:t>
            </w:r>
          </w:p>
        </w:tc>
        <w:tc>
          <w:tcPr>
            <w:tcW w:w="680" w:type="dxa"/>
          </w:tcPr>
          <w:p>
            <w:pPr>
              <w:pStyle w:val="ConsPlusNormal"/>
              <w:jc w:val="center"/>
            </w:pPr>
            <w:r>
              <w:t>27,2</w:t>
            </w:r>
          </w:p>
        </w:tc>
        <w:tc>
          <w:tcPr>
            <w:tcW w:w="680" w:type="dxa"/>
          </w:tcPr>
          <w:p>
            <w:pPr>
              <w:pStyle w:val="ConsPlusNormal"/>
              <w:jc w:val="center"/>
            </w:pPr>
            <w:r>
              <w:t>27,6</w:t>
            </w:r>
          </w:p>
        </w:tc>
        <w:tc>
          <w:tcPr>
            <w:tcW w:w="680" w:type="dxa"/>
          </w:tcPr>
          <w:p>
            <w:pPr>
              <w:pStyle w:val="ConsPlusNormal"/>
              <w:jc w:val="center"/>
            </w:pPr>
            <w:r>
              <w:t>27,6</w:t>
            </w:r>
          </w:p>
        </w:tc>
        <w:tc>
          <w:tcPr>
            <w:tcW w:w="680" w:type="dxa"/>
          </w:tcPr>
          <w:p>
            <w:pPr>
              <w:pStyle w:val="ConsPlusNormal"/>
              <w:jc w:val="center"/>
            </w:pPr>
            <w:r>
              <w:t>27,6</w:t>
            </w:r>
          </w:p>
        </w:tc>
        <w:tc>
          <w:tcPr>
            <w:tcW w:w="680" w:type="dxa"/>
          </w:tcPr>
          <w:p>
            <w:pPr>
              <w:pStyle w:val="ConsPlusNormal"/>
              <w:jc w:val="center"/>
            </w:pPr>
            <w:r>
              <w:t>27,6</w:t>
            </w:r>
          </w:p>
        </w:tc>
      </w:tr>
      <w:tr>
        <w:tc>
          <w:tcPr>
            <w:tcW w:w="680" w:type="dxa"/>
          </w:tcPr>
          <w:p>
            <w:pPr>
              <w:pStyle w:val="ConsPlusNormal"/>
            </w:pPr>
            <w:r>
              <w:t>2.</w:t>
            </w:r>
          </w:p>
        </w:tc>
        <w:tc>
          <w:tcPr>
            <w:tcW w:w="4195" w:type="dxa"/>
          </w:tcPr>
          <w:p>
            <w:pPr>
              <w:pStyle w:val="ConsPlusNormal"/>
              <w:jc w:val="both"/>
            </w:pPr>
            <w:r>
              <w:t>Количество ликвидированных и рекультивированных объектов размещения отходов (ед.)</w:t>
            </w:r>
          </w:p>
        </w:tc>
        <w:tc>
          <w:tcPr>
            <w:tcW w:w="1134" w:type="dxa"/>
          </w:tcPr>
          <w:p>
            <w:pPr>
              <w:pStyle w:val="ConsPlusNormal"/>
            </w:pPr>
            <w:r>
              <w:t>Ед.</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1</w:t>
            </w:r>
          </w:p>
        </w:tc>
        <w:tc>
          <w:tcPr>
            <w:tcW w:w="696"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2</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1</w:t>
            </w:r>
          </w:p>
        </w:tc>
      </w:tr>
      <w:tr>
        <w:tc>
          <w:tcPr>
            <w:tcW w:w="13521" w:type="dxa"/>
            <w:gridSpan w:val="14"/>
          </w:tcPr>
          <w:p>
            <w:pPr>
              <w:pStyle w:val="ConsPlusNormal"/>
              <w:jc w:val="center"/>
            </w:pPr>
            <w:r>
              <w:t>Подпрограмма 1 "Строительство, обеспечение качественным, доступным жильем населения Ижемского района"</w:t>
            </w:r>
          </w:p>
        </w:tc>
      </w:tr>
      <w:tr>
        <w:tc>
          <w:tcPr>
            <w:tcW w:w="13521" w:type="dxa"/>
            <w:gridSpan w:val="14"/>
          </w:tcPr>
          <w:p>
            <w:pPr>
              <w:pStyle w:val="ConsPlusNormal"/>
              <w:jc w:val="center"/>
            </w:pPr>
            <w:r>
              <w:t>Задача 1. Обеспечение жилищного строительства в соответствии с эффективной градостроительной и земельной политикой</w:t>
            </w:r>
          </w:p>
        </w:tc>
      </w:tr>
      <w:tr>
        <w:tc>
          <w:tcPr>
            <w:tcW w:w="680" w:type="dxa"/>
          </w:tcPr>
          <w:p>
            <w:pPr>
              <w:pStyle w:val="ConsPlusNormal"/>
            </w:pPr>
            <w:r>
              <w:t>1.1.1</w:t>
            </w:r>
          </w:p>
        </w:tc>
        <w:tc>
          <w:tcPr>
            <w:tcW w:w="4195" w:type="dxa"/>
          </w:tcPr>
          <w:p>
            <w:pPr>
              <w:pStyle w:val="ConsPlusNormal"/>
              <w:jc w:val="both"/>
            </w:pPr>
            <w:r>
              <w:t>Актуализированные генеральные планы сельских поселений МО МР (Схема территориального планирования МО МР)</w:t>
            </w:r>
          </w:p>
        </w:tc>
        <w:tc>
          <w:tcPr>
            <w:tcW w:w="1134" w:type="dxa"/>
          </w:tcPr>
          <w:p>
            <w:pPr>
              <w:pStyle w:val="ConsPlusNormal"/>
            </w:pPr>
            <w:r>
              <w:t>единиц</w:t>
            </w:r>
          </w:p>
        </w:tc>
        <w:tc>
          <w:tcPr>
            <w:tcW w:w="680" w:type="dxa"/>
          </w:tcPr>
          <w:p>
            <w:pPr>
              <w:pStyle w:val="ConsPlusNormal"/>
              <w:jc w:val="center"/>
            </w:pPr>
            <w:r>
              <w:t>0</w:t>
            </w:r>
          </w:p>
        </w:tc>
        <w:tc>
          <w:tcPr>
            <w:tcW w:w="680" w:type="dxa"/>
          </w:tcPr>
          <w:p>
            <w:pPr>
              <w:pStyle w:val="ConsPlusNormal"/>
              <w:jc w:val="center"/>
            </w:pPr>
            <w:r>
              <w:t>1</w:t>
            </w:r>
          </w:p>
        </w:tc>
        <w:tc>
          <w:tcPr>
            <w:tcW w:w="696" w:type="dxa"/>
          </w:tcPr>
          <w:p>
            <w:pPr>
              <w:pStyle w:val="ConsPlusNormal"/>
              <w:jc w:val="center"/>
            </w:pPr>
            <w:r>
              <w:t>0</w:t>
            </w:r>
          </w:p>
        </w:tc>
        <w:tc>
          <w:tcPr>
            <w:tcW w:w="696"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7</w:t>
            </w:r>
          </w:p>
        </w:tc>
        <w:tc>
          <w:tcPr>
            <w:tcW w:w="680" w:type="dxa"/>
          </w:tcPr>
          <w:p>
            <w:pPr>
              <w:pStyle w:val="ConsPlusNormal"/>
              <w:jc w:val="center"/>
            </w:pPr>
            <w:r>
              <w:t>3</w:t>
            </w:r>
          </w:p>
        </w:tc>
        <w:tc>
          <w:tcPr>
            <w:tcW w:w="680" w:type="dxa"/>
          </w:tcPr>
          <w:p>
            <w:pPr>
              <w:pStyle w:val="ConsPlusNormal"/>
              <w:jc w:val="center"/>
            </w:pPr>
            <w:r>
              <w:t>0</w:t>
            </w:r>
          </w:p>
        </w:tc>
      </w:tr>
      <w:tr>
        <w:tc>
          <w:tcPr>
            <w:tcW w:w="680" w:type="dxa"/>
          </w:tcPr>
          <w:p>
            <w:pPr>
              <w:pStyle w:val="ConsPlusNormal"/>
            </w:pPr>
            <w:r>
              <w:t>1.1.2</w:t>
            </w:r>
          </w:p>
        </w:tc>
        <w:tc>
          <w:tcPr>
            <w:tcW w:w="4195" w:type="dxa"/>
          </w:tcPr>
          <w:p>
            <w:pPr>
              <w:pStyle w:val="ConsPlusNormal"/>
              <w:jc w:val="both"/>
            </w:pPr>
            <w:r>
              <w:t>Наличие системы местных нормативов градостроительного проектирования</w:t>
            </w:r>
          </w:p>
        </w:tc>
        <w:tc>
          <w:tcPr>
            <w:tcW w:w="1134" w:type="dxa"/>
          </w:tcPr>
          <w:p>
            <w:pPr>
              <w:pStyle w:val="ConsPlusNormal"/>
            </w:pPr>
            <w:r>
              <w:t>единиц</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1</w:t>
            </w:r>
          </w:p>
        </w:tc>
        <w:tc>
          <w:tcPr>
            <w:tcW w:w="696"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r>
      <w:tr>
        <w:tc>
          <w:tcPr>
            <w:tcW w:w="680" w:type="dxa"/>
          </w:tcPr>
          <w:p>
            <w:pPr>
              <w:pStyle w:val="ConsPlusNormal"/>
            </w:pPr>
            <w:r>
              <w:t>1.1.3</w:t>
            </w:r>
          </w:p>
        </w:tc>
        <w:tc>
          <w:tcPr>
            <w:tcW w:w="4195" w:type="dxa"/>
          </w:tcPr>
          <w:p>
            <w:pPr>
              <w:pStyle w:val="ConsPlusNormal"/>
              <w:jc w:val="both"/>
            </w:pPr>
            <w:r>
              <w:t>Доля сельских поселений, в которых актуализированы генеральные планы и правила землепользования и застройки, от общего количества сельских поселений МО МР "Ижемский"</w:t>
            </w:r>
          </w:p>
        </w:tc>
        <w:tc>
          <w:tcPr>
            <w:tcW w:w="1134" w:type="dxa"/>
          </w:tcPr>
          <w:p>
            <w:pPr>
              <w:pStyle w:val="ConsPlusNormal"/>
            </w:pPr>
            <w:r>
              <w:t>%</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50</w:t>
            </w:r>
          </w:p>
        </w:tc>
        <w:tc>
          <w:tcPr>
            <w:tcW w:w="696" w:type="dxa"/>
          </w:tcPr>
          <w:p>
            <w:pPr>
              <w:pStyle w:val="ConsPlusNormal"/>
              <w:jc w:val="center"/>
            </w:pPr>
            <w:r>
              <w:t>50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70</w:t>
            </w:r>
          </w:p>
        </w:tc>
        <w:tc>
          <w:tcPr>
            <w:tcW w:w="680" w:type="dxa"/>
          </w:tcPr>
          <w:p>
            <w:pPr>
              <w:pStyle w:val="ConsPlusNormal"/>
              <w:jc w:val="center"/>
            </w:pPr>
            <w:r>
              <w:t>30</w:t>
            </w:r>
          </w:p>
        </w:tc>
        <w:tc>
          <w:tcPr>
            <w:tcW w:w="680" w:type="dxa"/>
          </w:tcPr>
          <w:p>
            <w:pPr>
              <w:pStyle w:val="ConsPlusNormal"/>
              <w:jc w:val="center"/>
            </w:pPr>
            <w:r>
              <w:t>0</w:t>
            </w:r>
          </w:p>
        </w:tc>
      </w:tr>
      <w:tr>
        <w:tc>
          <w:tcPr>
            <w:tcW w:w="680" w:type="dxa"/>
          </w:tcPr>
          <w:p>
            <w:pPr>
              <w:pStyle w:val="ConsPlusNormal"/>
            </w:pPr>
            <w:r>
              <w:t>1.1.4</w:t>
            </w:r>
          </w:p>
        </w:tc>
        <w:tc>
          <w:tcPr>
            <w:tcW w:w="4195" w:type="dxa"/>
          </w:tcPr>
          <w:p>
            <w:pPr>
              <w:pStyle w:val="ConsPlusNormal"/>
              <w:jc w:val="both"/>
            </w:pPr>
            <w:r>
              <w:t>Количество кадастровых кварталов, в отношении которых утверждены проекты межевания территорий в год</w:t>
            </w:r>
          </w:p>
        </w:tc>
        <w:tc>
          <w:tcPr>
            <w:tcW w:w="1134" w:type="dxa"/>
          </w:tcPr>
          <w:p>
            <w:pPr>
              <w:pStyle w:val="ConsPlusNormal"/>
            </w:pPr>
            <w:r>
              <w:t>единиц</w:t>
            </w:r>
          </w:p>
        </w:tc>
        <w:tc>
          <w:tcPr>
            <w:tcW w:w="680" w:type="dxa"/>
          </w:tcPr>
          <w:p>
            <w:pPr>
              <w:pStyle w:val="ConsPlusNormal"/>
              <w:jc w:val="center"/>
            </w:pPr>
            <w:r>
              <w:t>X</w:t>
            </w:r>
          </w:p>
        </w:tc>
        <w:tc>
          <w:tcPr>
            <w:tcW w:w="680" w:type="dxa"/>
          </w:tcPr>
          <w:p>
            <w:pPr>
              <w:pStyle w:val="ConsPlusNormal"/>
              <w:jc w:val="center"/>
            </w:pPr>
            <w:r>
              <w:t>X</w:t>
            </w:r>
          </w:p>
        </w:tc>
        <w:tc>
          <w:tcPr>
            <w:tcW w:w="696" w:type="dxa"/>
          </w:tcPr>
          <w:p>
            <w:pPr>
              <w:pStyle w:val="ConsPlusNormal"/>
              <w:jc w:val="center"/>
            </w:pPr>
            <w:r>
              <w:t>X</w:t>
            </w:r>
          </w:p>
        </w:tc>
        <w:tc>
          <w:tcPr>
            <w:tcW w:w="696"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1</w:t>
            </w:r>
          </w:p>
        </w:tc>
      </w:tr>
      <w:tr>
        <w:tc>
          <w:tcPr>
            <w:tcW w:w="680" w:type="dxa"/>
          </w:tcPr>
          <w:p>
            <w:pPr>
              <w:pStyle w:val="ConsPlusNormal"/>
            </w:pPr>
            <w:r>
              <w:t>1.1.5</w:t>
            </w:r>
          </w:p>
        </w:tc>
        <w:tc>
          <w:tcPr>
            <w:tcW w:w="4195" w:type="dxa"/>
          </w:tcPr>
          <w:p>
            <w:pPr>
              <w:pStyle w:val="ConsPlusNormal"/>
              <w:jc w:val="both"/>
            </w:pPr>
            <w:r>
              <w:t>Количество кадастровых кварталов, в отношении которых проведены комплексные кадастровые работы</w:t>
            </w:r>
          </w:p>
        </w:tc>
        <w:tc>
          <w:tcPr>
            <w:tcW w:w="1134" w:type="dxa"/>
          </w:tcPr>
          <w:p>
            <w:pPr>
              <w:pStyle w:val="ConsPlusNormal"/>
            </w:pPr>
            <w:r>
              <w:t>единиц</w:t>
            </w:r>
          </w:p>
        </w:tc>
        <w:tc>
          <w:tcPr>
            <w:tcW w:w="680" w:type="dxa"/>
          </w:tcPr>
          <w:p>
            <w:pPr>
              <w:pStyle w:val="ConsPlusNormal"/>
              <w:jc w:val="center"/>
            </w:pPr>
            <w:r>
              <w:t>X</w:t>
            </w:r>
          </w:p>
        </w:tc>
        <w:tc>
          <w:tcPr>
            <w:tcW w:w="680" w:type="dxa"/>
          </w:tcPr>
          <w:p>
            <w:pPr>
              <w:pStyle w:val="ConsPlusNormal"/>
              <w:jc w:val="center"/>
            </w:pPr>
            <w:r>
              <w:t>X</w:t>
            </w:r>
          </w:p>
        </w:tc>
        <w:tc>
          <w:tcPr>
            <w:tcW w:w="696" w:type="dxa"/>
          </w:tcPr>
          <w:p>
            <w:pPr>
              <w:pStyle w:val="ConsPlusNormal"/>
              <w:jc w:val="center"/>
            </w:pPr>
            <w:r>
              <w:t>X</w:t>
            </w:r>
          </w:p>
        </w:tc>
        <w:tc>
          <w:tcPr>
            <w:tcW w:w="696"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1</w:t>
            </w:r>
          </w:p>
        </w:tc>
      </w:tr>
      <w:tr>
        <w:tc>
          <w:tcPr>
            <w:tcW w:w="13521" w:type="dxa"/>
            <w:gridSpan w:val="14"/>
          </w:tcPr>
          <w:p>
            <w:pPr>
              <w:pStyle w:val="ConsPlusNormal"/>
              <w:jc w:val="center"/>
            </w:pPr>
            <w:r>
              <w:t>Задача 2. Развитие рынка жилья</w:t>
            </w:r>
          </w:p>
        </w:tc>
      </w:tr>
      <w:tr>
        <w:tc>
          <w:tcPr>
            <w:tcW w:w="680" w:type="dxa"/>
          </w:tcPr>
          <w:p>
            <w:pPr>
              <w:pStyle w:val="ConsPlusNormal"/>
            </w:pPr>
            <w:r>
              <w:t>1.2.1</w:t>
            </w:r>
          </w:p>
        </w:tc>
        <w:tc>
          <w:tcPr>
            <w:tcW w:w="4195" w:type="dxa"/>
          </w:tcPr>
          <w:p>
            <w:pPr>
              <w:pStyle w:val="ConsPlusNormal"/>
              <w:jc w:val="both"/>
            </w:pPr>
            <w:r>
              <w:t>Объем ввода жилья по стандартам экономкласса</w:t>
            </w:r>
          </w:p>
        </w:tc>
        <w:tc>
          <w:tcPr>
            <w:tcW w:w="1134" w:type="dxa"/>
          </w:tcPr>
          <w:p>
            <w:pPr>
              <w:pStyle w:val="ConsPlusNormal"/>
            </w:pPr>
            <w:r>
              <w:t>тыс. кв.м, в год</w:t>
            </w:r>
          </w:p>
        </w:tc>
        <w:tc>
          <w:tcPr>
            <w:tcW w:w="680" w:type="dxa"/>
          </w:tcPr>
          <w:p>
            <w:pPr>
              <w:pStyle w:val="ConsPlusNormal"/>
              <w:jc w:val="center"/>
            </w:pPr>
            <w:r>
              <w:t>1,78</w:t>
            </w:r>
          </w:p>
        </w:tc>
        <w:tc>
          <w:tcPr>
            <w:tcW w:w="680" w:type="dxa"/>
          </w:tcPr>
          <w:p>
            <w:pPr>
              <w:pStyle w:val="ConsPlusNormal"/>
              <w:jc w:val="center"/>
            </w:pPr>
            <w:r>
              <w:t>1,6</w:t>
            </w:r>
          </w:p>
        </w:tc>
        <w:tc>
          <w:tcPr>
            <w:tcW w:w="696" w:type="dxa"/>
          </w:tcPr>
          <w:p>
            <w:pPr>
              <w:pStyle w:val="ConsPlusNormal"/>
              <w:jc w:val="center"/>
            </w:pPr>
            <w:r>
              <w:t>1,5</w:t>
            </w:r>
          </w:p>
        </w:tc>
        <w:tc>
          <w:tcPr>
            <w:tcW w:w="696" w:type="dxa"/>
          </w:tcPr>
          <w:p>
            <w:pPr>
              <w:pStyle w:val="ConsPlusNormal"/>
              <w:jc w:val="center"/>
            </w:pPr>
            <w:r>
              <w:t>1,5</w:t>
            </w:r>
          </w:p>
        </w:tc>
        <w:tc>
          <w:tcPr>
            <w:tcW w:w="680" w:type="dxa"/>
          </w:tcPr>
          <w:p>
            <w:pPr>
              <w:pStyle w:val="ConsPlusNormal"/>
              <w:jc w:val="center"/>
            </w:pPr>
            <w:r>
              <w:t>1,5</w:t>
            </w:r>
          </w:p>
        </w:tc>
        <w:tc>
          <w:tcPr>
            <w:tcW w:w="680" w:type="dxa"/>
          </w:tcPr>
          <w:p>
            <w:pPr>
              <w:pStyle w:val="ConsPlusNormal"/>
              <w:jc w:val="center"/>
            </w:pPr>
            <w:r>
              <w:t>1,5</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r>
      <w:tr>
        <w:tc>
          <w:tcPr>
            <w:tcW w:w="680" w:type="dxa"/>
          </w:tcPr>
          <w:p>
            <w:pPr>
              <w:pStyle w:val="ConsPlusNormal"/>
            </w:pPr>
            <w:r>
              <w:t>1.2.2</w:t>
            </w:r>
          </w:p>
        </w:tc>
        <w:tc>
          <w:tcPr>
            <w:tcW w:w="4195" w:type="dxa"/>
          </w:tcPr>
          <w:p>
            <w:pPr>
              <w:pStyle w:val="ConsPlusNormal"/>
              <w:jc w:val="both"/>
            </w:pPr>
            <w:r>
              <w:t>Количество земельных участков на территории МО МР "Ижемский", предназначенных для индивидуального жилищного строительства</w:t>
            </w:r>
          </w:p>
        </w:tc>
        <w:tc>
          <w:tcPr>
            <w:tcW w:w="1134" w:type="dxa"/>
          </w:tcPr>
          <w:p>
            <w:pPr>
              <w:pStyle w:val="ConsPlusNormal"/>
            </w:pPr>
            <w:r>
              <w:t>Единиц, с нарастающим итогом</w:t>
            </w:r>
          </w:p>
        </w:tc>
        <w:tc>
          <w:tcPr>
            <w:tcW w:w="680" w:type="dxa"/>
          </w:tcPr>
          <w:p>
            <w:pPr>
              <w:pStyle w:val="ConsPlusNormal"/>
              <w:jc w:val="center"/>
            </w:pPr>
            <w:r>
              <w:t>62</w:t>
            </w:r>
          </w:p>
        </w:tc>
        <w:tc>
          <w:tcPr>
            <w:tcW w:w="680" w:type="dxa"/>
          </w:tcPr>
          <w:p>
            <w:pPr>
              <w:pStyle w:val="ConsPlusNormal"/>
              <w:jc w:val="center"/>
            </w:pPr>
            <w:r>
              <w:t>147</w:t>
            </w:r>
          </w:p>
        </w:tc>
        <w:tc>
          <w:tcPr>
            <w:tcW w:w="696" w:type="dxa"/>
          </w:tcPr>
          <w:p>
            <w:pPr>
              <w:pStyle w:val="ConsPlusNormal"/>
              <w:jc w:val="center"/>
            </w:pPr>
            <w:r>
              <w:t>200</w:t>
            </w:r>
          </w:p>
        </w:tc>
        <w:tc>
          <w:tcPr>
            <w:tcW w:w="696" w:type="dxa"/>
          </w:tcPr>
          <w:p>
            <w:pPr>
              <w:pStyle w:val="ConsPlusNormal"/>
              <w:jc w:val="center"/>
            </w:pPr>
            <w:r>
              <w:t>250</w:t>
            </w:r>
          </w:p>
        </w:tc>
        <w:tc>
          <w:tcPr>
            <w:tcW w:w="680" w:type="dxa"/>
          </w:tcPr>
          <w:p>
            <w:pPr>
              <w:pStyle w:val="ConsPlusNormal"/>
              <w:jc w:val="center"/>
            </w:pPr>
            <w:r>
              <w:t>300</w:t>
            </w:r>
          </w:p>
        </w:tc>
        <w:tc>
          <w:tcPr>
            <w:tcW w:w="680" w:type="dxa"/>
          </w:tcPr>
          <w:p>
            <w:pPr>
              <w:pStyle w:val="ConsPlusNormal"/>
              <w:jc w:val="center"/>
            </w:pPr>
            <w:r>
              <w:t>350</w:t>
            </w:r>
          </w:p>
        </w:tc>
        <w:tc>
          <w:tcPr>
            <w:tcW w:w="680" w:type="dxa"/>
          </w:tcPr>
          <w:p>
            <w:pPr>
              <w:pStyle w:val="ConsPlusNormal"/>
              <w:jc w:val="center"/>
            </w:pPr>
            <w:r>
              <w:t>400</w:t>
            </w:r>
          </w:p>
        </w:tc>
        <w:tc>
          <w:tcPr>
            <w:tcW w:w="680" w:type="dxa"/>
          </w:tcPr>
          <w:p>
            <w:pPr>
              <w:pStyle w:val="ConsPlusNormal"/>
              <w:jc w:val="center"/>
            </w:pPr>
            <w:r>
              <w:t>450</w:t>
            </w:r>
          </w:p>
        </w:tc>
        <w:tc>
          <w:tcPr>
            <w:tcW w:w="680" w:type="dxa"/>
          </w:tcPr>
          <w:p>
            <w:pPr>
              <w:pStyle w:val="ConsPlusNormal"/>
              <w:jc w:val="center"/>
            </w:pPr>
            <w:r>
              <w:t>470</w:t>
            </w:r>
          </w:p>
        </w:tc>
        <w:tc>
          <w:tcPr>
            <w:tcW w:w="680" w:type="dxa"/>
          </w:tcPr>
          <w:p>
            <w:pPr>
              <w:pStyle w:val="ConsPlusNormal"/>
              <w:jc w:val="center"/>
            </w:pPr>
            <w:r>
              <w:t>480</w:t>
            </w:r>
          </w:p>
        </w:tc>
        <w:tc>
          <w:tcPr>
            <w:tcW w:w="680" w:type="dxa"/>
          </w:tcPr>
          <w:p>
            <w:pPr>
              <w:pStyle w:val="ConsPlusNormal"/>
              <w:jc w:val="center"/>
            </w:pPr>
            <w:r>
              <w:t>490</w:t>
            </w:r>
          </w:p>
        </w:tc>
      </w:tr>
      <w:tr>
        <w:tc>
          <w:tcPr>
            <w:tcW w:w="680" w:type="dxa"/>
          </w:tcPr>
          <w:p>
            <w:pPr>
              <w:pStyle w:val="ConsPlusNormal"/>
            </w:pPr>
            <w:r>
              <w:t>1.2.3</w:t>
            </w:r>
          </w:p>
        </w:tc>
        <w:tc>
          <w:tcPr>
            <w:tcW w:w="4195" w:type="dxa"/>
          </w:tcPr>
          <w:p>
            <w:pPr>
              <w:pStyle w:val="ConsPlusNormal"/>
              <w:jc w:val="both"/>
            </w:pPr>
            <w:r>
              <w:t>Площадь земельных участков на территории МО МР "Ижемский", предназначенных для индивидуального жилищного строительства</w:t>
            </w:r>
          </w:p>
        </w:tc>
        <w:tc>
          <w:tcPr>
            <w:tcW w:w="1134" w:type="dxa"/>
          </w:tcPr>
          <w:p>
            <w:pPr>
              <w:pStyle w:val="ConsPlusNormal"/>
            </w:pPr>
            <w:r>
              <w:t>Га, с нарастающим итогом</w:t>
            </w:r>
          </w:p>
        </w:tc>
        <w:tc>
          <w:tcPr>
            <w:tcW w:w="680" w:type="dxa"/>
          </w:tcPr>
          <w:p>
            <w:pPr>
              <w:pStyle w:val="ConsPlusNormal"/>
              <w:jc w:val="center"/>
            </w:pPr>
            <w:r>
              <w:t>12,4</w:t>
            </w:r>
          </w:p>
        </w:tc>
        <w:tc>
          <w:tcPr>
            <w:tcW w:w="680" w:type="dxa"/>
          </w:tcPr>
          <w:p>
            <w:pPr>
              <w:pStyle w:val="ConsPlusNormal"/>
              <w:jc w:val="center"/>
            </w:pPr>
            <w:r>
              <w:t>27,6</w:t>
            </w:r>
          </w:p>
        </w:tc>
        <w:tc>
          <w:tcPr>
            <w:tcW w:w="696" w:type="dxa"/>
          </w:tcPr>
          <w:p>
            <w:pPr>
              <w:pStyle w:val="ConsPlusNormal"/>
              <w:jc w:val="center"/>
            </w:pPr>
            <w:r>
              <w:t>38,2</w:t>
            </w:r>
          </w:p>
        </w:tc>
        <w:tc>
          <w:tcPr>
            <w:tcW w:w="696" w:type="dxa"/>
          </w:tcPr>
          <w:p>
            <w:pPr>
              <w:pStyle w:val="ConsPlusNormal"/>
              <w:jc w:val="center"/>
            </w:pPr>
            <w:r>
              <w:t>48,2</w:t>
            </w:r>
          </w:p>
        </w:tc>
        <w:tc>
          <w:tcPr>
            <w:tcW w:w="680" w:type="dxa"/>
          </w:tcPr>
          <w:p>
            <w:pPr>
              <w:pStyle w:val="ConsPlusNormal"/>
              <w:jc w:val="center"/>
            </w:pPr>
            <w:r>
              <w:t>58,2</w:t>
            </w:r>
          </w:p>
        </w:tc>
        <w:tc>
          <w:tcPr>
            <w:tcW w:w="680" w:type="dxa"/>
          </w:tcPr>
          <w:p>
            <w:pPr>
              <w:pStyle w:val="ConsPlusNormal"/>
              <w:jc w:val="center"/>
            </w:pPr>
            <w:r>
              <w:t>68,2</w:t>
            </w:r>
          </w:p>
        </w:tc>
        <w:tc>
          <w:tcPr>
            <w:tcW w:w="680" w:type="dxa"/>
          </w:tcPr>
          <w:p>
            <w:pPr>
              <w:pStyle w:val="ConsPlusNormal"/>
              <w:jc w:val="center"/>
            </w:pPr>
            <w:r>
              <w:t>78,2</w:t>
            </w:r>
          </w:p>
        </w:tc>
        <w:tc>
          <w:tcPr>
            <w:tcW w:w="680" w:type="dxa"/>
          </w:tcPr>
          <w:p>
            <w:pPr>
              <w:pStyle w:val="ConsPlusNormal"/>
              <w:jc w:val="center"/>
            </w:pPr>
            <w:r>
              <w:t>88,2</w:t>
            </w:r>
          </w:p>
        </w:tc>
        <w:tc>
          <w:tcPr>
            <w:tcW w:w="680" w:type="dxa"/>
          </w:tcPr>
          <w:p>
            <w:pPr>
              <w:pStyle w:val="ConsPlusNormal"/>
              <w:jc w:val="center"/>
            </w:pPr>
            <w:r>
              <w:t>89</w:t>
            </w:r>
          </w:p>
        </w:tc>
        <w:tc>
          <w:tcPr>
            <w:tcW w:w="680" w:type="dxa"/>
          </w:tcPr>
          <w:p>
            <w:pPr>
              <w:pStyle w:val="ConsPlusNormal"/>
              <w:jc w:val="center"/>
            </w:pPr>
            <w:r>
              <w:t>90</w:t>
            </w:r>
          </w:p>
        </w:tc>
        <w:tc>
          <w:tcPr>
            <w:tcW w:w="680" w:type="dxa"/>
          </w:tcPr>
          <w:p>
            <w:pPr>
              <w:pStyle w:val="ConsPlusNormal"/>
              <w:jc w:val="center"/>
            </w:pPr>
            <w:r>
              <w:t>91</w:t>
            </w:r>
          </w:p>
        </w:tc>
      </w:tr>
      <w:tr>
        <w:tc>
          <w:tcPr>
            <w:tcW w:w="680" w:type="dxa"/>
          </w:tcPr>
          <w:p>
            <w:pPr>
              <w:pStyle w:val="ConsPlusNormal"/>
            </w:pPr>
            <w:r>
              <w:t>1.2.4</w:t>
            </w:r>
          </w:p>
        </w:tc>
        <w:tc>
          <w:tcPr>
            <w:tcW w:w="4195" w:type="dxa"/>
          </w:tcPr>
          <w:p>
            <w:pPr>
              <w:pStyle w:val="ConsPlusNormal"/>
              <w:jc w:val="both"/>
            </w:pPr>
            <w:r>
              <w:t>Ввод жилья индивидуальными застройщиками</w:t>
            </w:r>
          </w:p>
        </w:tc>
        <w:tc>
          <w:tcPr>
            <w:tcW w:w="1134" w:type="dxa"/>
          </w:tcPr>
          <w:p>
            <w:pPr>
              <w:pStyle w:val="ConsPlusNormal"/>
            </w:pPr>
            <w:r>
              <w:t>Тыс. кв. метров, в год</w:t>
            </w:r>
          </w:p>
        </w:tc>
        <w:tc>
          <w:tcPr>
            <w:tcW w:w="680" w:type="dxa"/>
          </w:tcPr>
          <w:p>
            <w:pPr>
              <w:pStyle w:val="ConsPlusNormal"/>
              <w:jc w:val="center"/>
            </w:pPr>
            <w:r>
              <w:t>1,78</w:t>
            </w:r>
          </w:p>
        </w:tc>
        <w:tc>
          <w:tcPr>
            <w:tcW w:w="680" w:type="dxa"/>
          </w:tcPr>
          <w:p>
            <w:pPr>
              <w:pStyle w:val="ConsPlusNormal"/>
              <w:jc w:val="center"/>
            </w:pPr>
            <w:r>
              <w:t>0,8</w:t>
            </w:r>
          </w:p>
        </w:tc>
        <w:tc>
          <w:tcPr>
            <w:tcW w:w="696" w:type="dxa"/>
          </w:tcPr>
          <w:p>
            <w:pPr>
              <w:pStyle w:val="ConsPlusNormal"/>
              <w:jc w:val="center"/>
            </w:pPr>
            <w:r>
              <w:t>1,5</w:t>
            </w:r>
          </w:p>
        </w:tc>
        <w:tc>
          <w:tcPr>
            <w:tcW w:w="696" w:type="dxa"/>
          </w:tcPr>
          <w:p>
            <w:pPr>
              <w:pStyle w:val="ConsPlusNormal"/>
              <w:jc w:val="center"/>
            </w:pPr>
            <w:r>
              <w:t>1,5</w:t>
            </w:r>
          </w:p>
        </w:tc>
        <w:tc>
          <w:tcPr>
            <w:tcW w:w="680" w:type="dxa"/>
          </w:tcPr>
          <w:p>
            <w:pPr>
              <w:pStyle w:val="ConsPlusNormal"/>
              <w:jc w:val="center"/>
            </w:pPr>
            <w:r>
              <w:t>1,5</w:t>
            </w:r>
          </w:p>
        </w:tc>
        <w:tc>
          <w:tcPr>
            <w:tcW w:w="680" w:type="dxa"/>
          </w:tcPr>
          <w:p>
            <w:pPr>
              <w:pStyle w:val="ConsPlusNormal"/>
              <w:jc w:val="center"/>
            </w:pPr>
            <w:r>
              <w:t>1,5</w:t>
            </w:r>
          </w:p>
        </w:tc>
        <w:tc>
          <w:tcPr>
            <w:tcW w:w="680" w:type="dxa"/>
          </w:tcPr>
          <w:p>
            <w:pPr>
              <w:pStyle w:val="ConsPlusNormal"/>
              <w:jc w:val="center"/>
            </w:pPr>
            <w:r>
              <w:t>1,5</w:t>
            </w:r>
          </w:p>
        </w:tc>
        <w:tc>
          <w:tcPr>
            <w:tcW w:w="680" w:type="dxa"/>
          </w:tcPr>
          <w:p>
            <w:pPr>
              <w:pStyle w:val="ConsPlusNormal"/>
              <w:jc w:val="center"/>
            </w:pPr>
            <w:r>
              <w:t>1,5</w:t>
            </w:r>
          </w:p>
        </w:tc>
        <w:tc>
          <w:tcPr>
            <w:tcW w:w="680" w:type="dxa"/>
          </w:tcPr>
          <w:p>
            <w:pPr>
              <w:pStyle w:val="ConsPlusNormal"/>
              <w:jc w:val="center"/>
            </w:pPr>
            <w:r>
              <w:t>1,5</w:t>
            </w:r>
          </w:p>
        </w:tc>
        <w:tc>
          <w:tcPr>
            <w:tcW w:w="680" w:type="dxa"/>
          </w:tcPr>
          <w:p>
            <w:pPr>
              <w:pStyle w:val="ConsPlusNormal"/>
              <w:jc w:val="center"/>
            </w:pPr>
            <w:r>
              <w:t>2,0</w:t>
            </w:r>
          </w:p>
        </w:tc>
        <w:tc>
          <w:tcPr>
            <w:tcW w:w="680" w:type="dxa"/>
          </w:tcPr>
          <w:p>
            <w:pPr>
              <w:pStyle w:val="ConsPlusNormal"/>
              <w:jc w:val="center"/>
            </w:pPr>
            <w:r>
              <w:t>2,5</w:t>
            </w:r>
          </w:p>
        </w:tc>
      </w:tr>
      <w:tr>
        <w:tc>
          <w:tcPr>
            <w:tcW w:w="680" w:type="dxa"/>
          </w:tcPr>
          <w:p>
            <w:pPr>
              <w:pStyle w:val="ConsPlusNormal"/>
            </w:pPr>
            <w:r>
              <w:t>1.2.5</w:t>
            </w:r>
          </w:p>
        </w:tc>
        <w:tc>
          <w:tcPr>
            <w:tcW w:w="4195" w:type="dxa"/>
          </w:tcPr>
          <w:p>
            <w:pPr>
              <w:pStyle w:val="ConsPlusNormal"/>
              <w:jc w:val="both"/>
            </w:pPr>
            <w:r>
              <w:t>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w:t>
            </w:r>
          </w:p>
        </w:tc>
        <w:tc>
          <w:tcPr>
            <w:tcW w:w="1134" w:type="dxa"/>
          </w:tcPr>
          <w:p>
            <w:pPr>
              <w:pStyle w:val="ConsPlusNormal"/>
            </w:pPr>
            <w:r>
              <w:t>единиц</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1</w:t>
            </w:r>
          </w:p>
        </w:tc>
        <w:tc>
          <w:tcPr>
            <w:tcW w:w="696"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1</w:t>
            </w:r>
          </w:p>
        </w:tc>
        <w:tc>
          <w:tcPr>
            <w:tcW w:w="680" w:type="dxa"/>
          </w:tcPr>
          <w:p>
            <w:pPr>
              <w:pStyle w:val="ConsPlusNormal"/>
              <w:jc w:val="center"/>
            </w:pPr>
            <w:r>
              <w:t>0</w:t>
            </w:r>
          </w:p>
        </w:tc>
      </w:tr>
      <w:tr>
        <w:tc>
          <w:tcPr>
            <w:tcW w:w="13521" w:type="dxa"/>
            <w:gridSpan w:val="14"/>
          </w:tcPr>
          <w:p>
            <w:pPr>
              <w:pStyle w:val="ConsPlusNormal"/>
              <w:jc w:val="center"/>
            </w:pPr>
            <w:r>
              <w:t>Задача 3. Повышение доступности ипотечных жилищных кредитов для населения</w:t>
            </w:r>
          </w:p>
        </w:tc>
      </w:tr>
      <w:tr>
        <w:tc>
          <w:tcPr>
            <w:tcW w:w="680" w:type="dxa"/>
          </w:tcPr>
          <w:p>
            <w:pPr>
              <w:pStyle w:val="ConsPlusNormal"/>
            </w:pPr>
            <w:r>
              <w:t>1.3.1</w:t>
            </w:r>
          </w:p>
        </w:tc>
        <w:tc>
          <w:tcPr>
            <w:tcW w:w="4195" w:type="dxa"/>
          </w:tcPr>
          <w:p>
            <w:pPr>
              <w:pStyle w:val="ConsPlusNormal"/>
              <w:jc w:val="both"/>
            </w:pPr>
            <w: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tc>
        <w:tc>
          <w:tcPr>
            <w:tcW w:w="1134" w:type="dxa"/>
          </w:tcPr>
          <w:p>
            <w:pPr>
              <w:pStyle w:val="ConsPlusNormal"/>
            </w:pPr>
            <w:r>
              <w:t>семей, нарастающим итогом</w:t>
            </w:r>
          </w:p>
        </w:tc>
        <w:tc>
          <w:tcPr>
            <w:tcW w:w="680" w:type="dxa"/>
          </w:tcPr>
          <w:p>
            <w:pPr>
              <w:pStyle w:val="ConsPlusNormal"/>
              <w:jc w:val="center"/>
            </w:pPr>
            <w:r>
              <w:t>4</w:t>
            </w:r>
          </w:p>
        </w:tc>
        <w:tc>
          <w:tcPr>
            <w:tcW w:w="680" w:type="dxa"/>
          </w:tcPr>
          <w:p>
            <w:pPr>
              <w:pStyle w:val="ConsPlusNormal"/>
              <w:jc w:val="center"/>
            </w:pPr>
            <w:r>
              <w:t>3</w:t>
            </w:r>
          </w:p>
        </w:tc>
        <w:tc>
          <w:tcPr>
            <w:tcW w:w="696" w:type="dxa"/>
          </w:tcPr>
          <w:p>
            <w:pPr>
              <w:pStyle w:val="ConsPlusNormal"/>
              <w:jc w:val="center"/>
            </w:pPr>
            <w:r>
              <w:t>3</w:t>
            </w:r>
          </w:p>
        </w:tc>
        <w:tc>
          <w:tcPr>
            <w:tcW w:w="696"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r>
      <w:tr>
        <w:tc>
          <w:tcPr>
            <w:tcW w:w="13521" w:type="dxa"/>
            <w:gridSpan w:val="14"/>
          </w:tcPr>
          <w:p>
            <w:pPr>
              <w:pStyle w:val="ConsPlusNormal"/>
              <w:jc w:val="center"/>
            </w:pPr>
            <w:r>
              <w:t>Задача 4. Улучшение жилищных условий граждан</w:t>
            </w:r>
          </w:p>
        </w:tc>
      </w:tr>
      <w:tr>
        <w:tc>
          <w:tcPr>
            <w:tcW w:w="680" w:type="dxa"/>
          </w:tcPr>
          <w:p>
            <w:pPr>
              <w:pStyle w:val="ConsPlusNormal"/>
            </w:pPr>
            <w:r>
              <w:t>1.4.1</w:t>
            </w:r>
          </w:p>
        </w:tc>
        <w:tc>
          <w:tcPr>
            <w:tcW w:w="4195" w:type="dxa"/>
          </w:tcPr>
          <w:p>
            <w:pPr>
              <w:pStyle w:val="ConsPlusNormal"/>
              <w:jc w:val="both"/>
            </w:pPr>
            <w:r>
              <w:t>Количество граждан, переселенных из аварийного жилого фонда</w:t>
            </w:r>
          </w:p>
        </w:tc>
        <w:tc>
          <w:tcPr>
            <w:tcW w:w="1134" w:type="dxa"/>
          </w:tcPr>
          <w:p>
            <w:pPr>
              <w:pStyle w:val="ConsPlusNormal"/>
            </w:pPr>
            <w:r>
              <w:t>чел., в год</w:t>
            </w:r>
          </w:p>
        </w:tc>
        <w:tc>
          <w:tcPr>
            <w:tcW w:w="680" w:type="dxa"/>
          </w:tcPr>
          <w:p>
            <w:pPr>
              <w:pStyle w:val="ConsPlusNormal"/>
            </w:pPr>
          </w:p>
        </w:tc>
        <w:tc>
          <w:tcPr>
            <w:tcW w:w="680" w:type="dxa"/>
          </w:tcPr>
          <w:p>
            <w:pPr>
              <w:pStyle w:val="ConsPlusNormal"/>
              <w:jc w:val="center"/>
            </w:pPr>
            <w:r>
              <w:t>0</w:t>
            </w:r>
          </w:p>
        </w:tc>
        <w:tc>
          <w:tcPr>
            <w:tcW w:w="696" w:type="dxa"/>
          </w:tcPr>
          <w:p>
            <w:pPr>
              <w:pStyle w:val="ConsPlusNormal"/>
              <w:jc w:val="center"/>
            </w:pPr>
            <w:r>
              <w:t>28</w:t>
            </w:r>
          </w:p>
        </w:tc>
        <w:tc>
          <w:tcPr>
            <w:tcW w:w="696"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3</w:t>
            </w:r>
          </w:p>
        </w:tc>
        <w:tc>
          <w:tcPr>
            <w:tcW w:w="680" w:type="dxa"/>
          </w:tcPr>
          <w:p>
            <w:pPr>
              <w:pStyle w:val="ConsPlusNormal"/>
              <w:jc w:val="center"/>
            </w:pPr>
            <w:r>
              <w:t>12</w:t>
            </w:r>
          </w:p>
        </w:tc>
        <w:tc>
          <w:tcPr>
            <w:tcW w:w="680" w:type="dxa"/>
          </w:tcPr>
          <w:p>
            <w:pPr>
              <w:pStyle w:val="ConsPlusNormal"/>
              <w:jc w:val="center"/>
            </w:pPr>
            <w:r>
              <w:t>72</w:t>
            </w:r>
          </w:p>
        </w:tc>
        <w:tc>
          <w:tcPr>
            <w:tcW w:w="680" w:type="dxa"/>
          </w:tcPr>
          <w:p>
            <w:pPr>
              <w:pStyle w:val="ConsPlusNormal"/>
              <w:jc w:val="center"/>
            </w:pPr>
            <w:r>
              <w:t>0</w:t>
            </w:r>
          </w:p>
        </w:tc>
        <w:tc>
          <w:tcPr>
            <w:tcW w:w="680" w:type="dxa"/>
          </w:tcPr>
          <w:p>
            <w:pPr>
              <w:pStyle w:val="ConsPlusNormal"/>
              <w:jc w:val="center"/>
            </w:pPr>
            <w:r>
              <w:t>0</w:t>
            </w:r>
          </w:p>
        </w:tc>
      </w:tr>
      <w:tr>
        <w:tc>
          <w:tcPr>
            <w:tcW w:w="680" w:type="dxa"/>
          </w:tcPr>
          <w:p>
            <w:pPr>
              <w:pStyle w:val="ConsPlusNormal"/>
            </w:pPr>
            <w:r>
              <w:t>1.4.2</w:t>
            </w:r>
          </w:p>
        </w:tc>
        <w:tc>
          <w:tcPr>
            <w:tcW w:w="4195" w:type="dxa"/>
          </w:tcPr>
          <w:p>
            <w:pPr>
              <w:pStyle w:val="ConsPlusNormal"/>
              <w:jc w:val="both"/>
            </w:pPr>
            <w:r>
              <w:t>Количество расселенных аварийных многоквартирных домов</w:t>
            </w:r>
          </w:p>
        </w:tc>
        <w:tc>
          <w:tcPr>
            <w:tcW w:w="1134" w:type="dxa"/>
          </w:tcPr>
          <w:p>
            <w:pPr>
              <w:pStyle w:val="ConsPlusNormal"/>
            </w:pPr>
            <w:r>
              <w:t>Ед., в год</w:t>
            </w:r>
          </w:p>
        </w:tc>
        <w:tc>
          <w:tcPr>
            <w:tcW w:w="680" w:type="dxa"/>
          </w:tcPr>
          <w:p>
            <w:pPr>
              <w:pStyle w:val="ConsPlusNormal"/>
              <w:jc w:val="center"/>
            </w:pPr>
            <w:r>
              <w:t>1</w:t>
            </w:r>
          </w:p>
        </w:tc>
        <w:tc>
          <w:tcPr>
            <w:tcW w:w="680" w:type="dxa"/>
          </w:tcPr>
          <w:p>
            <w:pPr>
              <w:pStyle w:val="ConsPlusNormal"/>
              <w:jc w:val="center"/>
            </w:pPr>
            <w:r>
              <w:t>1</w:t>
            </w:r>
          </w:p>
        </w:tc>
        <w:tc>
          <w:tcPr>
            <w:tcW w:w="696" w:type="dxa"/>
          </w:tcPr>
          <w:p>
            <w:pPr>
              <w:pStyle w:val="ConsPlusNormal"/>
              <w:jc w:val="center"/>
            </w:pPr>
            <w:r>
              <w:t>0</w:t>
            </w:r>
          </w:p>
        </w:tc>
        <w:tc>
          <w:tcPr>
            <w:tcW w:w="696"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8</w:t>
            </w:r>
          </w:p>
        </w:tc>
        <w:tc>
          <w:tcPr>
            <w:tcW w:w="680" w:type="dxa"/>
          </w:tcPr>
          <w:p>
            <w:pPr>
              <w:pStyle w:val="ConsPlusNormal"/>
              <w:jc w:val="center"/>
            </w:pPr>
            <w:r>
              <w:t>0</w:t>
            </w:r>
          </w:p>
        </w:tc>
        <w:tc>
          <w:tcPr>
            <w:tcW w:w="680" w:type="dxa"/>
          </w:tcPr>
          <w:p>
            <w:pPr>
              <w:pStyle w:val="ConsPlusNormal"/>
              <w:jc w:val="center"/>
            </w:pPr>
            <w:r>
              <w:t>0</w:t>
            </w:r>
          </w:p>
        </w:tc>
      </w:tr>
      <w:tr>
        <w:tc>
          <w:tcPr>
            <w:tcW w:w="680" w:type="dxa"/>
          </w:tcPr>
          <w:p>
            <w:pPr>
              <w:pStyle w:val="ConsPlusNormal"/>
            </w:pPr>
            <w:r>
              <w:t>1.4.3</w:t>
            </w:r>
          </w:p>
        </w:tc>
        <w:tc>
          <w:tcPr>
            <w:tcW w:w="4195" w:type="dxa"/>
          </w:tcPr>
          <w:p>
            <w:pPr>
              <w:pStyle w:val="ConsPlusNormal"/>
              <w:jc w:val="both"/>
            </w:pPr>
            <w:r>
              <w:t>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tc>
        <w:tc>
          <w:tcPr>
            <w:tcW w:w="1134" w:type="dxa"/>
          </w:tcPr>
          <w:p>
            <w:pPr>
              <w:pStyle w:val="ConsPlusNormal"/>
            </w:pPr>
            <w:r>
              <w:t>Ед., в год</w:t>
            </w:r>
          </w:p>
        </w:tc>
        <w:tc>
          <w:tcPr>
            <w:tcW w:w="680" w:type="dxa"/>
          </w:tcPr>
          <w:p>
            <w:pPr>
              <w:pStyle w:val="ConsPlusNormal"/>
              <w:jc w:val="center"/>
            </w:pPr>
            <w:r>
              <w:t>0</w:t>
            </w:r>
          </w:p>
        </w:tc>
        <w:tc>
          <w:tcPr>
            <w:tcW w:w="680" w:type="dxa"/>
          </w:tcPr>
          <w:p>
            <w:pPr>
              <w:pStyle w:val="ConsPlusNormal"/>
              <w:jc w:val="center"/>
            </w:pPr>
            <w:r>
              <w:t>10</w:t>
            </w:r>
          </w:p>
        </w:tc>
        <w:tc>
          <w:tcPr>
            <w:tcW w:w="696" w:type="dxa"/>
          </w:tcPr>
          <w:p>
            <w:pPr>
              <w:pStyle w:val="ConsPlusNormal"/>
              <w:jc w:val="center"/>
            </w:pPr>
            <w:r>
              <w:t>10</w:t>
            </w:r>
          </w:p>
        </w:tc>
        <w:tc>
          <w:tcPr>
            <w:tcW w:w="696"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r>
      <w:tr>
        <w:tc>
          <w:tcPr>
            <w:tcW w:w="680" w:type="dxa"/>
          </w:tcPr>
          <w:p>
            <w:pPr>
              <w:pStyle w:val="ConsPlusNormal"/>
            </w:pPr>
            <w:r>
              <w:t>1.4.4</w:t>
            </w:r>
          </w:p>
        </w:tc>
        <w:tc>
          <w:tcPr>
            <w:tcW w:w="4195" w:type="dxa"/>
          </w:tcPr>
          <w:p>
            <w:pPr>
              <w:pStyle w:val="ConsPlusNormal"/>
              <w:jc w:val="both"/>
            </w:pPr>
            <w:r>
              <w:t>Площадь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tc>
        <w:tc>
          <w:tcPr>
            <w:tcW w:w="1134" w:type="dxa"/>
          </w:tcPr>
          <w:p>
            <w:pPr>
              <w:pStyle w:val="ConsPlusNormal"/>
            </w:pPr>
            <w:r>
              <w:t>Тыс. кв.м, в год</w:t>
            </w:r>
          </w:p>
        </w:tc>
        <w:tc>
          <w:tcPr>
            <w:tcW w:w="680" w:type="dxa"/>
          </w:tcPr>
          <w:p>
            <w:pPr>
              <w:pStyle w:val="ConsPlusNormal"/>
              <w:jc w:val="center"/>
            </w:pPr>
            <w:r>
              <w:t>0</w:t>
            </w:r>
          </w:p>
        </w:tc>
        <w:tc>
          <w:tcPr>
            <w:tcW w:w="680" w:type="dxa"/>
          </w:tcPr>
          <w:p>
            <w:pPr>
              <w:pStyle w:val="ConsPlusNormal"/>
              <w:jc w:val="center"/>
            </w:pPr>
            <w:r>
              <w:t>13,0</w:t>
            </w:r>
          </w:p>
        </w:tc>
        <w:tc>
          <w:tcPr>
            <w:tcW w:w="696" w:type="dxa"/>
          </w:tcPr>
          <w:p>
            <w:pPr>
              <w:pStyle w:val="ConsPlusNormal"/>
              <w:jc w:val="center"/>
            </w:pPr>
            <w:r>
              <w:t>16,0</w:t>
            </w:r>
          </w:p>
        </w:tc>
        <w:tc>
          <w:tcPr>
            <w:tcW w:w="696" w:type="dxa"/>
          </w:tcPr>
          <w:p>
            <w:pPr>
              <w:pStyle w:val="ConsPlusNormal"/>
              <w:jc w:val="center"/>
            </w:pPr>
            <w:r>
              <w:t>16,0</w:t>
            </w:r>
          </w:p>
        </w:tc>
        <w:tc>
          <w:tcPr>
            <w:tcW w:w="680" w:type="dxa"/>
          </w:tcPr>
          <w:p>
            <w:pPr>
              <w:pStyle w:val="ConsPlusNormal"/>
              <w:jc w:val="center"/>
            </w:pPr>
            <w:r>
              <w:t>16,0</w:t>
            </w:r>
          </w:p>
        </w:tc>
        <w:tc>
          <w:tcPr>
            <w:tcW w:w="680" w:type="dxa"/>
          </w:tcPr>
          <w:p>
            <w:pPr>
              <w:pStyle w:val="ConsPlusNormal"/>
              <w:jc w:val="center"/>
            </w:pPr>
            <w:r>
              <w:t>16,0</w:t>
            </w:r>
          </w:p>
        </w:tc>
        <w:tc>
          <w:tcPr>
            <w:tcW w:w="680" w:type="dxa"/>
          </w:tcPr>
          <w:p>
            <w:pPr>
              <w:pStyle w:val="ConsPlusNormal"/>
              <w:jc w:val="center"/>
            </w:pPr>
            <w:r>
              <w:t>16,0</w:t>
            </w:r>
          </w:p>
        </w:tc>
        <w:tc>
          <w:tcPr>
            <w:tcW w:w="680" w:type="dxa"/>
          </w:tcPr>
          <w:p>
            <w:pPr>
              <w:pStyle w:val="ConsPlusNormal"/>
              <w:jc w:val="center"/>
            </w:pPr>
            <w:r>
              <w:t>16,0</w:t>
            </w:r>
          </w:p>
        </w:tc>
        <w:tc>
          <w:tcPr>
            <w:tcW w:w="680" w:type="dxa"/>
          </w:tcPr>
          <w:p>
            <w:pPr>
              <w:pStyle w:val="ConsPlusNormal"/>
              <w:jc w:val="center"/>
            </w:pPr>
            <w:r>
              <w:t>16,0</w:t>
            </w:r>
          </w:p>
        </w:tc>
        <w:tc>
          <w:tcPr>
            <w:tcW w:w="680" w:type="dxa"/>
          </w:tcPr>
          <w:p>
            <w:pPr>
              <w:pStyle w:val="ConsPlusNormal"/>
              <w:jc w:val="center"/>
            </w:pPr>
            <w:r>
              <w:t>16,0</w:t>
            </w:r>
          </w:p>
        </w:tc>
        <w:tc>
          <w:tcPr>
            <w:tcW w:w="680" w:type="dxa"/>
          </w:tcPr>
          <w:p>
            <w:pPr>
              <w:pStyle w:val="ConsPlusNormal"/>
              <w:jc w:val="center"/>
            </w:pPr>
            <w:r>
              <w:t>16,0</w:t>
            </w:r>
          </w:p>
        </w:tc>
      </w:tr>
      <w:tr>
        <w:tc>
          <w:tcPr>
            <w:tcW w:w="680" w:type="dxa"/>
          </w:tcPr>
          <w:p>
            <w:pPr>
              <w:pStyle w:val="ConsPlusNormal"/>
            </w:pPr>
            <w:r>
              <w:t>1.4.5</w:t>
            </w:r>
          </w:p>
        </w:tc>
        <w:tc>
          <w:tcPr>
            <w:tcW w:w="4195" w:type="dxa"/>
          </w:tcPr>
          <w:p>
            <w:pPr>
              <w:pStyle w:val="ConsPlusNormal"/>
              <w:jc w:val="both"/>
            </w:pPr>
            <w:r>
              <w:t>Количество граждан, улучшивших жилищные условия с использованием средств бюджетов всех уровней в рамках реализации подпрограммы "Комплексное развитие сельских территорий"</w:t>
            </w:r>
          </w:p>
        </w:tc>
        <w:tc>
          <w:tcPr>
            <w:tcW w:w="1134" w:type="dxa"/>
          </w:tcPr>
          <w:p>
            <w:pPr>
              <w:pStyle w:val="ConsPlusNormal"/>
            </w:pPr>
            <w:r>
              <w:t>Ед., в год</w:t>
            </w:r>
          </w:p>
        </w:tc>
        <w:tc>
          <w:tcPr>
            <w:tcW w:w="680" w:type="dxa"/>
          </w:tcPr>
          <w:p>
            <w:pPr>
              <w:pStyle w:val="ConsPlusNormal"/>
              <w:jc w:val="center"/>
            </w:pPr>
            <w:r>
              <w:t>24</w:t>
            </w:r>
          </w:p>
        </w:tc>
        <w:tc>
          <w:tcPr>
            <w:tcW w:w="680" w:type="dxa"/>
          </w:tcPr>
          <w:p>
            <w:pPr>
              <w:pStyle w:val="ConsPlusNormal"/>
              <w:jc w:val="center"/>
            </w:pPr>
            <w:r>
              <w:t>45</w:t>
            </w:r>
          </w:p>
        </w:tc>
        <w:tc>
          <w:tcPr>
            <w:tcW w:w="696" w:type="dxa"/>
          </w:tcPr>
          <w:p>
            <w:pPr>
              <w:pStyle w:val="ConsPlusNormal"/>
              <w:jc w:val="center"/>
            </w:pPr>
            <w:r>
              <w:t>25</w:t>
            </w:r>
          </w:p>
        </w:tc>
        <w:tc>
          <w:tcPr>
            <w:tcW w:w="696" w:type="dxa"/>
          </w:tcPr>
          <w:p>
            <w:pPr>
              <w:pStyle w:val="ConsPlusNormal"/>
              <w:jc w:val="center"/>
            </w:pPr>
            <w:r>
              <w:t>25</w:t>
            </w:r>
          </w:p>
        </w:tc>
        <w:tc>
          <w:tcPr>
            <w:tcW w:w="680" w:type="dxa"/>
          </w:tcPr>
          <w:p>
            <w:pPr>
              <w:pStyle w:val="ConsPlusNormal"/>
              <w:jc w:val="center"/>
            </w:pPr>
            <w:r>
              <w:t>25</w:t>
            </w:r>
          </w:p>
        </w:tc>
        <w:tc>
          <w:tcPr>
            <w:tcW w:w="680" w:type="dxa"/>
          </w:tcPr>
          <w:p>
            <w:pPr>
              <w:pStyle w:val="ConsPlusNormal"/>
              <w:jc w:val="center"/>
            </w:pPr>
            <w:r>
              <w:t>25</w:t>
            </w:r>
          </w:p>
        </w:tc>
        <w:tc>
          <w:tcPr>
            <w:tcW w:w="680" w:type="dxa"/>
          </w:tcPr>
          <w:p>
            <w:pPr>
              <w:pStyle w:val="ConsPlusNormal"/>
              <w:jc w:val="center"/>
            </w:pPr>
            <w:r>
              <w:t>12</w:t>
            </w:r>
          </w:p>
        </w:tc>
        <w:tc>
          <w:tcPr>
            <w:tcW w:w="680"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r>
      <w:tr>
        <w:tc>
          <w:tcPr>
            <w:tcW w:w="680" w:type="dxa"/>
          </w:tcPr>
          <w:p>
            <w:pPr>
              <w:pStyle w:val="ConsPlusNormal"/>
            </w:pPr>
            <w:r>
              <w:t>1.4.6</w:t>
            </w:r>
          </w:p>
        </w:tc>
        <w:tc>
          <w:tcPr>
            <w:tcW w:w="4195" w:type="dxa"/>
          </w:tcPr>
          <w:p>
            <w:pPr>
              <w:pStyle w:val="ConsPlusNormal"/>
              <w:jc w:val="both"/>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выполнения государственных обязательств по обеспечению жильем категорий граждан, установленных федеральным законодательством</w:t>
            </w:r>
          </w:p>
        </w:tc>
        <w:tc>
          <w:tcPr>
            <w:tcW w:w="1134" w:type="dxa"/>
          </w:tcPr>
          <w:p>
            <w:pPr>
              <w:pStyle w:val="ConsPlusNormal"/>
            </w:pPr>
            <w:r>
              <w:t>семей, в год</w:t>
            </w:r>
          </w:p>
        </w:tc>
        <w:tc>
          <w:tcPr>
            <w:tcW w:w="680" w:type="dxa"/>
          </w:tcPr>
          <w:p>
            <w:pPr>
              <w:pStyle w:val="ConsPlusNormal"/>
              <w:jc w:val="center"/>
            </w:pPr>
            <w:r>
              <w:t>3</w:t>
            </w:r>
          </w:p>
        </w:tc>
        <w:tc>
          <w:tcPr>
            <w:tcW w:w="680" w:type="dxa"/>
          </w:tcPr>
          <w:p>
            <w:pPr>
              <w:pStyle w:val="ConsPlusNormal"/>
              <w:jc w:val="center"/>
            </w:pPr>
            <w:r>
              <w:t>3</w:t>
            </w:r>
          </w:p>
        </w:tc>
        <w:tc>
          <w:tcPr>
            <w:tcW w:w="696" w:type="dxa"/>
          </w:tcPr>
          <w:p>
            <w:pPr>
              <w:pStyle w:val="ConsPlusNormal"/>
              <w:jc w:val="center"/>
            </w:pPr>
            <w:r>
              <w:t>0</w:t>
            </w:r>
          </w:p>
        </w:tc>
        <w:tc>
          <w:tcPr>
            <w:tcW w:w="696"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1</w:t>
            </w:r>
          </w:p>
        </w:tc>
      </w:tr>
      <w:tr>
        <w:tc>
          <w:tcPr>
            <w:tcW w:w="680" w:type="dxa"/>
          </w:tcPr>
          <w:p>
            <w:pPr>
              <w:pStyle w:val="ConsPlusNormal"/>
            </w:pPr>
            <w:r>
              <w:t>1.4.7</w:t>
            </w:r>
          </w:p>
        </w:tc>
        <w:tc>
          <w:tcPr>
            <w:tcW w:w="4195" w:type="dxa"/>
          </w:tcPr>
          <w:p>
            <w:pPr>
              <w:pStyle w:val="ConsPlusNormal"/>
              <w:jc w:val="both"/>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1134" w:type="dxa"/>
          </w:tcPr>
          <w:p>
            <w:pPr>
              <w:pStyle w:val="ConsPlusNormal"/>
            </w:pPr>
            <w:r>
              <w:t>семей, в год</w:t>
            </w:r>
          </w:p>
        </w:tc>
        <w:tc>
          <w:tcPr>
            <w:tcW w:w="680" w:type="dxa"/>
          </w:tcPr>
          <w:p>
            <w:pPr>
              <w:pStyle w:val="ConsPlusNormal"/>
              <w:jc w:val="center"/>
            </w:pPr>
            <w:r>
              <w:t>3</w:t>
            </w:r>
          </w:p>
        </w:tc>
        <w:tc>
          <w:tcPr>
            <w:tcW w:w="680" w:type="dxa"/>
          </w:tcPr>
          <w:p>
            <w:pPr>
              <w:pStyle w:val="ConsPlusNormal"/>
              <w:jc w:val="center"/>
            </w:pPr>
            <w:r>
              <w:t>3</w:t>
            </w:r>
          </w:p>
        </w:tc>
        <w:tc>
          <w:tcPr>
            <w:tcW w:w="696" w:type="dxa"/>
          </w:tcPr>
          <w:p>
            <w:pPr>
              <w:pStyle w:val="ConsPlusNormal"/>
              <w:jc w:val="center"/>
            </w:pPr>
            <w:r>
              <w:t>0</w:t>
            </w:r>
          </w:p>
        </w:tc>
        <w:tc>
          <w:tcPr>
            <w:tcW w:w="696"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1</w:t>
            </w:r>
          </w:p>
        </w:tc>
        <w:tc>
          <w:tcPr>
            <w:tcW w:w="680" w:type="dxa"/>
          </w:tcPr>
          <w:p>
            <w:pPr>
              <w:pStyle w:val="ConsPlusNormal"/>
              <w:jc w:val="center"/>
            </w:pPr>
            <w:r>
              <w:t>2</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1</w:t>
            </w:r>
          </w:p>
        </w:tc>
      </w:tr>
      <w:tr>
        <w:tc>
          <w:tcPr>
            <w:tcW w:w="680" w:type="dxa"/>
          </w:tcPr>
          <w:p>
            <w:pPr>
              <w:pStyle w:val="ConsPlusNormal"/>
            </w:pPr>
            <w:r>
              <w:t>1.4.8</w:t>
            </w:r>
          </w:p>
        </w:tc>
        <w:tc>
          <w:tcPr>
            <w:tcW w:w="4195" w:type="dxa"/>
          </w:tcPr>
          <w:p>
            <w:pPr>
              <w:pStyle w:val="ConsPlusNormal"/>
              <w:jc w:val="both"/>
            </w:pPr>
            <w:r>
              <w:t>Количество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муниципального специализированного жилищного фонда, предоставляемыми по договорам найма</w:t>
            </w:r>
          </w:p>
        </w:tc>
        <w:tc>
          <w:tcPr>
            <w:tcW w:w="1134" w:type="dxa"/>
          </w:tcPr>
          <w:p>
            <w:pPr>
              <w:pStyle w:val="ConsPlusNormal"/>
            </w:pPr>
            <w:r>
              <w:t>Граждан, в год</w:t>
            </w:r>
          </w:p>
        </w:tc>
        <w:tc>
          <w:tcPr>
            <w:tcW w:w="680" w:type="dxa"/>
          </w:tcPr>
          <w:p>
            <w:pPr>
              <w:pStyle w:val="ConsPlusNormal"/>
              <w:jc w:val="center"/>
            </w:pPr>
            <w:r>
              <w:t>8</w:t>
            </w:r>
          </w:p>
        </w:tc>
        <w:tc>
          <w:tcPr>
            <w:tcW w:w="680" w:type="dxa"/>
          </w:tcPr>
          <w:p>
            <w:pPr>
              <w:pStyle w:val="ConsPlusNormal"/>
              <w:jc w:val="center"/>
            </w:pPr>
            <w:r>
              <w:t>6</w:t>
            </w:r>
          </w:p>
        </w:tc>
        <w:tc>
          <w:tcPr>
            <w:tcW w:w="696" w:type="dxa"/>
          </w:tcPr>
          <w:p>
            <w:pPr>
              <w:pStyle w:val="ConsPlusNormal"/>
              <w:jc w:val="center"/>
            </w:pPr>
            <w:r>
              <w:t>7</w:t>
            </w:r>
          </w:p>
        </w:tc>
        <w:tc>
          <w:tcPr>
            <w:tcW w:w="696" w:type="dxa"/>
          </w:tcPr>
          <w:p>
            <w:pPr>
              <w:pStyle w:val="ConsPlusNormal"/>
              <w:jc w:val="center"/>
            </w:pPr>
            <w:r>
              <w:t>8</w:t>
            </w:r>
          </w:p>
        </w:tc>
        <w:tc>
          <w:tcPr>
            <w:tcW w:w="680" w:type="dxa"/>
          </w:tcPr>
          <w:p>
            <w:pPr>
              <w:pStyle w:val="ConsPlusNormal"/>
              <w:jc w:val="center"/>
            </w:pPr>
            <w:r>
              <w:t>8</w:t>
            </w:r>
          </w:p>
        </w:tc>
        <w:tc>
          <w:tcPr>
            <w:tcW w:w="680" w:type="dxa"/>
          </w:tcPr>
          <w:p>
            <w:pPr>
              <w:pStyle w:val="ConsPlusNormal"/>
              <w:jc w:val="center"/>
            </w:pPr>
            <w:r>
              <w:t>8</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r>
      <w:tr>
        <w:tc>
          <w:tcPr>
            <w:tcW w:w="680" w:type="dxa"/>
          </w:tcPr>
          <w:p>
            <w:pPr>
              <w:pStyle w:val="ConsPlusNormal"/>
            </w:pPr>
            <w:r>
              <w:t>1.4.9</w:t>
            </w:r>
          </w:p>
        </w:tc>
        <w:tc>
          <w:tcPr>
            <w:tcW w:w="4195" w:type="dxa"/>
          </w:tcPr>
          <w:p>
            <w:pPr>
              <w:pStyle w:val="ConsPlusNormal"/>
              <w:jc w:val="both"/>
            </w:pPr>
            <w:r>
              <w:t>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найма</w:t>
            </w:r>
          </w:p>
        </w:tc>
        <w:tc>
          <w:tcPr>
            <w:tcW w:w="1134" w:type="dxa"/>
          </w:tcPr>
          <w:p>
            <w:pPr>
              <w:pStyle w:val="ConsPlusNormal"/>
            </w:pPr>
            <w:r>
              <w:t>Граждан, в год</w:t>
            </w:r>
          </w:p>
        </w:tc>
        <w:tc>
          <w:tcPr>
            <w:tcW w:w="680" w:type="dxa"/>
          </w:tcPr>
          <w:p>
            <w:pPr>
              <w:pStyle w:val="ConsPlusNormal"/>
              <w:jc w:val="center"/>
            </w:pPr>
            <w:r>
              <w:t>-</w:t>
            </w:r>
          </w:p>
        </w:tc>
        <w:tc>
          <w:tcPr>
            <w:tcW w:w="680" w:type="dxa"/>
          </w:tcPr>
          <w:p>
            <w:pPr>
              <w:pStyle w:val="ConsPlusNormal"/>
              <w:jc w:val="center"/>
            </w:pPr>
            <w:r>
              <w:t>-</w:t>
            </w:r>
          </w:p>
        </w:tc>
        <w:tc>
          <w:tcPr>
            <w:tcW w:w="696" w:type="dxa"/>
          </w:tcPr>
          <w:p>
            <w:pPr>
              <w:pStyle w:val="ConsPlusNormal"/>
              <w:jc w:val="center"/>
            </w:pPr>
            <w:r>
              <w:t>-</w:t>
            </w:r>
          </w:p>
        </w:tc>
        <w:tc>
          <w:tcPr>
            <w:tcW w:w="696" w:type="dxa"/>
          </w:tcPr>
          <w:p>
            <w:pPr>
              <w:pStyle w:val="ConsPlusNormal"/>
              <w:jc w:val="center"/>
            </w:pPr>
            <w:r>
              <w:t>-</w:t>
            </w:r>
          </w:p>
        </w:tc>
        <w:tc>
          <w:tcPr>
            <w:tcW w:w="680" w:type="dxa"/>
          </w:tcPr>
          <w:p>
            <w:pPr>
              <w:pStyle w:val="ConsPlusNormal"/>
              <w:jc w:val="center"/>
            </w:pPr>
            <w:r>
              <w:t>-</w:t>
            </w:r>
          </w:p>
        </w:tc>
        <w:tc>
          <w:tcPr>
            <w:tcW w:w="680" w:type="dxa"/>
          </w:tcPr>
          <w:p>
            <w:pPr>
              <w:pStyle w:val="ConsPlusNormal"/>
              <w:jc w:val="center"/>
            </w:pPr>
            <w:r>
              <w:t>-</w:t>
            </w:r>
          </w:p>
        </w:tc>
        <w:tc>
          <w:tcPr>
            <w:tcW w:w="680" w:type="dxa"/>
          </w:tcPr>
          <w:p>
            <w:pPr>
              <w:pStyle w:val="ConsPlusNormal"/>
              <w:jc w:val="center"/>
            </w:pPr>
            <w:r>
              <w:t>6</w:t>
            </w:r>
          </w:p>
        </w:tc>
        <w:tc>
          <w:tcPr>
            <w:tcW w:w="680" w:type="dxa"/>
          </w:tcPr>
          <w:p>
            <w:pPr>
              <w:pStyle w:val="ConsPlusNormal"/>
              <w:jc w:val="center"/>
            </w:pPr>
            <w:r>
              <w:t>12</w:t>
            </w:r>
          </w:p>
        </w:tc>
        <w:tc>
          <w:tcPr>
            <w:tcW w:w="680" w:type="dxa"/>
          </w:tcPr>
          <w:p>
            <w:pPr>
              <w:pStyle w:val="ConsPlusNormal"/>
              <w:jc w:val="center"/>
            </w:pPr>
            <w:r>
              <w:t>10</w:t>
            </w:r>
          </w:p>
        </w:tc>
        <w:tc>
          <w:tcPr>
            <w:tcW w:w="680" w:type="dxa"/>
          </w:tcPr>
          <w:p>
            <w:pPr>
              <w:pStyle w:val="ConsPlusNormal"/>
              <w:jc w:val="center"/>
            </w:pPr>
            <w:r>
              <w:t>10</w:t>
            </w:r>
          </w:p>
        </w:tc>
        <w:tc>
          <w:tcPr>
            <w:tcW w:w="680" w:type="dxa"/>
          </w:tcPr>
          <w:p>
            <w:pPr>
              <w:pStyle w:val="ConsPlusNormal"/>
              <w:jc w:val="center"/>
            </w:pPr>
            <w:r>
              <w:t>10</w:t>
            </w:r>
          </w:p>
        </w:tc>
      </w:tr>
      <w:tr>
        <w:tc>
          <w:tcPr>
            <w:tcW w:w="13521" w:type="dxa"/>
            <w:gridSpan w:val="14"/>
          </w:tcPr>
          <w:p>
            <w:pPr>
              <w:pStyle w:val="ConsPlusNormal"/>
              <w:jc w:val="center"/>
            </w:pPr>
            <w:r>
              <w:t>Подпрограмма 2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r>
      <w:tr>
        <w:tc>
          <w:tcPr>
            <w:tcW w:w="13521" w:type="dxa"/>
            <w:gridSpan w:val="14"/>
          </w:tcPr>
          <w:p>
            <w:pPr>
              <w:pStyle w:val="ConsPlusNormal"/>
              <w:jc w:val="center"/>
            </w:pPr>
            <w:r>
              <w:t>Задача 1. Создание условий для увеличения объема капитального ремонта жилищного фонда в целях повышения его комфортности и энергоэффективности</w:t>
            </w:r>
          </w:p>
        </w:tc>
      </w:tr>
      <w:tr>
        <w:tc>
          <w:tcPr>
            <w:tcW w:w="680" w:type="dxa"/>
          </w:tcPr>
          <w:p>
            <w:pPr>
              <w:pStyle w:val="ConsPlusNormal"/>
            </w:pPr>
            <w:r>
              <w:t>2.1.1</w:t>
            </w:r>
          </w:p>
        </w:tc>
        <w:tc>
          <w:tcPr>
            <w:tcW w:w="4195" w:type="dxa"/>
          </w:tcPr>
          <w:p>
            <w:pPr>
              <w:pStyle w:val="ConsPlusNormal"/>
              <w:jc w:val="both"/>
            </w:pPr>
            <w:r>
              <w:t>Количество многоквартирных домов, в которых выполнены работы по капитальному ремонту</w:t>
            </w:r>
          </w:p>
        </w:tc>
        <w:tc>
          <w:tcPr>
            <w:tcW w:w="1134" w:type="dxa"/>
          </w:tcPr>
          <w:p>
            <w:pPr>
              <w:pStyle w:val="ConsPlusNormal"/>
            </w:pPr>
            <w:r>
              <w:t>Ед., в год</w:t>
            </w:r>
          </w:p>
        </w:tc>
        <w:tc>
          <w:tcPr>
            <w:tcW w:w="680" w:type="dxa"/>
          </w:tcPr>
          <w:p>
            <w:pPr>
              <w:pStyle w:val="ConsPlusNormal"/>
              <w:jc w:val="center"/>
            </w:pPr>
            <w:r>
              <w:t>3</w:t>
            </w:r>
          </w:p>
        </w:tc>
        <w:tc>
          <w:tcPr>
            <w:tcW w:w="680" w:type="dxa"/>
          </w:tcPr>
          <w:p>
            <w:pPr>
              <w:pStyle w:val="ConsPlusNormal"/>
              <w:jc w:val="center"/>
            </w:pPr>
            <w:r>
              <w:t>0</w:t>
            </w:r>
          </w:p>
        </w:tc>
        <w:tc>
          <w:tcPr>
            <w:tcW w:w="696" w:type="dxa"/>
          </w:tcPr>
          <w:p>
            <w:pPr>
              <w:pStyle w:val="ConsPlusNormal"/>
              <w:jc w:val="center"/>
            </w:pPr>
            <w:r>
              <w:t>11</w:t>
            </w:r>
          </w:p>
        </w:tc>
        <w:tc>
          <w:tcPr>
            <w:tcW w:w="696" w:type="dxa"/>
          </w:tcPr>
          <w:p>
            <w:pPr>
              <w:pStyle w:val="ConsPlusNormal"/>
              <w:jc w:val="center"/>
            </w:pPr>
            <w:r>
              <w:t>17</w:t>
            </w:r>
          </w:p>
        </w:tc>
        <w:tc>
          <w:tcPr>
            <w:tcW w:w="680" w:type="dxa"/>
          </w:tcPr>
          <w:p>
            <w:pPr>
              <w:pStyle w:val="ConsPlusNormal"/>
              <w:jc w:val="center"/>
            </w:pPr>
            <w:r>
              <w:t>10</w:t>
            </w:r>
          </w:p>
        </w:tc>
        <w:tc>
          <w:tcPr>
            <w:tcW w:w="680" w:type="dxa"/>
          </w:tcPr>
          <w:p>
            <w:pPr>
              <w:pStyle w:val="ConsPlusNormal"/>
              <w:jc w:val="center"/>
            </w:pPr>
            <w:r>
              <w:t>16</w:t>
            </w:r>
          </w:p>
        </w:tc>
        <w:tc>
          <w:tcPr>
            <w:tcW w:w="680" w:type="dxa"/>
          </w:tcPr>
          <w:p>
            <w:pPr>
              <w:pStyle w:val="ConsPlusNormal"/>
              <w:jc w:val="center"/>
            </w:pPr>
            <w:r>
              <w:t>2</w:t>
            </w:r>
          </w:p>
        </w:tc>
        <w:tc>
          <w:tcPr>
            <w:tcW w:w="680" w:type="dxa"/>
          </w:tcPr>
          <w:p>
            <w:pPr>
              <w:pStyle w:val="ConsPlusNormal"/>
              <w:jc w:val="center"/>
            </w:pPr>
            <w:r>
              <w:t>2</w:t>
            </w:r>
          </w:p>
        </w:tc>
        <w:tc>
          <w:tcPr>
            <w:tcW w:w="680" w:type="dxa"/>
          </w:tcPr>
          <w:p>
            <w:pPr>
              <w:pStyle w:val="ConsPlusNormal"/>
              <w:jc w:val="center"/>
            </w:pPr>
            <w:r>
              <w:t>2</w:t>
            </w:r>
          </w:p>
        </w:tc>
        <w:tc>
          <w:tcPr>
            <w:tcW w:w="680" w:type="dxa"/>
          </w:tcPr>
          <w:p>
            <w:pPr>
              <w:pStyle w:val="ConsPlusNormal"/>
              <w:jc w:val="center"/>
            </w:pPr>
            <w:r>
              <w:t>2</w:t>
            </w:r>
          </w:p>
        </w:tc>
        <w:tc>
          <w:tcPr>
            <w:tcW w:w="680" w:type="dxa"/>
          </w:tcPr>
          <w:p>
            <w:pPr>
              <w:pStyle w:val="ConsPlusNormal"/>
              <w:jc w:val="center"/>
            </w:pPr>
            <w:r>
              <w:t>2</w:t>
            </w:r>
          </w:p>
        </w:tc>
      </w:tr>
      <w:tr>
        <w:tc>
          <w:tcPr>
            <w:tcW w:w="13521" w:type="dxa"/>
            <w:gridSpan w:val="14"/>
          </w:tcPr>
          <w:p>
            <w:pPr>
              <w:pStyle w:val="ConsPlusNormal"/>
              <w:jc w:val="center"/>
            </w:pPr>
            <w:r>
              <w:t>Задача 2. Обеспечение благоприятного и безопасного проживания граждан на территории Ижемского района</w:t>
            </w:r>
          </w:p>
        </w:tc>
      </w:tr>
      <w:tr>
        <w:tc>
          <w:tcPr>
            <w:tcW w:w="680" w:type="dxa"/>
          </w:tcPr>
          <w:p>
            <w:pPr>
              <w:pStyle w:val="ConsPlusNormal"/>
            </w:pPr>
            <w:r>
              <w:t>2.2.1</w:t>
            </w:r>
          </w:p>
        </w:tc>
        <w:tc>
          <w:tcPr>
            <w:tcW w:w="4195" w:type="dxa"/>
          </w:tcPr>
          <w:p>
            <w:pPr>
              <w:pStyle w:val="ConsPlusNormal"/>
              <w:jc w:val="both"/>
            </w:pPr>
            <w:r>
              <w:t>Количество реализованных народных проектов в сфере благоустройства</w:t>
            </w:r>
          </w:p>
        </w:tc>
        <w:tc>
          <w:tcPr>
            <w:tcW w:w="1134" w:type="dxa"/>
          </w:tcPr>
          <w:p>
            <w:pPr>
              <w:pStyle w:val="ConsPlusNormal"/>
            </w:pPr>
            <w:r>
              <w:t>Ед., в год</w:t>
            </w:r>
          </w:p>
        </w:tc>
        <w:tc>
          <w:tcPr>
            <w:tcW w:w="680" w:type="dxa"/>
          </w:tcPr>
          <w:p>
            <w:pPr>
              <w:pStyle w:val="ConsPlusNormal"/>
              <w:jc w:val="center"/>
            </w:pPr>
            <w:r>
              <w:t>0</w:t>
            </w:r>
          </w:p>
        </w:tc>
        <w:tc>
          <w:tcPr>
            <w:tcW w:w="680" w:type="dxa"/>
          </w:tcPr>
          <w:p>
            <w:pPr>
              <w:pStyle w:val="ConsPlusNormal"/>
              <w:jc w:val="center"/>
            </w:pPr>
            <w:r>
              <w:t>7</w:t>
            </w:r>
          </w:p>
        </w:tc>
        <w:tc>
          <w:tcPr>
            <w:tcW w:w="696" w:type="dxa"/>
          </w:tcPr>
          <w:p>
            <w:pPr>
              <w:pStyle w:val="ConsPlusNormal"/>
              <w:jc w:val="center"/>
            </w:pPr>
            <w:r>
              <w:t>1</w:t>
            </w:r>
          </w:p>
        </w:tc>
        <w:tc>
          <w:tcPr>
            <w:tcW w:w="696"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3</w:t>
            </w:r>
          </w:p>
        </w:tc>
        <w:tc>
          <w:tcPr>
            <w:tcW w:w="680" w:type="dxa"/>
          </w:tcPr>
          <w:p>
            <w:pPr>
              <w:pStyle w:val="ConsPlusNormal"/>
              <w:jc w:val="center"/>
            </w:pPr>
            <w:r>
              <w:t>9</w:t>
            </w:r>
          </w:p>
        </w:tc>
        <w:tc>
          <w:tcPr>
            <w:tcW w:w="680" w:type="dxa"/>
          </w:tcPr>
          <w:p>
            <w:pPr>
              <w:pStyle w:val="ConsPlusNormal"/>
              <w:jc w:val="center"/>
            </w:pPr>
            <w:r>
              <w:t>5</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r>
      <w:tr>
        <w:tc>
          <w:tcPr>
            <w:tcW w:w="680" w:type="dxa"/>
          </w:tcPr>
          <w:p>
            <w:pPr>
              <w:pStyle w:val="ConsPlusNormal"/>
            </w:pPr>
            <w:r>
              <w:t>2.2.2</w:t>
            </w:r>
          </w:p>
        </w:tc>
        <w:tc>
          <w:tcPr>
            <w:tcW w:w="4195" w:type="dxa"/>
          </w:tcPr>
          <w:p>
            <w:pPr>
              <w:pStyle w:val="ConsPlusNormal"/>
              <w:jc w:val="both"/>
            </w:pPr>
            <w:r>
              <w:t>Количество отловленных безнадзорных животных</w:t>
            </w:r>
          </w:p>
        </w:tc>
        <w:tc>
          <w:tcPr>
            <w:tcW w:w="1134" w:type="dxa"/>
          </w:tcPr>
          <w:p>
            <w:pPr>
              <w:pStyle w:val="ConsPlusNormal"/>
            </w:pPr>
            <w:r>
              <w:t>Шт., в год</w:t>
            </w:r>
          </w:p>
        </w:tc>
        <w:tc>
          <w:tcPr>
            <w:tcW w:w="680" w:type="dxa"/>
          </w:tcPr>
          <w:p>
            <w:pPr>
              <w:pStyle w:val="ConsPlusNormal"/>
              <w:jc w:val="center"/>
            </w:pPr>
            <w:r>
              <w:t>0</w:t>
            </w:r>
          </w:p>
        </w:tc>
        <w:tc>
          <w:tcPr>
            <w:tcW w:w="680" w:type="dxa"/>
          </w:tcPr>
          <w:p>
            <w:pPr>
              <w:pStyle w:val="ConsPlusNormal"/>
              <w:jc w:val="center"/>
            </w:pPr>
            <w:r>
              <w:t>25</w:t>
            </w:r>
          </w:p>
        </w:tc>
        <w:tc>
          <w:tcPr>
            <w:tcW w:w="696" w:type="dxa"/>
          </w:tcPr>
          <w:p>
            <w:pPr>
              <w:pStyle w:val="ConsPlusNormal"/>
              <w:jc w:val="center"/>
            </w:pPr>
            <w:r>
              <w:t>25</w:t>
            </w:r>
          </w:p>
        </w:tc>
        <w:tc>
          <w:tcPr>
            <w:tcW w:w="696" w:type="dxa"/>
          </w:tcPr>
          <w:p>
            <w:pPr>
              <w:pStyle w:val="ConsPlusNormal"/>
              <w:jc w:val="center"/>
            </w:pPr>
            <w:r>
              <w:t>25</w:t>
            </w:r>
          </w:p>
        </w:tc>
        <w:tc>
          <w:tcPr>
            <w:tcW w:w="680" w:type="dxa"/>
          </w:tcPr>
          <w:p>
            <w:pPr>
              <w:pStyle w:val="ConsPlusNormal"/>
              <w:jc w:val="center"/>
            </w:pPr>
            <w:r>
              <w:t>25</w:t>
            </w:r>
          </w:p>
        </w:tc>
        <w:tc>
          <w:tcPr>
            <w:tcW w:w="680" w:type="dxa"/>
          </w:tcPr>
          <w:p>
            <w:pPr>
              <w:pStyle w:val="ConsPlusNormal"/>
              <w:jc w:val="center"/>
            </w:pPr>
            <w:r>
              <w:t>25</w:t>
            </w:r>
          </w:p>
        </w:tc>
        <w:tc>
          <w:tcPr>
            <w:tcW w:w="680" w:type="dxa"/>
          </w:tcPr>
          <w:p>
            <w:pPr>
              <w:pStyle w:val="ConsPlusNormal"/>
              <w:jc w:val="center"/>
            </w:pPr>
            <w:r>
              <w:t>32</w:t>
            </w:r>
          </w:p>
        </w:tc>
        <w:tc>
          <w:tcPr>
            <w:tcW w:w="680" w:type="dxa"/>
          </w:tcPr>
          <w:p>
            <w:pPr>
              <w:pStyle w:val="ConsPlusNormal"/>
              <w:jc w:val="center"/>
            </w:pPr>
            <w:r>
              <w:t>30</w:t>
            </w:r>
          </w:p>
        </w:tc>
        <w:tc>
          <w:tcPr>
            <w:tcW w:w="680" w:type="dxa"/>
          </w:tcPr>
          <w:p>
            <w:pPr>
              <w:pStyle w:val="ConsPlusNormal"/>
              <w:jc w:val="center"/>
            </w:pPr>
            <w:r>
              <w:t>50</w:t>
            </w:r>
          </w:p>
        </w:tc>
        <w:tc>
          <w:tcPr>
            <w:tcW w:w="680" w:type="dxa"/>
          </w:tcPr>
          <w:p>
            <w:pPr>
              <w:pStyle w:val="ConsPlusNormal"/>
              <w:jc w:val="center"/>
            </w:pPr>
            <w:r>
              <w:t>50</w:t>
            </w:r>
          </w:p>
        </w:tc>
        <w:tc>
          <w:tcPr>
            <w:tcW w:w="680" w:type="dxa"/>
          </w:tcPr>
          <w:p>
            <w:pPr>
              <w:pStyle w:val="ConsPlusNormal"/>
              <w:jc w:val="center"/>
            </w:pPr>
            <w:r>
              <w:t>50</w:t>
            </w:r>
          </w:p>
        </w:tc>
      </w:tr>
      <w:tr>
        <w:tc>
          <w:tcPr>
            <w:tcW w:w="680" w:type="dxa"/>
          </w:tcPr>
          <w:p>
            <w:pPr>
              <w:pStyle w:val="ConsPlusNormal"/>
            </w:pPr>
            <w:r>
              <w:t>2.2.3</w:t>
            </w:r>
          </w:p>
        </w:tc>
        <w:tc>
          <w:tcPr>
            <w:tcW w:w="4195" w:type="dxa"/>
          </w:tcPr>
          <w:p>
            <w:pPr>
              <w:pStyle w:val="ConsPlusNormal"/>
              <w:jc w:val="both"/>
            </w:pPr>
            <w:r>
              <w:t>Количество выполненных рейсов</w:t>
            </w:r>
          </w:p>
        </w:tc>
        <w:tc>
          <w:tcPr>
            <w:tcW w:w="1134" w:type="dxa"/>
          </w:tcPr>
          <w:p>
            <w:pPr>
              <w:pStyle w:val="ConsPlusNormal"/>
            </w:pPr>
            <w:r>
              <w:t>Ед., в год</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0</w:t>
            </w:r>
          </w:p>
        </w:tc>
        <w:tc>
          <w:tcPr>
            <w:tcW w:w="696" w:type="dxa"/>
          </w:tcPr>
          <w:p>
            <w:pPr>
              <w:pStyle w:val="ConsPlusNormal"/>
              <w:jc w:val="center"/>
            </w:pPr>
            <w:r>
              <w:t>450</w:t>
            </w:r>
          </w:p>
        </w:tc>
        <w:tc>
          <w:tcPr>
            <w:tcW w:w="680" w:type="dxa"/>
          </w:tcPr>
          <w:p>
            <w:pPr>
              <w:pStyle w:val="ConsPlusNormal"/>
              <w:jc w:val="center"/>
            </w:pPr>
            <w:r>
              <w:t>1800</w:t>
            </w:r>
          </w:p>
        </w:tc>
        <w:tc>
          <w:tcPr>
            <w:tcW w:w="680" w:type="dxa"/>
          </w:tcPr>
          <w:p>
            <w:pPr>
              <w:pStyle w:val="ConsPlusNormal"/>
              <w:jc w:val="center"/>
            </w:pPr>
            <w:r>
              <w:t>1800</w:t>
            </w:r>
          </w:p>
        </w:tc>
        <w:tc>
          <w:tcPr>
            <w:tcW w:w="680" w:type="dxa"/>
          </w:tcPr>
          <w:p>
            <w:pPr>
              <w:pStyle w:val="ConsPlusNormal"/>
              <w:jc w:val="center"/>
            </w:pPr>
            <w:r>
              <w:t>1900</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c>
          <w:tcPr>
            <w:tcW w:w="680" w:type="dxa"/>
          </w:tcPr>
          <w:p>
            <w:pPr>
              <w:pStyle w:val="ConsPlusNormal"/>
              <w:jc w:val="center"/>
            </w:pPr>
            <w:r>
              <w:t>X</w:t>
            </w:r>
          </w:p>
        </w:tc>
      </w:tr>
      <w:tr>
        <w:tc>
          <w:tcPr>
            <w:tcW w:w="680" w:type="dxa"/>
          </w:tcPr>
          <w:p>
            <w:pPr>
              <w:pStyle w:val="ConsPlusNormal"/>
            </w:pPr>
            <w:r>
              <w:t>2.2.4</w:t>
            </w:r>
          </w:p>
        </w:tc>
        <w:tc>
          <w:tcPr>
            <w:tcW w:w="4195" w:type="dxa"/>
          </w:tcPr>
          <w:p>
            <w:pPr>
              <w:pStyle w:val="ConsPlusNormal"/>
              <w:jc w:val="both"/>
            </w:pPr>
            <w:r>
              <w:t>Количество заключенных договоров социального найма</w:t>
            </w:r>
          </w:p>
        </w:tc>
        <w:tc>
          <w:tcPr>
            <w:tcW w:w="1134" w:type="dxa"/>
          </w:tcPr>
          <w:p>
            <w:pPr>
              <w:pStyle w:val="ConsPlusNormal"/>
            </w:pPr>
            <w:r>
              <w:t>Ед., в год</w:t>
            </w:r>
          </w:p>
        </w:tc>
        <w:tc>
          <w:tcPr>
            <w:tcW w:w="680" w:type="dxa"/>
          </w:tcPr>
          <w:p>
            <w:pPr>
              <w:pStyle w:val="ConsPlusNormal"/>
              <w:jc w:val="center"/>
            </w:pPr>
            <w:r>
              <w:t>122</w:t>
            </w:r>
          </w:p>
        </w:tc>
        <w:tc>
          <w:tcPr>
            <w:tcW w:w="680" w:type="dxa"/>
          </w:tcPr>
          <w:p>
            <w:pPr>
              <w:pStyle w:val="ConsPlusNormal"/>
              <w:jc w:val="center"/>
            </w:pPr>
            <w:r>
              <w:t>82</w:t>
            </w:r>
          </w:p>
        </w:tc>
        <w:tc>
          <w:tcPr>
            <w:tcW w:w="696" w:type="dxa"/>
          </w:tcPr>
          <w:p>
            <w:pPr>
              <w:pStyle w:val="ConsPlusNormal"/>
              <w:jc w:val="center"/>
            </w:pPr>
            <w:r>
              <w:t>88</w:t>
            </w:r>
          </w:p>
        </w:tc>
        <w:tc>
          <w:tcPr>
            <w:tcW w:w="696" w:type="dxa"/>
          </w:tcPr>
          <w:p>
            <w:pPr>
              <w:pStyle w:val="ConsPlusNormal"/>
              <w:jc w:val="center"/>
            </w:pPr>
            <w:r>
              <w:t>60</w:t>
            </w:r>
          </w:p>
        </w:tc>
        <w:tc>
          <w:tcPr>
            <w:tcW w:w="680" w:type="dxa"/>
          </w:tcPr>
          <w:p>
            <w:pPr>
              <w:pStyle w:val="ConsPlusNormal"/>
              <w:jc w:val="center"/>
            </w:pPr>
            <w:r>
              <w:t>60</w:t>
            </w:r>
          </w:p>
        </w:tc>
        <w:tc>
          <w:tcPr>
            <w:tcW w:w="680" w:type="dxa"/>
          </w:tcPr>
          <w:p>
            <w:pPr>
              <w:pStyle w:val="ConsPlusNormal"/>
              <w:jc w:val="center"/>
            </w:pPr>
            <w:r>
              <w:t>55</w:t>
            </w:r>
          </w:p>
        </w:tc>
        <w:tc>
          <w:tcPr>
            <w:tcW w:w="680" w:type="dxa"/>
          </w:tcPr>
          <w:p>
            <w:pPr>
              <w:pStyle w:val="ConsPlusNormal"/>
              <w:jc w:val="center"/>
            </w:pPr>
            <w:r>
              <w:t>50</w:t>
            </w:r>
          </w:p>
        </w:tc>
        <w:tc>
          <w:tcPr>
            <w:tcW w:w="680" w:type="dxa"/>
          </w:tcPr>
          <w:p>
            <w:pPr>
              <w:pStyle w:val="ConsPlusNormal"/>
              <w:jc w:val="center"/>
            </w:pPr>
            <w:r>
              <w:t>45</w:t>
            </w:r>
          </w:p>
        </w:tc>
        <w:tc>
          <w:tcPr>
            <w:tcW w:w="680" w:type="dxa"/>
          </w:tcPr>
          <w:p>
            <w:pPr>
              <w:pStyle w:val="ConsPlusNormal"/>
              <w:jc w:val="center"/>
            </w:pPr>
            <w:r>
              <w:t>40</w:t>
            </w:r>
          </w:p>
        </w:tc>
        <w:tc>
          <w:tcPr>
            <w:tcW w:w="680" w:type="dxa"/>
          </w:tcPr>
          <w:p>
            <w:pPr>
              <w:pStyle w:val="ConsPlusNormal"/>
              <w:jc w:val="center"/>
            </w:pPr>
            <w:r>
              <w:t>40</w:t>
            </w:r>
          </w:p>
        </w:tc>
        <w:tc>
          <w:tcPr>
            <w:tcW w:w="680" w:type="dxa"/>
          </w:tcPr>
          <w:p>
            <w:pPr>
              <w:pStyle w:val="ConsPlusNormal"/>
              <w:jc w:val="center"/>
            </w:pPr>
            <w:r>
              <w:t>40</w:t>
            </w:r>
          </w:p>
        </w:tc>
      </w:tr>
      <w:tr>
        <w:tc>
          <w:tcPr>
            <w:tcW w:w="13521" w:type="dxa"/>
            <w:gridSpan w:val="14"/>
          </w:tcPr>
          <w:p>
            <w:pPr>
              <w:pStyle w:val="ConsPlusNormal"/>
              <w:jc w:val="center"/>
            </w:pPr>
            <w:r>
              <w:t>Задача 3. Организация в границах Ижемского района электро-, тепло-, водоснабжения и водоотведения населения</w:t>
            </w:r>
          </w:p>
        </w:tc>
      </w:tr>
      <w:tr>
        <w:tc>
          <w:tcPr>
            <w:tcW w:w="680" w:type="dxa"/>
          </w:tcPr>
          <w:p>
            <w:pPr>
              <w:pStyle w:val="ConsPlusNormal"/>
            </w:pPr>
            <w:r>
              <w:t>2.3.1</w:t>
            </w:r>
          </w:p>
        </w:tc>
        <w:tc>
          <w:tcPr>
            <w:tcW w:w="4195" w:type="dxa"/>
          </w:tcPr>
          <w:p>
            <w:pPr>
              <w:pStyle w:val="ConsPlusNormal"/>
              <w:jc w:val="both"/>
            </w:pPr>
            <w:r>
              <w:t>Количество введенных в действие водопроводных сетей</w:t>
            </w:r>
          </w:p>
        </w:tc>
        <w:tc>
          <w:tcPr>
            <w:tcW w:w="1134" w:type="dxa"/>
          </w:tcPr>
          <w:p>
            <w:pPr>
              <w:pStyle w:val="ConsPlusNormal"/>
            </w:pPr>
            <w:r>
              <w:t>Тыс. м, в год</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0,001</w:t>
            </w:r>
          </w:p>
        </w:tc>
        <w:tc>
          <w:tcPr>
            <w:tcW w:w="696" w:type="dxa"/>
          </w:tcPr>
          <w:p>
            <w:pPr>
              <w:pStyle w:val="ConsPlusNormal"/>
              <w:jc w:val="center"/>
            </w:pPr>
            <w:r>
              <w:t>0,002</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r>
      <w:tr>
        <w:tc>
          <w:tcPr>
            <w:tcW w:w="680" w:type="dxa"/>
          </w:tcPr>
          <w:p>
            <w:pPr>
              <w:pStyle w:val="ConsPlusNormal"/>
            </w:pPr>
            <w:r>
              <w:t>2.3.2</w:t>
            </w:r>
          </w:p>
        </w:tc>
        <w:tc>
          <w:tcPr>
            <w:tcW w:w="4195" w:type="dxa"/>
          </w:tcPr>
          <w:p>
            <w:pPr>
              <w:pStyle w:val="ConsPlusNormal"/>
              <w:jc w:val="both"/>
            </w:pPr>
            <w:r>
              <w:t>Количество введенных в действие канализационных сетей</w:t>
            </w:r>
          </w:p>
        </w:tc>
        <w:tc>
          <w:tcPr>
            <w:tcW w:w="1134" w:type="dxa"/>
          </w:tcPr>
          <w:p>
            <w:pPr>
              <w:pStyle w:val="ConsPlusNormal"/>
            </w:pPr>
            <w:r>
              <w:t>Тыс. м, в год</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0</w:t>
            </w:r>
          </w:p>
        </w:tc>
        <w:tc>
          <w:tcPr>
            <w:tcW w:w="696" w:type="dxa"/>
          </w:tcPr>
          <w:p>
            <w:pPr>
              <w:pStyle w:val="ConsPlusNormal"/>
              <w:jc w:val="center"/>
            </w:pPr>
            <w:r>
              <w:t>0,002</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0,003</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r>
      <w:tr>
        <w:tc>
          <w:tcPr>
            <w:tcW w:w="680" w:type="dxa"/>
          </w:tcPr>
          <w:p>
            <w:pPr>
              <w:pStyle w:val="ConsPlusNormal"/>
            </w:pPr>
            <w:r>
              <w:t>2.3.3</w:t>
            </w:r>
          </w:p>
        </w:tc>
        <w:tc>
          <w:tcPr>
            <w:tcW w:w="4195" w:type="dxa"/>
          </w:tcPr>
          <w:p>
            <w:pPr>
              <w:pStyle w:val="ConsPlusNormal"/>
              <w:jc w:val="both"/>
            </w:pPr>
            <w:r>
              <w:t>Количество выявленных бесхозяйных объектов недвижимого имущества, используемых для передачи энергетических ресурсов, оформленных в установленном порядке и включенных в перечень муниципальной собственности</w:t>
            </w:r>
          </w:p>
        </w:tc>
        <w:tc>
          <w:tcPr>
            <w:tcW w:w="1134" w:type="dxa"/>
          </w:tcPr>
          <w:p>
            <w:pPr>
              <w:pStyle w:val="ConsPlusNormal"/>
            </w:pPr>
            <w:r>
              <w:t>Ед. в год</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2</w:t>
            </w:r>
          </w:p>
        </w:tc>
        <w:tc>
          <w:tcPr>
            <w:tcW w:w="696"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2</w:t>
            </w:r>
          </w:p>
        </w:tc>
        <w:tc>
          <w:tcPr>
            <w:tcW w:w="680" w:type="dxa"/>
          </w:tcPr>
          <w:p>
            <w:pPr>
              <w:pStyle w:val="ConsPlusNormal"/>
              <w:jc w:val="center"/>
            </w:pPr>
            <w:r>
              <w:t>2</w:t>
            </w:r>
          </w:p>
        </w:tc>
        <w:tc>
          <w:tcPr>
            <w:tcW w:w="680" w:type="dxa"/>
          </w:tcPr>
          <w:p>
            <w:pPr>
              <w:pStyle w:val="ConsPlusNormal"/>
              <w:jc w:val="center"/>
            </w:pPr>
            <w:r>
              <w:t>5</w:t>
            </w:r>
          </w:p>
        </w:tc>
        <w:tc>
          <w:tcPr>
            <w:tcW w:w="680" w:type="dxa"/>
          </w:tcPr>
          <w:p>
            <w:pPr>
              <w:pStyle w:val="ConsPlusNormal"/>
              <w:jc w:val="center"/>
            </w:pPr>
            <w:r>
              <w:t>5</w:t>
            </w:r>
          </w:p>
        </w:tc>
        <w:tc>
          <w:tcPr>
            <w:tcW w:w="680" w:type="dxa"/>
          </w:tcPr>
          <w:p>
            <w:pPr>
              <w:pStyle w:val="ConsPlusNormal"/>
              <w:jc w:val="center"/>
            </w:pPr>
            <w:r>
              <w:t>5</w:t>
            </w:r>
          </w:p>
        </w:tc>
      </w:tr>
      <w:tr>
        <w:tblPrEx>
          <w:tblBorders>
            <w:insideH w:val="nil"/>
          </w:tblBorders>
        </w:tblPrEx>
        <w:tc>
          <w:tcPr>
            <w:tcW w:w="680" w:type="dxa"/>
            <w:tcBorders>
              <w:bottom w:val="nil"/>
            </w:tcBorders>
          </w:tcPr>
          <w:p>
            <w:pPr>
              <w:pStyle w:val="ConsPlusNormal"/>
            </w:pPr>
            <w:r>
              <w:t>2.3.4</w:t>
            </w:r>
          </w:p>
        </w:tc>
        <w:tc>
          <w:tcPr>
            <w:tcW w:w="4195" w:type="dxa"/>
            <w:tcBorders>
              <w:bottom w:val="nil"/>
            </w:tcBorders>
          </w:tcPr>
          <w:p>
            <w:pPr>
              <w:pStyle w:val="ConsPlusNormal"/>
              <w:jc w:val="both"/>
            </w:pPr>
            <w:r>
              <w:t>Количество реализованных народных проектов по обустройству источников холодного водоснабжения</w:t>
            </w:r>
          </w:p>
        </w:tc>
        <w:tc>
          <w:tcPr>
            <w:tcW w:w="1134" w:type="dxa"/>
            <w:tcBorders>
              <w:bottom w:val="nil"/>
            </w:tcBorders>
          </w:tcPr>
          <w:p>
            <w:pPr>
              <w:pStyle w:val="ConsPlusNormal"/>
            </w:pPr>
            <w:r>
              <w:t>Ед. в год</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96" w:type="dxa"/>
            <w:tcBorders>
              <w:bottom w:val="nil"/>
            </w:tcBorders>
          </w:tcPr>
          <w:p>
            <w:pPr>
              <w:pStyle w:val="ConsPlusNormal"/>
              <w:jc w:val="center"/>
            </w:pPr>
            <w:r>
              <w:t>X</w:t>
            </w:r>
          </w:p>
        </w:tc>
        <w:tc>
          <w:tcPr>
            <w:tcW w:w="696"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3</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r>
      <w:tr>
        <w:tblPrEx>
          <w:tblBorders>
            <w:insideH w:val="nil"/>
          </w:tblBorders>
        </w:tblPrEx>
        <w:tc>
          <w:tcPr>
            <w:tcW w:w="13521" w:type="dxa"/>
            <w:gridSpan w:val="14"/>
            <w:tcBorders>
              <w:top w:val="nil"/>
            </w:tcBorders>
          </w:tcPr>
          <w:p>
            <w:pPr>
              <w:pStyle w:val="ConsPlusNormal"/>
              <w:jc w:val="both"/>
            </w:pPr>
            <w:r>
              <w:t xml:space="preserve">(п. 2.3.4 введен </w:t>
            </w:r>
            <w:hyperlink r:id="rId164" w:history="1">
              <w:r>
                <w:rPr>
                  <w:color w:val="0000FF"/>
                </w:rPr>
                <w:t>Постановлением</w:t>
              </w:r>
            </w:hyperlink>
            <w:r>
              <w:t xml:space="preserve"> администрации муниципального района "Ижемский"</w:t>
            </w:r>
          </w:p>
          <w:p>
            <w:pPr>
              <w:pStyle w:val="ConsPlusNormal"/>
              <w:jc w:val="both"/>
            </w:pPr>
            <w:r>
              <w:t>от 19.03.2021 N 182)</w:t>
            </w:r>
          </w:p>
        </w:tc>
      </w:tr>
      <w:tr>
        <w:tblPrEx>
          <w:tblBorders>
            <w:insideH w:val="nil"/>
          </w:tblBorders>
        </w:tblPrEx>
        <w:tc>
          <w:tcPr>
            <w:tcW w:w="680" w:type="dxa"/>
            <w:tcBorders>
              <w:bottom w:val="nil"/>
            </w:tcBorders>
          </w:tcPr>
          <w:p>
            <w:pPr>
              <w:pStyle w:val="ConsPlusNormal"/>
            </w:pPr>
            <w:r>
              <w:t>2.3.5</w:t>
            </w:r>
          </w:p>
        </w:tc>
        <w:tc>
          <w:tcPr>
            <w:tcW w:w="4195" w:type="dxa"/>
            <w:tcBorders>
              <w:bottom w:val="nil"/>
            </w:tcBorders>
          </w:tcPr>
          <w:p>
            <w:pPr>
              <w:pStyle w:val="ConsPlusNormal"/>
              <w:jc w:val="both"/>
            </w:pPr>
            <w:r>
              <w:t>Количество устраненных аварийных ситуаций на объектах муниципального жилищного фонда</w:t>
            </w:r>
          </w:p>
        </w:tc>
        <w:tc>
          <w:tcPr>
            <w:tcW w:w="1134" w:type="dxa"/>
            <w:tcBorders>
              <w:bottom w:val="nil"/>
            </w:tcBorders>
          </w:tcPr>
          <w:p>
            <w:pPr>
              <w:pStyle w:val="ConsPlusNormal"/>
            </w:pPr>
            <w:r>
              <w:t>Ед. в год</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96" w:type="dxa"/>
            <w:tcBorders>
              <w:bottom w:val="nil"/>
            </w:tcBorders>
          </w:tcPr>
          <w:p>
            <w:pPr>
              <w:pStyle w:val="ConsPlusNormal"/>
              <w:jc w:val="center"/>
            </w:pPr>
            <w:r>
              <w:t>X</w:t>
            </w:r>
          </w:p>
        </w:tc>
        <w:tc>
          <w:tcPr>
            <w:tcW w:w="696"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X</w:t>
            </w:r>
          </w:p>
        </w:tc>
        <w:tc>
          <w:tcPr>
            <w:tcW w:w="680" w:type="dxa"/>
            <w:tcBorders>
              <w:bottom w:val="nil"/>
            </w:tcBorders>
          </w:tcPr>
          <w:p>
            <w:pPr>
              <w:pStyle w:val="ConsPlusNormal"/>
              <w:jc w:val="center"/>
            </w:pPr>
            <w:r>
              <w:t>10</w:t>
            </w:r>
          </w:p>
        </w:tc>
        <w:tc>
          <w:tcPr>
            <w:tcW w:w="680" w:type="dxa"/>
            <w:tcBorders>
              <w:bottom w:val="nil"/>
            </w:tcBorders>
          </w:tcPr>
          <w:p>
            <w:pPr>
              <w:pStyle w:val="ConsPlusNormal"/>
              <w:jc w:val="center"/>
            </w:pPr>
            <w:r>
              <w:t>10</w:t>
            </w:r>
          </w:p>
        </w:tc>
        <w:tc>
          <w:tcPr>
            <w:tcW w:w="680" w:type="dxa"/>
            <w:tcBorders>
              <w:bottom w:val="nil"/>
            </w:tcBorders>
          </w:tcPr>
          <w:p>
            <w:pPr>
              <w:pStyle w:val="ConsPlusNormal"/>
              <w:jc w:val="center"/>
            </w:pPr>
            <w:r>
              <w:t>10</w:t>
            </w:r>
          </w:p>
        </w:tc>
      </w:tr>
      <w:tr>
        <w:tblPrEx>
          <w:tblBorders>
            <w:insideH w:val="nil"/>
          </w:tblBorders>
        </w:tblPrEx>
        <w:tc>
          <w:tcPr>
            <w:tcW w:w="13521" w:type="dxa"/>
            <w:gridSpan w:val="14"/>
            <w:tcBorders>
              <w:top w:val="nil"/>
            </w:tcBorders>
          </w:tcPr>
          <w:p>
            <w:pPr>
              <w:pStyle w:val="ConsPlusNormal"/>
              <w:jc w:val="both"/>
            </w:pPr>
            <w:r>
              <w:t xml:space="preserve">(п. 2.3.5 введен </w:t>
            </w:r>
            <w:hyperlink r:id="rId165" w:history="1">
              <w:r>
                <w:rPr>
                  <w:color w:val="0000FF"/>
                </w:rPr>
                <w:t>Постановлением</w:t>
              </w:r>
            </w:hyperlink>
            <w:r>
              <w:t xml:space="preserve"> администрации муниципального района "Ижемский"</w:t>
            </w:r>
          </w:p>
          <w:p>
            <w:pPr>
              <w:pStyle w:val="ConsPlusNormal"/>
              <w:jc w:val="both"/>
            </w:pPr>
            <w:r>
              <w:t>от 29.03.2021 N 213)</w:t>
            </w:r>
          </w:p>
        </w:tc>
      </w:tr>
      <w:tr>
        <w:tc>
          <w:tcPr>
            <w:tcW w:w="13521" w:type="dxa"/>
            <w:gridSpan w:val="14"/>
          </w:tcPr>
          <w:p>
            <w:pPr>
              <w:pStyle w:val="ConsPlusNormal"/>
              <w:jc w:val="center"/>
            </w:pPr>
            <w:r>
              <w:t>Подпрограмма 3 "Развитие систем обращения с отходами"</w:t>
            </w:r>
          </w:p>
        </w:tc>
      </w:tr>
      <w:tr>
        <w:tc>
          <w:tcPr>
            <w:tcW w:w="13521" w:type="dxa"/>
            <w:gridSpan w:val="14"/>
          </w:tcPr>
          <w:p>
            <w:pPr>
              <w:pStyle w:val="ConsPlusNormal"/>
              <w:jc w:val="center"/>
            </w:pPr>
            <w:r>
              <w:t>Задача 1. Приведение в нормативное состояние объектов размещения отходов</w:t>
            </w:r>
          </w:p>
        </w:tc>
      </w:tr>
      <w:tr>
        <w:tc>
          <w:tcPr>
            <w:tcW w:w="680" w:type="dxa"/>
          </w:tcPr>
          <w:p>
            <w:pPr>
              <w:pStyle w:val="ConsPlusNormal"/>
            </w:pPr>
            <w:r>
              <w:t>3.1.1</w:t>
            </w:r>
          </w:p>
        </w:tc>
        <w:tc>
          <w:tcPr>
            <w:tcW w:w="4195" w:type="dxa"/>
          </w:tcPr>
          <w:p>
            <w:pPr>
              <w:pStyle w:val="ConsPlusNormal"/>
              <w:jc w:val="both"/>
            </w:pPr>
            <w:r>
              <w:t>Количество построенных площадок временного хранения и полигонов ТБО</w:t>
            </w:r>
          </w:p>
        </w:tc>
        <w:tc>
          <w:tcPr>
            <w:tcW w:w="1134" w:type="dxa"/>
          </w:tcPr>
          <w:p>
            <w:pPr>
              <w:pStyle w:val="ConsPlusNormal"/>
            </w:pPr>
            <w:r>
              <w:t>единиц</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1</w:t>
            </w:r>
          </w:p>
        </w:tc>
        <w:tc>
          <w:tcPr>
            <w:tcW w:w="696" w:type="dxa"/>
          </w:tcPr>
          <w:p>
            <w:pPr>
              <w:pStyle w:val="ConsPlusNormal"/>
              <w:jc w:val="center"/>
            </w:pPr>
            <w:r>
              <w:t>0</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1</w:t>
            </w:r>
          </w:p>
        </w:tc>
        <w:tc>
          <w:tcPr>
            <w:tcW w:w="680" w:type="dxa"/>
          </w:tcPr>
          <w:p>
            <w:pPr>
              <w:pStyle w:val="ConsPlusNormal"/>
              <w:jc w:val="center"/>
            </w:pPr>
            <w:r>
              <w:t>0</w:t>
            </w:r>
          </w:p>
        </w:tc>
      </w:tr>
      <w:tr>
        <w:tc>
          <w:tcPr>
            <w:tcW w:w="680" w:type="dxa"/>
          </w:tcPr>
          <w:p>
            <w:pPr>
              <w:pStyle w:val="ConsPlusNormal"/>
            </w:pPr>
            <w:r>
              <w:t>3.1.2</w:t>
            </w:r>
          </w:p>
        </w:tc>
        <w:tc>
          <w:tcPr>
            <w:tcW w:w="4195" w:type="dxa"/>
          </w:tcPr>
          <w:p>
            <w:pPr>
              <w:pStyle w:val="ConsPlusNormal"/>
              <w:jc w:val="both"/>
            </w:pPr>
            <w:r>
              <w:t>Количество ликвидированных и рекультивированных объектов размещения отходов (ед.)</w:t>
            </w:r>
          </w:p>
        </w:tc>
        <w:tc>
          <w:tcPr>
            <w:tcW w:w="1134" w:type="dxa"/>
          </w:tcPr>
          <w:p>
            <w:pPr>
              <w:pStyle w:val="ConsPlusNormal"/>
            </w:pPr>
            <w:r>
              <w:t>единиц</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1</w:t>
            </w:r>
          </w:p>
        </w:tc>
        <w:tc>
          <w:tcPr>
            <w:tcW w:w="696"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1</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0</w:t>
            </w:r>
          </w:p>
        </w:tc>
        <w:tc>
          <w:tcPr>
            <w:tcW w:w="680" w:type="dxa"/>
          </w:tcPr>
          <w:p>
            <w:pPr>
              <w:pStyle w:val="ConsPlusNormal"/>
              <w:jc w:val="center"/>
            </w:pPr>
            <w:r>
              <w:t>1</w:t>
            </w:r>
          </w:p>
        </w:tc>
      </w:tr>
      <w:tr>
        <w:tc>
          <w:tcPr>
            <w:tcW w:w="680" w:type="dxa"/>
          </w:tcPr>
          <w:p>
            <w:pPr>
              <w:pStyle w:val="ConsPlusNormal"/>
            </w:pPr>
            <w:r>
              <w:t>3.1.3</w:t>
            </w:r>
          </w:p>
        </w:tc>
        <w:tc>
          <w:tcPr>
            <w:tcW w:w="4195" w:type="dxa"/>
          </w:tcPr>
          <w:p>
            <w:pPr>
              <w:pStyle w:val="ConsPlusNormal"/>
              <w:jc w:val="both"/>
            </w:pPr>
            <w:r>
              <w:t>Доля населения, охваченного организованной системой сбора и вывоза твердых бытовых отходов</w:t>
            </w:r>
          </w:p>
        </w:tc>
        <w:tc>
          <w:tcPr>
            <w:tcW w:w="1134" w:type="dxa"/>
          </w:tcPr>
          <w:p>
            <w:pPr>
              <w:pStyle w:val="ConsPlusNormal"/>
            </w:pPr>
            <w:r>
              <w:t>проценты</w:t>
            </w:r>
          </w:p>
        </w:tc>
        <w:tc>
          <w:tcPr>
            <w:tcW w:w="680" w:type="dxa"/>
          </w:tcPr>
          <w:p>
            <w:pPr>
              <w:pStyle w:val="ConsPlusNormal"/>
              <w:jc w:val="center"/>
            </w:pPr>
            <w:r>
              <w:t>0</w:t>
            </w:r>
          </w:p>
        </w:tc>
        <w:tc>
          <w:tcPr>
            <w:tcW w:w="680" w:type="dxa"/>
          </w:tcPr>
          <w:p>
            <w:pPr>
              <w:pStyle w:val="ConsPlusNormal"/>
              <w:jc w:val="center"/>
            </w:pPr>
            <w:r>
              <w:t>0</w:t>
            </w:r>
          </w:p>
        </w:tc>
        <w:tc>
          <w:tcPr>
            <w:tcW w:w="696" w:type="dxa"/>
          </w:tcPr>
          <w:p>
            <w:pPr>
              <w:pStyle w:val="ConsPlusNormal"/>
              <w:jc w:val="center"/>
            </w:pPr>
            <w:r>
              <w:t>22,5</w:t>
            </w:r>
          </w:p>
        </w:tc>
        <w:tc>
          <w:tcPr>
            <w:tcW w:w="696" w:type="dxa"/>
          </w:tcPr>
          <w:p>
            <w:pPr>
              <w:pStyle w:val="ConsPlusNormal"/>
              <w:jc w:val="center"/>
            </w:pPr>
            <w:r>
              <w:t>22,5</w:t>
            </w:r>
          </w:p>
        </w:tc>
        <w:tc>
          <w:tcPr>
            <w:tcW w:w="680" w:type="dxa"/>
          </w:tcPr>
          <w:p>
            <w:pPr>
              <w:pStyle w:val="ConsPlusNormal"/>
              <w:jc w:val="center"/>
            </w:pPr>
            <w:r>
              <w:t>45,2</w:t>
            </w:r>
          </w:p>
        </w:tc>
        <w:tc>
          <w:tcPr>
            <w:tcW w:w="680" w:type="dxa"/>
          </w:tcPr>
          <w:p>
            <w:pPr>
              <w:pStyle w:val="ConsPlusNormal"/>
              <w:jc w:val="center"/>
            </w:pPr>
            <w:r>
              <w:t>57</w:t>
            </w:r>
          </w:p>
        </w:tc>
        <w:tc>
          <w:tcPr>
            <w:tcW w:w="680" w:type="dxa"/>
          </w:tcPr>
          <w:p>
            <w:pPr>
              <w:pStyle w:val="ConsPlusNormal"/>
              <w:jc w:val="center"/>
            </w:pPr>
            <w:r>
              <w:t>60</w:t>
            </w:r>
          </w:p>
        </w:tc>
        <w:tc>
          <w:tcPr>
            <w:tcW w:w="680" w:type="dxa"/>
          </w:tcPr>
          <w:p>
            <w:pPr>
              <w:pStyle w:val="ConsPlusNormal"/>
              <w:jc w:val="center"/>
            </w:pPr>
            <w:r>
              <w:t>70</w:t>
            </w:r>
          </w:p>
        </w:tc>
        <w:tc>
          <w:tcPr>
            <w:tcW w:w="680" w:type="dxa"/>
          </w:tcPr>
          <w:p>
            <w:pPr>
              <w:pStyle w:val="ConsPlusNormal"/>
              <w:jc w:val="center"/>
            </w:pPr>
            <w:r>
              <w:t>80</w:t>
            </w:r>
          </w:p>
        </w:tc>
        <w:tc>
          <w:tcPr>
            <w:tcW w:w="680" w:type="dxa"/>
          </w:tcPr>
          <w:p>
            <w:pPr>
              <w:pStyle w:val="ConsPlusNormal"/>
              <w:jc w:val="center"/>
            </w:pPr>
            <w:r>
              <w:t>90</w:t>
            </w:r>
          </w:p>
        </w:tc>
        <w:tc>
          <w:tcPr>
            <w:tcW w:w="680" w:type="dxa"/>
          </w:tcPr>
          <w:p>
            <w:pPr>
              <w:pStyle w:val="ConsPlusNormal"/>
              <w:jc w:val="center"/>
            </w:pPr>
            <w:r>
              <w:t>90</w:t>
            </w:r>
          </w:p>
        </w:tc>
      </w:tr>
    </w:tbl>
    <w:p>
      <w:pPr>
        <w:sectPr>
          <w:pgSz w:w="16838" w:h="11905" w:orient="landscape"/>
          <w:pgMar w:top="1701" w:right="1134" w:bottom="850" w:left="1134" w:header="0" w:footer="0" w:gutter="0"/>
          <w:cols w:space="720"/>
        </w:sectPr>
      </w:pPr>
    </w:p>
    <w:p>
      <w:pPr>
        <w:pStyle w:val="ConsPlusNormal"/>
      </w:pPr>
    </w:p>
    <w:p>
      <w:pPr>
        <w:pStyle w:val="ConsPlusNormal"/>
        <w:jc w:val="right"/>
        <w:outlineLvl w:val="2"/>
      </w:pPr>
      <w:r>
        <w:t>Таблица 2</w:t>
      </w:r>
    </w:p>
    <w:p>
      <w:pPr>
        <w:pStyle w:val="ConsPlusNormal"/>
      </w:pPr>
    </w:p>
    <w:p>
      <w:pPr>
        <w:pStyle w:val="ConsPlusTitle"/>
        <w:jc w:val="center"/>
      </w:pPr>
      <w:bookmarkStart w:id="10" w:name="P2303"/>
      <w:bookmarkEnd w:id="10"/>
      <w:r>
        <w:t>ПЕРЕЧЕНЬ</w:t>
      </w:r>
    </w:p>
    <w:p>
      <w:pPr>
        <w:pStyle w:val="ConsPlusTitle"/>
        <w:jc w:val="center"/>
      </w:pPr>
      <w:r>
        <w:t>ведомственных целевых программ и основных мероприятий</w:t>
      </w:r>
    </w:p>
    <w:p>
      <w:pPr>
        <w:pStyle w:val="ConsPlusTitle"/>
        <w:jc w:val="center"/>
      </w:pPr>
      <w:r>
        <w:t>муниципальной программы</w:t>
      </w:r>
    </w:p>
    <w:p>
      <w:pPr>
        <w:pStyle w:val="ConsPlusNormal"/>
        <w:jc w:val="center"/>
      </w:pPr>
      <w:r>
        <w:t xml:space="preserve">(в ред. </w:t>
      </w:r>
      <w:hyperlink r:id="rId166" w:history="1">
        <w:r>
          <w:rPr>
            <w:color w:val="0000FF"/>
          </w:rPr>
          <w:t>Постановления</w:t>
        </w:r>
      </w:hyperlink>
      <w:r>
        <w:t xml:space="preserve"> администрации муниципального района</w:t>
      </w:r>
    </w:p>
    <w:p>
      <w:pPr>
        <w:pStyle w:val="ConsPlusNormal"/>
        <w:jc w:val="center"/>
      </w:pPr>
      <w:r>
        <w:t>"Ижемский" от 29.03.2021 N 213)</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24"/>
        <w:gridCol w:w="1701"/>
        <w:gridCol w:w="1247"/>
        <w:gridCol w:w="1304"/>
        <w:gridCol w:w="1984"/>
        <w:gridCol w:w="1701"/>
        <w:gridCol w:w="2778"/>
      </w:tblGrid>
      <w:tr>
        <w:tc>
          <w:tcPr>
            <w:tcW w:w="510" w:type="dxa"/>
          </w:tcPr>
          <w:p>
            <w:pPr>
              <w:pStyle w:val="ConsPlusNormal"/>
              <w:jc w:val="center"/>
            </w:pPr>
            <w:r>
              <w:t>N п/п</w:t>
            </w:r>
          </w:p>
        </w:tc>
        <w:tc>
          <w:tcPr>
            <w:tcW w:w="2324" w:type="dxa"/>
          </w:tcPr>
          <w:p>
            <w:pPr>
              <w:pStyle w:val="ConsPlusNormal"/>
              <w:jc w:val="center"/>
            </w:pPr>
            <w:r>
              <w:t>Наименование основного мероприятия</w:t>
            </w:r>
          </w:p>
        </w:tc>
        <w:tc>
          <w:tcPr>
            <w:tcW w:w="1701" w:type="dxa"/>
          </w:tcPr>
          <w:p>
            <w:pPr>
              <w:pStyle w:val="ConsPlusNormal"/>
              <w:jc w:val="center"/>
            </w:pPr>
            <w:r>
              <w:t>Ответственный исполнитель ВЦП, основного мероприятия</w:t>
            </w:r>
          </w:p>
        </w:tc>
        <w:tc>
          <w:tcPr>
            <w:tcW w:w="1247" w:type="dxa"/>
          </w:tcPr>
          <w:p>
            <w:pPr>
              <w:pStyle w:val="ConsPlusNormal"/>
              <w:jc w:val="center"/>
            </w:pPr>
            <w:r>
              <w:t>Срок начала реализации</w:t>
            </w:r>
          </w:p>
        </w:tc>
        <w:tc>
          <w:tcPr>
            <w:tcW w:w="1304" w:type="dxa"/>
          </w:tcPr>
          <w:p>
            <w:pPr>
              <w:pStyle w:val="ConsPlusNormal"/>
              <w:jc w:val="center"/>
            </w:pPr>
            <w:r>
              <w:t>Срок окончания реализации</w:t>
            </w:r>
          </w:p>
        </w:tc>
        <w:tc>
          <w:tcPr>
            <w:tcW w:w="1984" w:type="dxa"/>
          </w:tcPr>
          <w:p>
            <w:pPr>
              <w:pStyle w:val="ConsPlusNormal"/>
              <w:jc w:val="center"/>
            </w:pPr>
            <w:r>
              <w:t>Ожидаемый непосредственный результат (краткое описание)</w:t>
            </w:r>
          </w:p>
        </w:tc>
        <w:tc>
          <w:tcPr>
            <w:tcW w:w="1701" w:type="dxa"/>
          </w:tcPr>
          <w:p>
            <w:pPr>
              <w:pStyle w:val="ConsPlusNormal"/>
              <w:jc w:val="center"/>
            </w:pPr>
            <w:r>
              <w:t>Последствия нереализации основного мероприятия</w:t>
            </w:r>
          </w:p>
        </w:tc>
        <w:tc>
          <w:tcPr>
            <w:tcW w:w="2778" w:type="dxa"/>
          </w:tcPr>
          <w:p>
            <w:pPr>
              <w:pStyle w:val="ConsPlusNormal"/>
              <w:jc w:val="center"/>
            </w:pPr>
            <w:r>
              <w:t>Связь с показателями муниципальной программы (подпрограммы)</w:t>
            </w:r>
          </w:p>
        </w:tc>
      </w:tr>
      <w:tr>
        <w:tc>
          <w:tcPr>
            <w:tcW w:w="510" w:type="dxa"/>
          </w:tcPr>
          <w:p>
            <w:pPr>
              <w:pStyle w:val="ConsPlusNormal"/>
              <w:jc w:val="center"/>
            </w:pPr>
            <w:r>
              <w:t>1</w:t>
            </w:r>
          </w:p>
        </w:tc>
        <w:tc>
          <w:tcPr>
            <w:tcW w:w="2324" w:type="dxa"/>
          </w:tcPr>
          <w:p>
            <w:pPr>
              <w:pStyle w:val="ConsPlusNormal"/>
              <w:jc w:val="center"/>
            </w:pPr>
            <w:r>
              <w:t>2</w:t>
            </w:r>
          </w:p>
        </w:tc>
        <w:tc>
          <w:tcPr>
            <w:tcW w:w="1701" w:type="dxa"/>
          </w:tcPr>
          <w:p>
            <w:pPr>
              <w:pStyle w:val="ConsPlusNormal"/>
              <w:jc w:val="center"/>
            </w:pPr>
            <w:r>
              <w:t>3</w:t>
            </w:r>
          </w:p>
        </w:tc>
        <w:tc>
          <w:tcPr>
            <w:tcW w:w="1247" w:type="dxa"/>
          </w:tcPr>
          <w:p>
            <w:pPr>
              <w:pStyle w:val="ConsPlusNormal"/>
              <w:jc w:val="center"/>
            </w:pPr>
            <w:r>
              <w:t>4</w:t>
            </w:r>
          </w:p>
        </w:tc>
        <w:tc>
          <w:tcPr>
            <w:tcW w:w="1304" w:type="dxa"/>
          </w:tcPr>
          <w:p>
            <w:pPr>
              <w:pStyle w:val="ConsPlusNormal"/>
              <w:jc w:val="center"/>
            </w:pPr>
            <w:r>
              <w:t>5</w:t>
            </w:r>
          </w:p>
        </w:tc>
        <w:tc>
          <w:tcPr>
            <w:tcW w:w="1984" w:type="dxa"/>
          </w:tcPr>
          <w:p>
            <w:pPr>
              <w:pStyle w:val="ConsPlusNormal"/>
              <w:jc w:val="center"/>
            </w:pPr>
            <w:r>
              <w:t>6</w:t>
            </w:r>
          </w:p>
        </w:tc>
        <w:tc>
          <w:tcPr>
            <w:tcW w:w="1701" w:type="dxa"/>
          </w:tcPr>
          <w:p>
            <w:pPr>
              <w:pStyle w:val="ConsPlusNormal"/>
              <w:jc w:val="center"/>
            </w:pPr>
            <w:r>
              <w:t>7</w:t>
            </w:r>
          </w:p>
        </w:tc>
        <w:tc>
          <w:tcPr>
            <w:tcW w:w="2778" w:type="dxa"/>
          </w:tcPr>
          <w:p>
            <w:pPr>
              <w:pStyle w:val="ConsPlusNormal"/>
              <w:jc w:val="center"/>
            </w:pPr>
            <w:r>
              <w:t>8</w:t>
            </w:r>
          </w:p>
        </w:tc>
      </w:tr>
      <w:tr>
        <w:tc>
          <w:tcPr>
            <w:tcW w:w="13549" w:type="dxa"/>
            <w:gridSpan w:val="8"/>
          </w:tcPr>
          <w:p>
            <w:pPr>
              <w:pStyle w:val="ConsPlusNormal"/>
              <w:jc w:val="both"/>
            </w:pPr>
            <w:r>
              <w:t>Подпрограмма 1 "Строительство, обеспечение качественным, доступным жильем населения Ижемского района"</w:t>
            </w:r>
          </w:p>
        </w:tc>
      </w:tr>
      <w:tr>
        <w:tc>
          <w:tcPr>
            <w:tcW w:w="13549" w:type="dxa"/>
            <w:gridSpan w:val="8"/>
          </w:tcPr>
          <w:p>
            <w:pPr>
              <w:pStyle w:val="ConsPlusNormal"/>
              <w:jc w:val="both"/>
            </w:pPr>
            <w:r>
              <w:t>Задача 1. Обеспечение жилищного строительства в соответствии с эффективной градостроительной и земельной политикой</w:t>
            </w:r>
          </w:p>
        </w:tc>
      </w:tr>
      <w:tr>
        <w:tc>
          <w:tcPr>
            <w:tcW w:w="510" w:type="dxa"/>
          </w:tcPr>
          <w:p>
            <w:pPr>
              <w:pStyle w:val="ConsPlusNormal"/>
            </w:pPr>
            <w:r>
              <w:t>1</w:t>
            </w:r>
          </w:p>
        </w:tc>
        <w:tc>
          <w:tcPr>
            <w:tcW w:w="2324" w:type="dxa"/>
          </w:tcPr>
          <w:p>
            <w:pPr>
              <w:pStyle w:val="ConsPlusNormal"/>
              <w:jc w:val="both"/>
            </w:pPr>
            <w:r>
              <w:t>Основное мероприятие 1.01.01. Разработка документов территориального проектирования, в т.ч. актуализация документов территориального планирования МОМР "Ижемский", разработка местных нормативов градостроительного проектирования</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Формирование целостной системы градостроительного проектирования, гармоничное развитие населенных пунктов в среднесрочной перспективе должно способствовать повышению качества жизни населения на территории муниципального района</w:t>
            </w:r>
          </w:p>
        </w:tc>
        <w:tc>
          <w:tcPr>
            <w:tcW w:w="1701" w:type="dxa"/>
          </w:tcPr>
          <w:p>
            <w:pPr>
              <w:pStyle w:val="ConsPlusNormal"/>
            </w:pPr>
            <w:r>
              <w:t>Ухудшение условий для обеспечения устойчивого развития территории, создания безопасных и благоприятных условий жизнедеятельности населения, ограничение негативного воздействия хозяйственной и иной деятельности на окружающую среду, охрану и рациональное использование природных ресурсов</w:t>
            </w:r>
          </w:p>
        </w:tc>
        <w:tc>
          <w:tcPr>
            <w:tcW w:w="2778" w:type="dxa"/>
          </w:tcPr>
          <w:p>
            <w:pPr>
              <w:pStyle w:val="ConsPlusNormal"/>
            </w:pPr>
            <w:r>
              <w:t>Актуализированная схема территориального планирования МОМР "Ижемский";</w:t>
            </w:r>
          </w:p>
          <w:p>
            <w:pPr>
              <w:pStyle w:val="ConsPlusNormal"/>
            </w:pPr>
            <w:r>
              <w:t>Наличие системы местных нормативов градостроительного проектирования</w:t>
            </w:r>
          </w:p>
        </w:tc>
      </w:tr>
      <w:tr>
        <w:tc>
          <w:tcPr>
            <w:tcW w:w="510" w:type="dxa"/>
          </w:tcPr>
          <w:p>
            <w:pPr>
              <w:pStyle w:val="ConsPlusNormal"/>
            </w:pPr>
            <w:r>
              <w:t>2</w:t>
            </w:r>
          </w:p>
        </w:tc>
        <w:tc>
          <w:tcPr>
            <w:tcW w:w="2324" w:type="dxa"/>
          </w:tcPr>
          <w:p>
            <w:pPr>
              <w:pStyle w:val="ConsPlusNormal"/>
              <w:jc w:val="both"/>
            </w:pPr>
            <w:r>
              <w:t>Основное мероприятие 1.01.02. Актуализация генеральных планов и правил землепользования и застройки муниципальных образований поселений</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Обеспечение открытости, гласности и обоснованности принятия решений о строительстве объектов капитального строительства на территории сельских поселений, гармоничное развитие населенных пунктов</w:t>
            </w:r>
          </w:p>
        </w:tc>
        <w:tc>
          <w:tcPr>
            <w:tcW w:w="1701" w:type="dxa"/>
          </w:tcPr>
          <w:p>
            <w:pPr>
              <w:pStyle w:val="ConsPlusNormal"/>
            </w:pPr>
            <w:r>
              <w:t>Ухудшение условий для обеспечения устойчивого развития территории, создания безопасных и благоприятных условий жизнедеятельности населения, ограничение негативного воздействия хозяйственной и иной деятельности на окружающую среду, охрану и рациональное использование природных ресурсов</w:t>
            </w:r>
          </w:p>
        </w:tc>
        <w:tc>
          <w:tcPr>
            <w:tcW w:w="2778" w:type="dxa"/>
          </w:tcPr>
          <w:p>
            <w:pPr>
              <w:pStyle w:val="ConsPlusNormal"/>
            </w:pPr>
            <w:r>
              <w:t>Доля сельских поселений, в которых утверждены генеральные планы и правила землепользования и застройки, от общего количества сельских поселений МО МР "Ижемский";</w:t>
            </w:r>
          </w:p>
          <w:p>
            <w:pPr>
              <w:pStyle w:val="ConsPlusNormal"/>
            </w:pPr>
            <w:r>
              <w:t>Количество актуализированных генеральных планов сельских поселений МО МР</w:t>
            </w:r>
          </w:p>
        </w:tc>
      </w:tr>
      <w:tr>
        <w:tc>
          <w:tcPr>
            <w:tcW w:w="510" w:type="dxa"/>
          </w:tcPr>
          <w:p>
            <w:pPr>
              <w:pStyle w:val="ConsPlusNormal"/>
            </w:pPr>
            <w:r>
              <w:t>3</w:t>
            </w:r>
          </w:p>
        </w:tc>
        <w:tc>
          <w:tcPr>
            <w:tcW w:w="2324" w:type="dxa"/>
          </w:tcPr>
          <w:p>
            <w:pPr>
              <w:pStyle w:val="ConsPlusNormal"/>
              <w:jc w:val="both"/>
            </w:pPr>
            <w:r>
              <w:t>Основное мероприятие 1.01.03. Организация проведения государственной кадастровой оценки объектов недвижимости</w:t>
            </w:r>
          </w:p>
        </w:tc>
        <w:tc>
          <w:tcPr>
            <w:tcW w:w="1701" w:type="dxa"/>
          </w:tcPr>
          <w:p>
            <w:pPr>
              <w:pStyle w:val="ConsPlusNormal"/>
            </w:pPr>
            <w:r>
              <w:t>Отдел по управлению земельными ресурсами и муниципальным имуществом</w:t>
            </w:r>
          </w:p>
        </w:tc>
        <w:tc>
          <w:tcPr>
            <w:tcW w:w="1247" w:type="dxa"/>
          </w:tcPr>
          <w:p>
            <w:pPr>
              <w:pStyle w:val="ConsPlusNormal"/>
            </w:pPr>
            <w:r>
              <w:t>01.01.2021</w:t>
            </w:r>
          </w:p>
        </w:tc>
        <w:tc>
          <w:tcPr>
            <w:tcW w:w="1304" w:type="dxa"/>
          </w:tcPr>
          <w:p>
            <w:pPr>
              <w:pStyle w:val="ConsPlusNormal"/>
            </w:pPr>
            <w:r>
              <w:t>31.12.2023</w:t>
            </w:r>
          </w:p>
        </w:tc>
        <w:tc>
          <w:tcPr>
            <w:tcW w:w="1984" w:type="dxa"/>
          </w:tcPr>
          <w:p>
            <w:pPr>
              <w:pStyle w:val="ConsPlusNormal"/>
            </w:pPr>
            <w:r>
              <w:t>Наличие градостроительной документации для внесения в Единый государственный реестр недвижимости сведений о границах участков, расположенных в пределах кадастровых кварталов</w:t>
            </w:r>
          </w:p>
        </w:tc>
        <w:tc>
          <w:tcPr>
            <w:tcW w:w="1701" w:type="dxa"/>
          </w:tcPr>
          <w:p>
            <w:pPr>
              <w:pStyle w:val="ConsPlusNormal"/>
            </w:pPr>
            <w:r>
              <w:t>Отсутствие градостроительной документации для внесения в Единый государственный реестр недвижимости сведений о границах участков, расположенных в пределах кадастровых кварталов</w:t>
            </w:r>
          </w:p>
        </w:tc>
        <w:tc>
          <w:tcPr>
            <w:tcW w:w="2778" w:type="dxa"/>
          </w:tcPr>
          <w:p>
            <w:pPr>
              <w:pStyle w:val="ConsPlusNormal"/>
            </w:pPr>
            <w:r>
              <w:t>Количество кадастровых кварталов, в отношении которых утверждены проекты межевания территорий в год;</w:t>
            </w:r>
          </w:p>
          <w:p>
            <w:pPr>
              <w:pStyle w:val="ConsPlusNormal"/>
            </w:pPr>
            <w:r>
              <w:t>Количество кадастровых кварталов, в отношении которых проведены комплексные кадастровые работы</w:t>
            </w:r>
          </w:p>
        </w:tc>
      </w:tr>
      <w:tr>
        <w:tc>
          <w:tcPr>
            <w:tcW w:w="13549" w:type="dxa"/>
            <w:gridSpan w:val="8"/>
          </w:tcPr>
          <w:p>
            <w:pPr>
              <w:pStyle w:val="ConsPlusNormal"/>
              <w:jc w:val="both"/>
            </w:pPr>
            <w:r>
              <w:t>Задача 2. Развитие рынка жилья</w:t>
            </w:r>
          </w:p>
        </w:tc>
      </w:tr>
      <w:tr>
        <w:tc>
          <w:tcPr>
            <w:tcW w:w="510" w:type="dxa"/>
          </w:tcPr>
          <w:p>
            <w:pPr>
              <w:pStyle w:val="ConsPlusNormal"/>
            </w:pPr>
            <w:r>
              <w:t>4</w:t>
            </w:r>
          </w:p>
        </w:tc>
        <w:tc>
          <w:tcPr>
            <w:tcW w:w="2324" w:type="dxa"/>
          </w:tcPr>
          <w:p>
            <w:pPr>
              <w:pStyle w:val="ConsPlusNormal"/>
              <w:jc w:val="both"/>
            </w:pPr>
            <w:r>
              <w:t>Основное мероприятие 1.02.01. Строительство жилья экономического класса</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X</w:t>
            </w:r>
          </w:p>
        </w:tc>
        <w:tc>
          <w:tcPr>
            <w:tcW w:w="1304" w:type="dxa"/>
          </w:tcPr>
          <w:p>
            <w:pPr>
              <w:pStyle w:val="ConsPlusNormal"/>
            </w:pPr>
            <w:r>
              <w:t>X</w:t>
            </w:r>
          </w:p>
        </w:tc>
        <w:tc>
          <w:tcPr>
            <w:tcW w:w="1984" w:type="dxa"/>
          </w:tcPr>
          <w:p>
            <w:pPr>
              <w:pStyle w:val="ConsPlusNormal"/>
            </w:pPr>
            <w:r>
              <w:t>Повышение доли ввода жилья экономкласса, увеличение уровня обеспеченности населения жильем, снижение доли ветхого и аварийного жилья в жилищном фонде, формирование рынка доступного жилья</w:t>
            </w:r>
          </w:p>
        </w:tc>
        <w:tc>
          <w:tcPr>
            <w:tcW w:w="1701" w:type="dxa"/>
          </w:tcPr>
          <w:p>
            <w:pPr>
              <w:pStyle w:val="ConsPlusNormal"/>
            </w:pPr>
            <w:r>
              <w:t>Снижение обеспеченности населения жильем, снижение уровня качества жизни населения</w:t>
            </w:r>
          </w:p>
        </w:tc>
        <w:tc>
          <w:tcPr>
            <w:tcW w:w="2778" w:type="dxa"/>
          </w:tcPr>
          <w:p>
            <w:pPr>
              <w:pStyle w:val="ConsPlusNormal"/>
            </w:pPr>
            <w:r>
              <w:t>Объем ввода жилья по стандартам экономкласса</w:t>
            </w:r>
          </w:p>
        </w:tc>
      </w:tr>
      <w:tr>
        <w:tc>
          <w:tcPr>
            <w:tcW w:w="510" w:type="dxa"/>
          </w:tcPr>
          <w:p>
            <w:pPr>
              <w:pStyle w:val="ConsPlusNormal"/>
            </w:pPr>
            <w:r>
              <w:t>5</w:t>
            </w:r>
          </w:p>
        </w:tc>
        <w:tc>
          <w:tcPr>
            <w:tcW w:w="2324" w:type="dxa"/>
          </w:tcPr>
          <w:p>
            <w:pPr>
              <w:pStyle w:val="ConsPlusNormal"/>
              <w:jc w:val="both"/>
            </w:pPr>
            <w:r>
              <w:t>Основное мероприятие 1.02.02. 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1701" w:type="dxa"/>
          </w:tcPr>
          <w:p>
            <w:pPr>
              <w:pStyle w:val="ConsPlusNormal"/>
            </w:pPr>
            <w:r>
              <w:t>Отдел по управлению земельными ресурсами и муниципальным имуществом</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Предоставление земельных участков. Уменьшение очереди для получения участков</w:t>
            </w:r>
          </w:p>
        </w:tc>
        <w:tc>
          <w:tcPr>
            <w:tcW w:w="1701" w:type="dxa"/>
          </w:tcPr>
          <w:p>
            <w:pPr>
              <w:pStyle w:val="ConsPlusNormal"/>
            </w:pPr>
            <w:r>
              <w:t>Отток молодого населения, в том числе специалистов</w:t>
            </w:r>
          </w:p>
        </w:tc>
        <w:tc>
          <w:tcPr>
            <w:tcW w:w="2778" w:type="dxa"/>
          </w:tcPr>
          <w:p>
            <w:pPr>
              <w:pStyle w:val="ConsPlusNormal"/>
            </w:pPr>
            <w:r>
              <w:t>Количество земельных участков на территории МО МР "Ижемский", предназначенных для индивидуального жилищного строительства;</w:t>
            </w:r>
          </w:p>
          <w:p>
            <w:pPr>
              <w:pStyle w:val="ConsPlusNormal"/>
            </w:pPr>
            <w:r>
              <w:t>Площадь земельных участков на территории МО МР "Ижемский", предназначенных для индивидуального жилищного строительства</w:t>
            </w:r>
          </w:p>
        </w:tc>
      </w:tr>
      <w:tr>
        <w:tc>
          <w:tcPr>
            <w:tcW w:w="510" w:type="dxa"/>
          </w:tcPr>
          <w:p>
            <w:pPr>
              <w:pStyle w:val="ConsPlusNormal"/>
            </w:pPr>
            <w:r>
              <w:t>6</w:t>
            </w:r>
          </w:p>
        </w:tc>
        <w:tc>
          <w:tcPr>
            <w:tcW w:w="2324" w:type="dxa"/>
          </w:tcPr>
          <w:p>
            <w:pPr>
              <w:pStyle w:val="ConsPlusNormal"/>
              <w:jc w:val="both"/>
            </w:pPr>
            <w:r>
              <w:t>Основное мероприятие 1.02.03. Строительство индивидуального жилья</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Улучшение жилищных условий населения, улучшение уровня качества жизни населения</w:t>
            </w:r>
          </w:p>
        </w:tc>
        <w:tc>
          <w:tcPr>
            <w:tcW w:w="1701" w:type="dxa"/>
          </w:tcPr>
          <w:p>
            <w:pPr>
              <w:pStyle w:val="ConsPlusNormal"/>
            </w:pPr>
            <w:r>
              <w:t>Снижение обеспеченности населения жильем, снижение уровня качества жизни населения</w:t>
            </w:r>
          </w:p>
        </w:tc>
        <w:tc>
          <w:tcPr>
            <w:tcW w:w="2778" w:type="dxa"/>
          </w:tcPr>
          <w:p>
            <w:pPr>
              <w:pStyle w:val="ConsPlusNormal"/>
            </w:pPr>
            <w:r>
              <w:t>Ввод жилья индивидуальными застройщиками</w:t>
            </w:r>
          </w:p>
        </w:tc>
      </w:tr>
      <w:tr>
        <w:tc>
          <w:tcPr>
            <w:tcW w:w="510" w:type="dxa"/>
          </w:tcPr>
          <w:p>
            <w:pPr>
              <w:pStyle w:val="ConsPlusNormal"/>
            </w:pPr>
            <w:r>
              <w:t>7</w:t>
            </w:r>
          </w:p>
        </w:tc>
        <w:tc>
          <w:tcPr>
            <w:tcW w:w="2324" w:type="dxa"/>
          </w:tcPr>
          <w:p>
            <w:pPr>
              <w:pStyle w:val="ConsPlusNormal"/>
              <w:jc w:val="both"/>
            </w:pPr>
            <w:r>
              <w:t>Основное мероприятие 1.02.04. 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Улучшение жилищных условий населения, улучшение уровня качества жизни населения.</w:t>
            </w:r>
          </w:p>
          <w:p>
            <w:pPr>
              <w:pStyle w:val="ConsPlusNormal"/>
            </w:pPr>
            <w:r>
              <w:t>Уменьшаются сроки строительства и увеличиваются объем ввода в эксплуатацию жилья</w:t>
            </w:r>
          </w:p>
        </w:tc>
        <w:tc>
          <w:tcPr>
            <w:tcW w:w="1701" w:type="dxa"/>
          </w:tcPr>
          <w:p>
            <w:pPr>
              <w:pStyle w:val="ConsPlusNormal"/>
            </w:pPr>
            <w:r>
              <w:t>Снижение обеспеченности населения жильем, снижение уровня качества жизни населения</w:t>
            </w:r>
          </w:p>
        </w:tc>
        <w:tc>
          <w:tcPr>
            <w:tcW w:w="2778" w:type="dxa"/>
          </w:tcPr>
          <w:p>
            <w:pPr>
              <w:pStyle w:val="ConsPlusNormal"/>
            </w:pPr>
            <w:r>
              <w:t>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w:t>
            </w:r>
          </w:p>
        </w:tc>
      </w:tr>
      <w:tr>
        <w:tc>
          <w:tcPr>
            <w:tcW w:w="13549" w:type="dxa"/>
            <w:gridSpan w:val="8"/>
          </w:tcPr>
          <w:p>
            <w:pPr>
              <w:pStyle w:val="ConsPlusNormal"/>
              <w:jc w:val="both"/>
            </w:pPr>
            <w:r>
              <w:t>Задача 3. Повышение доступности ипотечных жилищных кредитов для населения</w:t>
            </w:r>
          </w:p>
        </w:tc>
      </w:tr>
      <w:tr>
        <w:tc>
          <w:tcPr>
            <w:tcW w:w="510" w:type="dxa"/>
          </w:tcPr>
          <w:p>
            <w:pPr>
              <w:pStyle w:val="ConsPlusNormal"/>
            </w:pPr>
            <w:r>
              <w:t>8</w:t>
            </w:r>
          </w:p>
        </w:tc>
        <w:tc>
          <w:tcPr>
            <w:tcW w:w="2324" w:type="dxa"/>
          </w:tcPr>
          <w:p>
            <w:pPr>
              <w:pStyle w:val="ConsPlusNormal"/>
              <w:jc w:val="both"/>
            </w:pPr>
            <w:r>
              <w:t>Основное мероприятие 1.03.01. Содействие развитию долгосрочного ипотечного жилищного кредитования в Ижемском районе</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Увеличение количества семей, решивших жилищные проблемы с помощью ипотечных жилищных кредитов</w:t>
            </w:r>
          </w:p>
        </w:tc>
        <w:tc>
          <w:tcPr>
            <w:tcW w:w="1701" w:type="dxa"/>
          </w:tcPr>
          <w:p>
            <w:pPr>
              <w:pStyle w:val="ConsPlusNormal"/>
            </w:pPr>
            <w:r>
              <w:t>Уменьшение количества семей, решивших жилищные проблемы с помощью ипотечных жилищных кредитов</w:t>
            </w:r>
          </w:p>
        </w:tc>
        <w:tc>
          <w:tcPr>
            <w:tcW w:w="2778" w:type="dxa"/>
          </w:tcPr>
          <w:p>
            <w:pPr>
              <w:pStyle w:val="ConsPlusNormal"/>
            </w:pPr>
            <w: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tc>
      </w:tr>
      <w:tr>
        <w:tc>
          <w:tcPr>
            <w:tcW w:w="510" w:type="dxa"/>
          </w:tcPr>
          <w:p>
            <w:pPr>
              <w:pStyle w:val="ConsPlusNormal"/>
            </w:pPr>
            <w:r>
              <w:t>9</w:t>
            </w:r>
          </w:p>
        </w:tc>
        <w:tc>
          <w:tcPr>
            <w:tcW w:w="2324" w:type="dxa"/>
          </w:tcPr>
          <w:p>
            <w:pPr>
              <w:pStyle w:val="ConsPlusNormal"/>
              <w:jc w:val="both"/>
            </w:pPr>
            <w:r>
              <w:t>Основное мероприятие 1.03.02. Содействие в оказании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Увеличение количества граждан, самостоятельно улучшающих свои жилищные условия с использованием собственных средств и привлечением ресурсов кредитных организаций</w:t>
            </w:r>
          </w:p>
        </w:tc>
        <w:tc>
          <w:tcPr>
            <w:tcW w:w="1701" w:type="dxa"/>
          </w:tcPr>
          <w:p>
            <w:pPr>
              <w:pStyle w:val="ConsPlusNormal"/>
            </w:pPr>
            <w:r>
              <w:t>Уменьшение количества граждан, самостоятельно улучшающих свои жилищные условия с использованием собственных средств и привлечением ресурсов кредитных организаций</w:t>
            </w:r>
          </w:p>
        </w:tc>
        <w:tc>
          <w:tcPr>
            <w:tcW w:w="2778" w:type="dxa"/>
          </w:tcPr>
          <w:p>
            <w:pPr>
              <w:pStyle w:val="ConsPlusNormal"/>
            </w:pPr>
            <w: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tc>
      </w:tr>
      <w:tr>
        <w:tc>
          <w:tcPr>
            <w:tcW w:w="13549" w:type="dxa"/>
            <w:gridSpan w:val="8"/>
          </w:tcPr>
          <w:p>
            <w:pPr>
              <w:pStyle w:val="ConsPlusNormal"/>
              <w:jc w:val="both"/>
            </w:pPr>
            <w:r>
              <w:t>Задача 4. Улучшение жилищных условий граждан</w:t>
            </w:r>
          </w:p>
        </w:tc>
      </w:tr>
      <w:tr>
        <w:tc>
          <w:tcPr>
            <w:tcW w:w="510" w:type="dxa"/>
          </w:tcPr>
          <w:p>
            <w:pPr>
              <w:pStyle w:val="ConsPlusNormal"/>
            </w:pPr>
            <w:r>
              <w:t>10</w:t>
            </w:r>
          </w:p>
        </w:tc>
        <w:tc>
          <w:tcPr>
            <w:tcW w:w="2324" w:type="dxa"/>
          </w:tcPr>
          <w:p>
            <w:pPr>
              <w:pStyle w:val="ConsPlusNormal"/>
              <w:jc w:val="both"/>
            </w:pPr>
            <w:r>
              <w:t>Основное мероприятие 1.04.01. Реализация мероприятий по переселению граждан из аварийного жилищного фонда</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улучшение жилищных условий граждан и обеспечение безопасного проживания за счет проведенных мероприятий по переселению граждан</w:t>
            </w:r>
          </w:p>
        </w:tc>
        <w:tc>
          <w:tcPr>
            <w:tcW w:w="1701" w:type="dxa"/>
          </w:tcPr>
          <w:p>
            <w:pPr>
              <w:pStyle w:val="ConsPlusNormal"/>
            </w:pPr>
            <w:r>
              <w:t>Отсутствие условий для безопасного проживания граждан в аварийном жилом фонде</w:t>
            </w:r>
          </w:p>
        </w:tc>
        <w:tc>
          <w:tcPr>
            <w:tcW w:w="2778" w:type="dxa"/>
          </w:tcPr>
          <w:p>
            <w:pPr>
              <w:pStyle w:val="ConsPlusNormal"/>
            </w:pPr>
            <w:r>
              <w:t>Количество граждан, переселенных из аварийного жилого фонда;</w:t>
            </w:r>
          </w:p>
          <w:p>
            <w:pPr>
              <w:pStyle w:val="ConsPlusNormal"/>
            </w:pPr>
            <w:r>
              <w:t>Количество расселенных аварийных многоквартирных домов</w:t>
            </w:r>
          </w:p>
        </w:tc>
      </w:tr>
      <w:tr>
        <w:tc>
          <w:tcPr>
            <w:tcW w:w="510" w:type="dxa"/>
          </w:tcPr>
          <w:p>
            <w:pPr>
              <w:pStyle w:val="ConsPlusNormal"/>
            </w:pPr>
            <w:r>
              <w:t>11</w:t>
            </w:r>
          </w:p>
        </w:tc>
        <w:tc>
          <w:tcPr>
            <w:tcW w:w="2324" w:type="dxa"/>
          </w:tcPr>
          <w:p>
            <w:pPr>
              <w:pStyle w:val="ConsPlusNormal"/>
              <w:jc w:val="both"/>
            </w:pPr>
            <w:r>
              <w:t>Основное мероприятие 1.04.02.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w:t>
            </w:r>
          </w:p>
        </w:tc>
        <w:tc>
          <w:tcPr>
            <w:tcW w:w="1701" w:type="dxa"/>
          </w:tcPr>
          <w:p>
            <w:pPr>
              <w:pStyle w:val="ConsPlusNormal"/>
            </w:pPr>
            <w:r>
              <w:t>Отдел по управлению земельными ресурсами и муниципальным имуществом</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 уменьшение очереди желающих получить земельные участки</w:t>
            </w:r>
          </w:p>
        </w:tc>
        <w:tc>
          <w:tcPr>
            <w:tcW w:w="1701" w:type="dxa"/>
          </w:tcPr>
          <w:p>
            <w:pPr>
              <w:pStyle w:val="ConsPlusNormal"/>
            </w:pPr>
            <w:r>
              <w:t>Увеличение очереди, снижение рождаемости</w:t>
            </w:r>
          </w:p>
        </w:tc>
        <w:tc>
          <w:tcPr>
            <w:tcW w:w="2778" w:type="dxa"/>
          </w:tcPr>
          <w:p>
            <w:pPr>
              <w:pStyle w:val="ConsPlusNormal"/>
            </w:pPr>
            <w:r>
              <w:t>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pStyle w:val="ConsPlusNormal"/>
            </w:pPr>
            <w:r>
              <w:t>Площадь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tc>
      </w:tr>
      <w:tr>
        <w:tc>
          <w:tcPr>
            <w:tcW w:w="510" w:type="dxa"/>
          </w:tcPr>
          <w:p>
            <w:pPr>
              <w:pStyle w:val="ConsPlusNormal"/>
            </w:pPr>
            <w:r>
              <w:t>12</w:t>
            </w:r>
          </w:p>
        </w:tc>
        <w:tc>
          <w:tcPr>
            <w:tcW w:w="2324" w:type="dxa"/>
          </w:tcPr>
          <w:p>
            <w:pPr>
              <w:pStyle w:val="ConsPlusNormal"/>
              <w:jc w:val="both"/>
            </w:pPr>
            <w:r>
              <w:t>Основное мероприятие 1.04.03. Предоставление социальных выплат на строительство или приобретение жилья гражданам, проживающим в сельской местности, в т.ч. молодым семьям и молодым специалистам в рамках реализации подпрограммы "Комплексное развитие сельских территорий" Государственной программы развитие сельского хозяйства и регулирования рынков сельскохозяйственной продукции, сырья и продовольствия</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Возможность использования гражданами социальных выплат на строительство или приобретение жилья</w:t>
            </w:r>
          </w:p>
        </w:tc>
        <w:tc>
          <w:tcPr>
            <w:tcW w:w="1701" w:type="dxa"/>
          </w:tcPr>
          <w:p>
            <w:pPr>
              <w:pStyle w:val="ConsPlusNormal"/>
            </w:pPr>
            <w:r>
              <w:t>Отсутствие возможности использования гражданами социальные выплаты на строительство или приобретение жилья, увеличение очереди граждан, нуждающихся в улучшении жилищных условий</w:t>
            </w:r>
          </w:p>
        </w:tc>
        <w:tc>
          <w:tcPr>
            <w:tcW w:w="2778" w:type="dxa"/>
          </w:tcPr>
          <w:p>
            <w:pPr>
              <w:pStyle w:val="ConsPlusNormal"/>
            </w:pPr>
            <w:r>
              <w:t>Количество граждан, улучшивших жилищные условия с использованием средств бюджетов всех уровней в рамках реализации подпрограммы "Комплексное развитие сельских территорий"</w:t>
            </w:r>
          </w:p>
        </w:tc>
      </w:tr>
      <w:tr>
        <w:tc>
          <w:tcPr>
            <w:tcW w:w="510" w:type="dxa"/>
          </w:tcPr>
          <w:p>
            <w:pPr>
              <w:pStyle w:val="ConsPlusNormal"/>
            </w:pPr>
            <w:r>
              <w:t>13</w:t>
            </w:r>
          </w:p>
        </w:tc>
        <w:tc>
          <w:tcPr>
            <w:tcW w:w="2324" w:type="dxa"/>
          </w:tcPr>
          <w:p>
            <w:pPr>
              <w:pStyle w:val="ConsPlusNormal"/>
              <w:jc w:val="both"/>
            </w:pPr>
            <w:r>
              <w:t>Основное мероприятие 1.04.04. Содействие в выполнении государственных обязательств по обеспечению жильем категорий граждан, установленных федеральным законодательством</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Выполнение обязательств по обеспечению жильем категории граждан, установленных федеральным законодательством</w:t>
            </w:r>
          </w:p>
        </w:tc>
        <w:tc>
          <w:tcPr>
            <w:tcW w:w="1701" w:type="dxa"/>
          </w:tcPr>
          <w:p>
            <w:pPr>
              <w:pStyle w:val="ConsPlusNormal"/>
            </w:pPr>
            <w:r>
              <w:t>Невыполнение обязательств по обеспечению жильем категории граждан, установленных федеральным законодательством</w:t>
            </w:r>
          </w:p>
        </w:tc>
        <w:tc>
          <w:tcPr>
            <w:tcW w:w="2778" w:type="dxa"/>
          </w:tcPr>
          <w:p>
            <w:pPr>
              <w:pStyle w:val="ConsPlusNormal"/>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tc>
          <w:tcPr>
            <w:tcW w:w="510" w:type="dxa"/>
          </w:tcPr>
          <w:p>
            <w:pPr>
              <w:pStyle w:val="ConsPlusNormal"/>
            </w:pPr>
            <w:r>
              <w:t>14</w:t>
            </w:r>
          </w:p>
        </w:tc>
        <w:tc>
          <w:tcPr>
            <w:tcW w:w="2324" w:type="dxa"/>
          </w:tcPr>
          <w:p>
            <w:pPr>
              <w:pStyle w:val="ConsPlusNormal"/>
              <w:jc w:val="both"/>
            </w:pPr>
            <w:r>
              <w:t>Основное мероприятие 1.04.05. Содействие в предоставлении государственной поддержки на приобретение (строительство) жилья отдельных категорий граждан, установленных законодательством Республики Коми</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Возможность использования гражданами социальные выплаты на строительство или приобретение жилья</w:t>
            </w:r>
          </w:p>
        </w:tc>
        <w:tc>
          <w:tcPr>
            <w:tcW w:w="1701" w:type="dxa"/>
          </w:tcPr>
          <w:p>
            <w:pPr>
              <w:pStyle w:val="ConsPlusNormal"/>
            </w:pPr>
            <w:r>
              <w:t>Отсутствие возможности использования гражданами социальные выплаты на строительство или приобретение жилья</w:t>
            </w:r>
          </w:p>
        </w:tc>
        <w:tc>
          <w:tcPr>
            <w:tcW w:w="2778" w:type="dxa"/>
          </w:tcPr>
          <w:p>
            <w:pPr>
              <w:pStyle w:val="ConsPlusNormal"/>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tc>
          <w:tcPr>
            <w:tcW w:w="510" w:type="dxa"/>
          </w:tcPr>
          <w:p>
            <w:pPr>
              <w:pStyle w:val="ConsPlusNormal"/>
            </w:pPr>
            <w:r>
              <w:t>15</w:t>
            </w:r>
          </w:p>
        </w:tc>
        <w:tc>
          <w:tcPr>
            <w:tcW w:w="2324" w:type="dxa"/>
          </w:tcPr>
          <w:p>
            <w:pPr>
              <w:pStyle w:val="ConsPlusNormal"/>
              <w:jc w:val="both"/>
            </w:pPr>
            <w:r>
              <w:t>Основное мероприятие 1.04.06. Содействие в предоставлении государственной поддержки на приобретение (строительство) жилья молодым семьям</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Увеличение количества молодых семей, улучшивших жилищные условия с использованием социальных выплат</w:t>
            </w:r>
          </w:p>
        </w:tc>
        <w:tc>
          <w:tcPr>
            <w:tcW w:w="1701" w:type="dxa"/>
          </w:tcPr>
          <w:p>
            <w:pPr>
              <w:pStyle w:val="ConsPlusNormal"/>
            </w:pPr>
            <w:r>
              <w:t>Уменьшение количества молодых семей, улучшивших жилищные условия с использованием социальных выплат</w:t>
            </w:r>
          </w:p>
        </w:tc>
        <w:tc>
          <w:tcPr>
            <w:tcW w:w="2778" w:type="dxa"/>
          </w:tcPr>
          <w:p>
            <w:pPr>
              <w:pStyle w:val="ConsPlusNormal"/>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tc>
          <w:tcPr>
            <w:tcW w:w="510" w:type="dxa"/>
          </w:tcPr>
          <w:p>
            <w:pPr>
              <w:pStyle w:val="ConsPlusNormal"/>
            </w:pPr>
            <w:r>
              <w:t>16</w:t>
            </w:r>
          </w:p>
        </w:tc>
        <w:tc>
          <w:tcPr>
            <w:tcW w:w="2324" w:type="dxa"/>
          </w:tcPr>
          <w:p>
            <w:pPr>
              <w:pStyle w:val="ConsPlusNormal"/>
              <w:jc w:val="both"/>
            </w:pPr>
            <w:r>
              <w:t>Основное мероприятие 1.04.07. 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Обеспечение детей-сирот и детей, оставшихся без попечения родителей, лиц из числа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жилыми помещениями</w:t>
            </w:r>
          </w:p>
        </w:tc>
        <w:tc>
          <w:tcPr>
            <w:tcW w:w="1701" w:type="dxa"/>
          </w:tcPr>
          <w:p>
            <w:pPr>
              <w:pStyle w:val="ConsPlusNormal"/>
            </w:pPr>
            <w:r>
              <w:t>Увеличение количества детей-сирот и детей, оставшихся без попечения родителей, лиц из числа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необеспеченных жилыми помещениями</w:t>
            </w:r>
          </w:p>
        </w:tc>
        <w:tc>
          <w:tcPr>
            <w:tcW w:w="2778" w:type="dxa"/>
          </w:tcPr>
          <w:p>
            <w:pPr>
              <w:pStyle w:val="ConsPlusNormal"/>
            </w:pPr>
            <w:r>
              <w:t>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найма</w:t>
            </w:r>
          </w:p>
        </w:tc>
      </w:tr>
      <w:tr>
        <w:tc>
          <w:tcPr>
            <w:tcW w:w="13549" w:type="dxa"/>
            <w:gridSpan w:val="8"/>
          </w:tcPr>
          <w:p>
            <w:pPr>
              <w:pStyle w:val="ConsPlusNormal"/>
              <w:jc w:val="both"/>
            </w:pPr>
            <w:r>
              <w:t>Подпрограмма 2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r>
      <w:tr>
        <w:tc>
          <w:tcPr>
            <w:tcW w:w="13549" w:type="dxa"/>
            <w:gridSpan w:val="8"/>
          </w:tcPr>
          <w:p>
            <w:pPr>
              <w:pStyle w:val="ConsPlusNormal"/>
              <w:jc w:val="both"/>
            </w:pPr>
            <w:r>
              <w:t>Задача 1. Создание условий для увеличения объема капитального ремонта жилищного фонда в целях повышения его комфортности и энергоэффективности</w:t>
            </w:r>
          </w:p>
        </w:tc>
      </w:tr>
      <w:tr>
        <w:tc>
          <w:tcPr>
            <w:tcW w:w="510" w:type="dxa"/>
          </w:tcPr>
          <w:p>
            <w:pPr>
              <w:pStyle w:val="ConsPlusNormal"/>
            </w:pPr>
            <w:r>
              <w:t>17</w:t>
            </w:r>
          </w:p>
        </w:tc>
        <w:tc>
          <w:tcPr>
            <w:tcW w:w="2324" w:type="dxa"/>
          </w:tcPr>
          <w:p>
            <w:pPr>
              <w:pStyle w:val="ConsPlusNormal"/>
              <w:jc w:val="both"/>
            </w:pPr>
            <w:r>
              <w:t>Основное мероприятие 2.01.01. Создание условий для проведения капитального ремонта многоквартирных домов</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X</w:t>
            </w:r>
          </w:p>
        </w:tc>
        <w:tc>
          <w:tcPr>
            <w:tcW w:w="1304" w:type="dxa"/>
          </w:tcPr>
          <w:p>
            <w:pPr>
              <w:pStyle w:val="ConsPlusNormal"/>
            </w:pPr>
            <w:r>
              <w:t>X</w:t>
            </w:r>
          </w:p>
        </w:tc>
        <w:tc>
          <w:tcPr>
            <w:tcW w:w="1984" w:type="dxa"/>
          </w:tcPr>
          <w:p>
            <w:pPr>
              <w:pStyle w:val="ConsPlusNormal"/>
            </w:pPr>
            <w:r>
              <w:t>Проведение капитального ремонта в многоквартирных домах и соответственно обеспечение благоприятного и безопасного проживания граждан на территории МО МР "Ижемский"</w:t>
            </w:r>
          </w:p>
        </w:tc>
        <w:tc>
          <w:tcPr>
            <w:tcW w:w="1701" w:type="dxa"/>
          </w:tcPr>
          <w:p>
            <w:pPr>
              <w:pStyle w:val="ConsPlusNormal"/>
            </w:pPr>
            <w:r>
              <w:t>Ухудшение условий проживания граждан на территории МО МР "Ижемский"</w:t>
            </w:r>
          </w:p>
        </w:tc>
        <w:tc>
          <w:tcPr>
            <w:tcW w:w="2778" w:type="dxa"/>
          </w:tcPr>
          <w:p>
            <w:pPr>
              <w:pStyle w:val="ConsPlusNormal"/>
            </w:pPr>
            <w:r>
              <w:t>Количество многоквартирных домов, в которых выполнены работы по капитальному ремонту</w:t>
            </w:r>
          </w:p>
        </w:tc>
      </w:tr>
      <w:tr>
        <w:tc>
          <w:tcPr>
            <w:tcW w:w="510" w:type="dxa"/>
          </w:tcPr>
          <w:p>
            <w:pPr>
              <w:pStyle w:val="ConsPlusNormal"/>
            </w:pPr>
            <w:r>
              <w:t>18</w:t>
            </w:r>
          </w:p>
        </w:tc>
        <w:tc>
          <w:tcPr>
            <w:tcW w:w="2324" w:type="dxa"/>
          </w:tcPr>
          <w:p>
            <w:pPr>
              <w:pStyle w:val="ConsPlusNormal"/>
              <w:jc w:val="both"/>
            </w:pPr>
            <w:r>
              <w:t>Основное мероприятие 2.01.02. Реализация мероприятий по капитальному и текущему ремонту многоквартирных домов</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Проведение капитального ремонта в многоквартирных домах и соответственно обеспечение благоприятного и безопасного проживания граждан на территории МО МР "Ижемский"</w:t>
            </w:r>
          </w:p>
        </w:tc>
        <w:tc>
          <w:tcPr>
            <w:tcW w:w="1701" w:type="dxa"/>
          </w:tcPr>
          <w:p>
            <w:pPr>
              <w:pStyle w:val="ConsPlusNormal"/>
            </w:pPr>
            <w:r>
              <w:t>Ухудшение условий проживания граждан на территории МО МР "Ижемский"</w:t>
            </w:r>
          </w:p>
        </w:tc>
        <w:tc>
          <w:tcPr>
            <w:tcW w:w="2778" w:type="dxa"/>
          </w:tcPr>
          <w:p>
            <w:pPr>
              <w:pStyle w:val="ConsPlusNormal"/>
            </w:pPr>
            <w:r>
              <w:t>Количество многоквартирных домов, в которых выполнены работы по капитальному ремонту</w:t>
            </w:r>
          </w:p>
        </w:tc>
      </w:tr>
      <w:tr>
        <w:tc>
          <w:tcPr>
            <w:tcW w:w="510" w:type="dxa"/>
          </w:tcPr>
          <w:p>
            <w:pPr>
              <w:pStyle w:val="ConsPlusNormal"/>
            </w:pPr>
            <w:r>
              <w:t>19</w:t>
            </w:r>
          </w:p>
        </w:tc>
        <w:tc>
          <w:tcPr>
            <w:tcW w:w="2324" w:type="dxa"/>
          </w:tcPr>
          <w:p>
            <w:pPr>
              <w:pStyle w:val="ConsPlusNormal"/>
              <w:jc w:val="both"/>
            </w:pPr>
            <w:r>
              <w:t>Основное мероприятие 2.01.03. Техническая инвентаризация многоквартирных домов</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01.01.2021</w:t>
            </w:r>
          </w:p>
        </w:tc>
        <w:tc>
          <w:tcPr>
            <w:tcW w:w="1304" w:type="dxa"/>
          </w:tcPr>
          <w:p>
            <w:pPr>
              <w:pStyle w:val="ConsPlusNormal"/>
            </w:pPr>
            <w:r>
              <w:t>31.12.2023</w:t>
            </w:r>
          </w:p>
        </w:tc>
        <w:tc>
          <w:tcPr>
            <w:tcW w:w="1984" w:type="dxa"/>
          </w:tcPr>
          <w:p>
            <w:pPr>
              <w:pStyle w:val="ConsPlusNormal"/>
            </w:pPr>
            <w:r>
              <w:t>Актуализация информации о техническом состоянии многоквартирных домов для корректировки программы капитального ремонта общего имущества</w:t>
            </w:r>
          </w:p>
        </w:tc>
        <w:tc>
          <w:tcPr>
            <w:tcW w:w="1701" w:type="dxa"/>
          </w:tcPr>
          <w:p>
            <w:pPr>
              <w:pStyle w:val="ConsPlusNormal"/>
            </w:pPr>
            <w:r>
              <w:t>Отсутствие актуальной информации о техническом состоянии многоквартирных домов</w:t>
            </w:r>
          </w:p>
        </w:tc>
        <w:tc>
          <w:tcPr>
            <w:tcW w:w="2778" w:type="dxa"/>
          </w:tcPr>
          <w:p>
            <w:pPr>
              <w:pStyle w:val="ConsPlusNormal"/>
            </w:pPr>
            <w:r>
              <w:t>Количество многоквартирных домов, в которых выполнены работы по капитальному ремонту</w:t>
            </w:r>
          </w:p>
        </w:tc>
      </w:tr>
      <w:tr>
        <w:tc>
          <w:tcPr>
            <w:tcW w:w="13549" w:type="dxa"/>
            <w:gridSpan w:val="8"/>
          </w:tcPr>
          <w:p>
            <w:pPr>
              <w:pStyle w:val="ConsPlusNormal"/>
              <w:jc w:val="both"/>
            </w:pPr>
            <w:r>
              <w:t>Задача 2. Обеспечение благоприятного и безопасного проживания граждан на территории Ижемского района</w:t>
            </w:r>
          </w:p>
        </w:tc>
      </w:tr>
      <w:tr>
        <w:tc>
          <w:tcPr>
            <w:tcW w:w="510" w:type="dxa"/>
          </w:tcPr>
          <w:p>
            <w:pPr>
              <w:pStyle w:val="ConsPlusNormal"/>
            </w:pPr>
            <w:r>
              <w:t>20</w:t>
            </w:r>
          </w:p>
        </w:tc>
        <w:tc>
          <w:tcPr>
            <w:tcW w:w="2324" w:type="dxa"/>
          </w:tcPr>
          <w:p>
            <w:pPr>
              <w:pStyle w:val="ConsPlusNormal"/>
              <w:jc w:val="both"/>
            </w:pPr>
            <w:r>
              <w:t>Основное мероприятие 2.02.01. Реализация народных проектов в сфере благоустройства</w:t>
            </w:r>
          </w:p>
        </w:tc>
        <w:tc>
          <w:tcPr>
            <w:tcW w:w="1701" w:type="dxa"/>
          </w:tcPr>
          <w:p>
            <w:pPr>
              <w:pStyle w:val="ConsPlusNormal"/>
            </w:pPr>
            <w:r>
              <w:t>Сельские поселения</w:t>
            </w:r>
          </w:p>
        </w:tc>
        <w:tc>
          <w:tcPr>
            <w:tcW w:w="1247" w:type="dxa"/>
          </w:tcPr>
          <w:p>
            <w:pPr>
              <w:pStyle w:val="ConsPlusNormal"/>
            </w:pPr>
            <w:r>
              <w:t>X</w:t>
            </w:r>
          </w:p>
        </w:tc>
        <w:tc>
          <w:tcPr>
            <w:tcW w:w="1304" w:type="dxa"/>
          </w:tcPr>
          <w:p>
            <w:pPr>
              <w:pStyle w:val="ConsPlusNormal"/>
            </w:pPr>
            <w:r>
              <w:t>X</w:t>
            </w:r>
          </w:p>
        </w:tc>
        <w:tc>
          <w:tcPr>
            <w:tcW w:w="1984" w:type="dxa"/>
          </w:tcPr>
          <w:p>
            <w:pPr>
              <w:pStyle w:val="ConsPlusNormal"/>
            </w:pPr>
            <w:r>
              <w:t>Обеспечение благоприятного проживания населения МО МР "Ижемский"</w:t>
            </w:r>
          </w:p>
        </w:tc>
        <w:tc>
          <w:tcPr>
            <w:tcW w:w="1701" w:type="dxa"/>
          </w:tcPr>
          <w:p>
            <w:pPr>
              <w:pStyle w:val="ConsPlusNormal"/>
            </w:pPr>
            <w:r>
              <w:t>Ухудшение условий проживания населения МО МР "Ижемский"</w:t>
            </w:r>
          </w:p>
        </w:tc>
        <w:tc>
          <w:tcPr>
            <w:tcW w:w="2778" w:type="dxa"/>
          </w:tcPr>
          <w:p>
            <w:pPr>
              <w:pStyle w:val="ConsPlusNormal"/>
            </w:pPr>
            <w:r>
              <w:t>Количество реализованных народных проектов в сфере благоустройства</w:t>
            </w:r>
          </w:p>
        </w:tc>
      </w:tr>
      <w:tr>
        <w:tc>
          <w:tcPr>
            <w:tcW w:w="510" w:type="dxa"/>
          </w:tcPr>
          <w:p>
            <w:pPr>
              <w:pStyle w:val="ConsPlusNormal"/>
            </w:pPr>
            <w:r>
              <w:t>21</w:t>
            </w:r>
          </w:p>
        </w:tc>
        <w:tc>
          <w:tcPr>
            <w:tcW w:w="2324" w:type="dxa"/>
          </w:tcPr>
          <w:p>
            <w:pPr>
              <w:pStyle w:val="ConsPlusNormal"/>
              <w:jc w:val="both"/>
            </w:pPr>
            <w:r>
              <w:t>Основное мероприятие 2.02.02. Обращение с животными без владельцев на территории Ижемского района</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Обеспечение благоприятного и безопасного проживания населения МО МР "Ижемский"</w:t>
            </w:r>
          </w:p>
        </w:tc>
        <w:tc>
          <w:tcPr>
            <w:tcW w:w="1701" w:type="dxa"/>
          </w:tcPr>
          <w:p>
            <w:pPr>
              <w:pStyle w:val="ConsPlusNormal"/>
            </w:pPr>
            <w:r>
              <w:t>Ухудшение условий проживания населения МО МР "Ижемский"</w:t>
            </w:r>
          </w:p>
        </w:tc>
        <w:tc>
          <w:tcPr>
            <w:tcW w:w="2778" w:type="dxa"/>
          </w:tcPr>
          <w:p>
            <w:pPr>
              <w:pStyle w:val="ConsPlusNormal"/>
            </w:pPr>
            <w:r>
              <w:t>Количество отловленных безнадзорных животных</w:t>
            </w:r>
          </w:p>
        </w:tc>
      </w:tr>
      <w:tr>
        <w:tc>
          <w:tcPr>
            <w:tcW w:w="510" w:type="dxa"/>
          </w:tcPr>
          <w:p>
            <w:pPr>
              <w:pStyle w:val="ConsPlusNormal"/>
            </w:pPr>
            <w:r>
              <w:t>22</w:t>
            </w:r>
          </w:p>
        </w:tc>
        <w:tc>
          <w:tcPr>
            <w:tcW w:w="2324" w:type="dxa"/>
          </w:tcPr>
          <w:p>
            <w:pPr>
              <w:pStyle w:val="ConsPlusNormal"/>
              <w:jc w:val="both"/>
            </w:pPr>
            <w:r>
              <w:t>Основное мероприятие 02.02.03. Обеспечение функционирования деятельности муниципального учреждения "Жилищное управление"</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01.01.2016</w:t>
            </w:r>
          </w:p>
        </w:tc>
        <w:tc>
          <w:tcPr>
            <w:tcW w:w="1304" w:type="dxa"/>
          </w:tcPr>
          <w:p>
            <w:pPr>
              <w:pStyle w:val="ConsPlusNormal"/>
            </w:pPr>
            <w:r>
              <w:t>31.12.2023</w:t>
            </w:r>
          </w:p>
        </w:tc>
        <w:tc>
          <w:tcPr>
            <w:tcW w:w="1984" w:type="dxa"/>
          </w:tcPr>
          <w:p>
            <w:pPr>
              <w:pStyle w:val="ConsPlusNormal"/>
            </w:pPr>
            <w:r>
              <w:t>Обеспечение благоприятного и безопасного проживания населения МО МР "Ижемский"</w:t>
            </w:r>
          </w:p>
        </w:tc>
        <w:tc>
          <w:tcPr>
            <w:tcW w:w="1701" w:type="dxa"/>
          </w:tcPr>
          <w:p>
            <w:pPr>
              <w:pStyle w:val="ConsPlusNormal"/>
            </w:pPr>
            <w:r>
              <w:t>Ухудшение условий проживания населения МО МР "Ижемский"</w:t>
            </w:r>
          </w:p>
        </w:tc>
        <w:tc>
          <w:tcPr>
            <w:tcW w:w="2778" w:type="dxa"/>
          </w:tcPr>
          <w:p>
            <w:pPr>
              <w:pStyle w:val="ConsPlusNormal"/>
            </w:pPr>
            <w:r>
              <w:t>Количество заключенных договоров социального найма</w:t>
            </w:r>
          </w:p>
        </w:tc>
      </w:tr>
      <w:tr>
        <w:tc>
          <w:tcPr>
            <w:tcW w:w="510" w:type="dxa"/>
          </w:tcPr>
          <w:p>
            <w:pPr>
              <w:pStyle w:val="ConsPlusNormal"/>
            </w:pPr>
            <w:r>
              <w:t>23</w:t>
            </w:r>
          </w:p>
        </w:tc>
        <w:tc>
          <w:tcPr>
            <w:tcW w:w="2324" w:type="dxa"/>
          </w:tcPr>
          <w:p>
            <w:pPr>
              <w:pStyle w:val="ConsPlusNormal"/>
              <w:jc w:val="both"/>
            </w:pPr>
            <w:r>
              <w:t>Основное мероприятие 2.02.04. Содержание мест захоронения</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01.01.2020</w:t>
            </w:r>
          </w:p>
        </w:tc>
        <w:tc>
          <w:tcPr>
            <w:tcW w:w="1304" w:type="dxa"/>
          </w:tcPr>
          <w:p>
            <w:pPr>
              <w:pStyle w:val="ConsPlusNormal"/>
            </w:pPr>
            <w:r>
              <w:t>31.12.2023</w:t>
            </w:r>
          </w:p>
        </w:tc>
        <w:tc>
          <w:tcPr>
            <w:tcW w:w="1984" w:type="dxa"/>
          </w:tcPr>
          <w:p>
            <w:pPr>
              <w:pStyle w:val="ConsPlusNormal"/>
            </w:pPr>
            <w:r>
              <w:t>Обеспечение благоприятного и безопасного проживания населения МО МР "Ижемский"</w:t>
            </w:r>
          </w:p>
        </w:tc>
        <w:tc>
          <w:tcPr>
            <w:tcW w:w="1701" w:type="dxa"/>
          </w:tcPr>
          <w:p>
            <w:pPr>
              <w:pStyle w:val="ConsPlusNormal"/>
            </w:pPr>
            <w:r>
              <w:t>Ухудшение условий проживания населения МО МР "Ижемский"</w:t>
            </w:r>
          </w:p>
        </w:tc>
        <w:tc>
          <w:tcPr>
            <w:tcW w:w="2778" w:type="dxa"/>
          </w:tcPr>
          <w:p>
            <w:pPr>
              <w:pStyle w:val="ConsPlusNormal"/>
            </w:pPr>
            <w:r>
              <w:t>-</w:t>
            </w:r>
          </w:p>
        </w:tc>
      </w:tr>
      <w:tr>
        <w:tc>
          <w:tcPr>
            <w:tcW w:w="510" w:type="dxa"/>
          </w:tcPr>
          <w:p>
            <w:pPr>
              <w:pStyle w:val="ConsPlusNormal"/>
            </w:pPr>
            <w:r>
              <w:t>24</w:t>
            </w:r>
          </w:p>
        </w:tc>
        <w:tc>
          <w:tcPr>
            <w:tcW w:w="2324" w:type="dxa"/>
          </w:tcPr>
          <w:p>
            <w:pPr>
              <w:pStyle w:val="ConsPlusNormal"/>
              <w:jc w:val="both"/>
            </w:pPr>
            <w:r>
              <w:t>Основное мероприятие 2.02.05. 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(COVID-19)</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01.06.2020</w:t>
            </w:r>
          </w:p>
        </w:tc>
        <w:tc>
          <w:tcPr>
            <w:tcW w:w="1304" w:type="dxa"/>
          </w:tcPr>
          <w:p>
            <w:pPr>
              <w:pStyle w:val="ConsPlusNormal"/>
            </w:pPr>
            <w:r>
              <w:t>31.12.2020</w:t>
            </w:r>
          </w:p>
        </w:tc>
        <w:tc>
          <w:tcPr>
            <w:tcW w:w="1984" w:type="dxa"/>
          </w:tcPr>
          <w:p>
            <w:pPr>
              <w:pStyle w:val="ConsPlusNormal"/>
            </w:pPr>
            <w:r>
              <w:t>Обеспечение благоприятного и безопасного проживания населения МО МР "Ижемский"</w:t>
            </w:r>
          </w:p>
        </w:tc>
        <w:tc>
          <w:tcPr>
            <w:tcW w:w="1701" w:type="dxa"/>
          </w:tcPr>
          <w:p>
            <w:pPr>
              <w:pStyle w:val="ConsPlusNormal"/>
            </w:pPr>
            <w:r>
              <w:t>Ухудшение условий проживания населения МО МР "Ижемский"</w:t>
            </w:r>
          </w:p>
        </w:tc>
        <w:tc>
          <w:tcPr>
            <w:tcW w:w="2778" w:type="dxa"/>
          </w:tcPr>
          <w:p>
            <w:pPr>
              <w:pStyle w:val="ConsPlusNormal"/>
            </w:pPr>
            <w:r>
              <w:t>-</w:t>
            </w:r>
          </w:p>
        </w:tc>
      </w:tr>
      <w:tr>
        <w:tc>
          <w:tcPr>
            <w:tcW w:w="13549" w:type="dxa"/>
            <w:gridSpan w:val="8"/>
          </w:tcPr>
          <w:p>
            <w:pPr>
              <w:pStyle w:val="ConsPlusNormal"/>
              <w:jc w:val="both"/>
            </w:pPr>
            <w:r>
              <w:t>Задача 3. Организация в границах Ижемского района электро-, тепло-, водоснабжения и водоотведения</w:t>
            </w:r>
          </w:p>
        </w:tc>
      </w:tr>
      <w:tr>
        <w:tc>
          <w:tcPr>
            <w:tcW w:w="510" w:type="dxa"/>
          </w:tcPr>
          <w:p>
            <w:pPr>
              <w:pStyle w:val="ConsPlusNormal"/>
            </w:pPr>
            <w:r>
              <w:t>25</w:t>
            </w:r>
          </w:p>
        </w:tc>
        <w:tc>
          <w:tcPr>
            <w:tcW w:w="2324" w:type="dxa"/>
          </w:tcPr>
          <w:p>
            <w:pPr>
              <w:pStyle w:val="ConsPlusNormal"/>
              <w:jc w:val="both"/>
            </w:pPr>
            <w:r>
              <w:t>Основное мероприятие 2.03.01. Строительство и реконструкция объектов водоснабжения</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Обеспечение благоприятного и безопасного проживания населения МО МР "Ижемский"</w:t>
            </w:r>
          </w:p>
        </w:tc>
        <w:tc>
          <w:tcPr>
            <w:tcW w:w="1701" w:type="dxa"/>
          </w:tcPr>
          <w:p>
            <w:pPr>
              <w:pStyle w:val="ConsPlusNormal"/>
            </w:pPr>
            <w:r>
              <w:t>Ухудшение условий проживания населения в МО МР "Ижемский"</w:t>
            </w:r>
          </w:p>
        </w:tc>
        <w:tc>
          <w:tcPr>
            <w:tcW w:w="2778" w:type="dxa"/>
          </w:tcPr>
          <w:p>
            <w:pPr>
              <w:pStyle w:val="ConsPlusNormal"/>
            </w:pPr>
            <w:r>
              <w:t>Количество введенных в действие водопроводных сетей</w:t>
            </w:r>
          </w:p>
        </w:tc>
      </w:tr>
      <w:tr>
        <w:tc>
          <w:tcPr>
            <w:tcW w:w="510" w:type="dxa"/>
          </w:tcPr>
          <w:p>
            <w:pPr>
              <w:pStyle w:val="ConsPlusNormal"/>
            </w:pPr>
            <w:r>
              <w:t>26</w:t>
            </w:r>
          </w:p>
        </w:tc>
        <w:tc>
          <w:tcPr>
            <w:tcW w:w="2324" w:type="dxa"/>
          </w:tcPr>
          <w:p>
            <w:pPr>
              <w:pStyle w:val="ConsPlusNormal"/>
              <w:jc w:val="both"/>
            </w:pPr>
            <w:r>
              <w:t>Основное мероприятие 2.03.02. Строительство и реконструкция объектов водоотведения и очистки сточных вод</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Строительство КОС в с. Ижма, п. Щельяюр</w:t>
            </w:r>
          </w:p>
        </w:tc>
        <w:tc>
          <w:tcPr>
            <w:tcW w:w="1701" w:type="dxa"/>
          </w:tcPr>
          <w:p>
            <w:pPr>
              <w:pStyle w:val="ConsPlusNormal"/>
            </w:pPr>
            <w:r>
              <w:t>Ухудшение условий проживания населения в МО МР "Ижемский"</w:t>
            </w:r>
          </w:p>
        </w:tc>
        <w:tc>
          <w:tcPr>
            <w:tcW w:w="2778" w:type="dxa"/>
          </w:tcPr>
          <w:p>
            <w:pPr>
              <w:pStyle w:val="ConsPlusNormal"/>
            </w:pPr>
            <w:r>
              <w:t>Количество введенных в действие канализационных сетей</w:t>
            </w:r>
          </w:p>
        </w:tc>
      </w:tr>
      <w:tr>
        <w:tc>
          <w:tcPr>
            <w:tcW w:w="510" w:type="dxa"/>
          </w:tcPr>
          <w:p>
            <w:pPr>
              <w:pStyle w:val="ConsPlusNormal"/>
            </w:pPr>
            <w:r>
              <w:t>27</w:t>
            </w:r>
          </w:p>
        </w:tc>
        <w:tc>
          <w:tcPr>
            <w:tcW w:w="2324" w:type="dxa"/>
          </w:tcPr>
          <w:p>
            <w:pPr>
              <w:pStyle w:val="ConsPlusNormal"/>
              <w:jc w:val="both"/>
            </w:pPr>
            <w:r>
              <w:t>Основное мероприятие 2.03.03. 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1701" w:type="dxa"/>
          </w:tcPr>
          <w:p>
            <w:pPr>
              <w:pStyle w:val="ConsPlusNormal"/>
            </w:pPr>
            <w:r>
              <w:t>Отдел по управлению земельными ресурсами и муниципальным имуществом</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Признание права муниципальной собственности на тепловые сети, водопроводные сети и артезианские скважины</w:t>
            </w:r>
          </w:p>
        </w:tc>
        <w:tc>
          <w:tcPr>
            <w:tcW w:w="1701" w:type="dxa"/>
          </w:tcPr>
          <w:p>
            <w:pPr>
              <w:pStyle w:val="ConsPlusNormal"/>
            </w:pPr>
            <w:r>
              <w:t>Отсутствие возможности привлекать на ремонт тепловых сетей, водопроводных сетей, артезианских скважин бюджетных средств</w:t>
            </w:r>
          </w:p>
        </w:tc>
        <w:tc>
          <w:tcPr>
            <w:tcW w:w="2778" w:type="dxa"/>
          </w:tcPr>
          <w:p>
            <w:pPr>
              <w:pStyle w:val="ConsPlusNormal"/>
            </w:pPr>
            <w:r>
              <w:t>Количество выявленных бесхозяйных объектов недвижимого имущества, используемых для передачи энергетических ресурсов, оформленных в установленном порядке и включенных в перечень муниципальной собственности</w:t>
            </w:r>
          </w:p>
        </w:tc>
      </w:tr>
      <w:tr>
        <w:tc>
          <w:tcPr>
            <w:tcW w:w="510" w:type="dxa"/>
          </w:tcPr>
          <w:p>
            <w:pPr>
              <w:pStyle w:val="ConsPlusNormal"/>
            </w:pPr>
            <w:r>
              <w:t>28</w:t>
            </w:r>
          </w:p>
        </w:tc>
        <w:tc>
          <w:tcPr>
            <w:tcW w:w="2324" w:type="dxa"/>
          </w:tcPr>
          <w:p>
            <w:pPr>
              <w:pStyle w:val="ConsPlusNormal"/>
              <w:jc w:val="both"/>
            </w:pPr>
            <w:r>
              <w:t>Основное мероприятие 2.03.04. Энергосбережение и повышение энергетической эффективности</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X</w:t>
            </w:r>
          </w:p>
        </w:tc>
        <w:tc>
          <w:tcPr>
            <w:tcW w:w="1304" w:type="dxa"/>
          </w:tcPr>
          <w:p>
            <w:pPr>
              <w:pStyle w:val="ConsPlusNormal"/>
            </w:pPr>
            <w:r>
              <w:t>X</w:t>
            </w:r>
          </w:p>
        </w:tc>
        <w:tc>
          <w:tcPr>
            <w:tcW w:w="1984" w:type="dxa"/>
          </w:tcPr>
          <w:p>
            <w:pPr>
              <w:pStyle w:val="ConsPlusNormal"/>
            </w:pPr>
            <w:r>
              <w:t>Реализация программ по энергосбережению и повышению энергетической эффективности организаций коммунального комплекса, в т.ч. актуализация схем теплоснабжения</w:t>
            </w:r>
          </w:p>
        </w:tc>
        <w:tc>
          <w:tcPr>
            <w:tcW w:w="1701" w:type="dxa"/>
          </w:tcPr>
          <w:p>
            <w:pPr>
              <w:pStyle w:val="ConsPlusNormal"/>
            </w:pPr>
            <w:r>
              <w:t>малоэффективное ресурсопотребление, низкая энергоэффективность зданий и сооружений</w:t>
            </w:r>
          </w:p>
        </w:tc>
        <w:tc>
          <w:tcPr>
            <w:tcW w:w="2778" w:type="dxa"/>
          </w:tcPr>
          <w:p>
            <w:pPr>
              <w:pStyle w:val="ConsPlusNormal"/>
            </w:pPr>
            <w:r>
              <w:t>количество актуализированных схем теплоснабжения</w:t>
            </w:r>
          </w:p>
        </w:tc>
      </w:tr>
      <w:tr>
        <w:tc>
          <w:tcPr>
            <w:tcW w:w="510" w:type="dxa"/>
          </w:tcPr>
          <w:p>
            <w:pPr>
              <w:pStyle w:val="ConsPlusNormal"/>
            </w:pPr>
            <w:r>
              <w:t>29</w:t>
            </w:r>
          </w:p>
        </w:tc>
        <w:tc>
          <w:tcPr>
            <w:tcW w:w="2324" w:type="dxa"/>
          </w:tcPr>
          <w:p>
            <w:pPr>
              <w:pStyle w:val="ConsPlusNormal"/>
              <w:jc w:val="both"/>
            </w:pPr>
            <w:r>
              <w:t>Основное мероприятие 2.03.05. Организация работ по надежному теплоснабжению</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01.01.2016</w:t>
            </w:r>
          </w:p>
        </w:tc>
        <w:tc>
          <w:tcPr>
            <w:tcW w:w="1304" w:type="dxa"/>
          </w:tcPr>
          <w:p>
            <w:pPr>
              <w:pStyle w:val="ConsPlusNormal"/>
            </w:pPr>
            <w:r>
              <w:t>31.12.2020</w:t>
            </w:r>
          </w:p>
        </w:tc>
        <w:tc>
          <w:tcPr>
            <w:tcW w:w="1984" w:type="dxa"/>
          </w:tcPr>
          <w:p>
            <w:pPr>
              <w:pStyle w:val="ConsPlusNormal"/>
            </w:pPr>
            <w:r>
              <w:t>ремонт и строительство тепловых сетей</w:t>
            </w:r>
          </w:p>
        </w:tc>
        <w:tc>
          <w:tcPr>
            <w:tcW w:w="1701" w:type="dxa"/>
          </w:tcPr>
          <w:p>
            <w:pPr>
              <w:pStyle w:val="ConsPlusNormal"/>
            </w:pPr>
            <w:r>
              <w:t>Ухудшение условий проживания населения в МО МР "Ижемский"</w:t>
            </w:r>
          </w:p>
        </w:tc>
        <w:tc>
          <w:tcPr>
            <w:tcW w:w="2778" w:type="dxa"/>
          </w:tcPr>
          <w:p>
            <w:pPr>
              <w:pStyle w:val="ConsPlusNormal"/>
            </w:pPr>
            <w:r>
              <w:t>количество отремонтированных и введенных в эксплуатацию тепловых сетей</w:t>
            </w:r>
          </w:p>
        </w:tc>
      </w:tr>
      <w:tr>
        <w:tc>
          <w:tcPr>
            <w:tcW w:w="510" w:type="dxa"/>
          </w:tcPr>
          <w:p>
            <w:pPr>
              <w:pStyle w:val="ConsPlusNormal"/>
            </w:pPr>
            <w:r>
              <w:t>30</w:t>
            </w:r>
          </w:p>
        </w:tc>
        <w:tc>
          <w:tcPr>
            <w:tcW w:w="2324" w:type="dxa"/>
          </w:tcPr>
          <w:p>
            <w:pPr>
              <w:pStyle w:val="ConsPlusNormal"/>
              <w:jc w:val="both"/>
            </w:pPr>
            <w:r>
              <w:t>Основное мероприятие 2.03.06. Реализация народных проектов по благоустройству источников холодного водоснабжения</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01.02.2021</w:t>
            </w:r>
          </w:p>
        </w:tc>
        <w:tc>
          <w:tcPr>
            <w:tcW w:w="1304" w:type="dxa"/>
          </w:tcPr>
          <w:p>
            <w:pPr>
              <w:pStyle w:val="ConsPlusNormal"/>
            </w:pPr>
            <w:r>
              <w:t>31.12.2023</w:t>
            </w:r>
          </w:p>
        </w:tc>
        <w:tc>
          <w:tcPr>
            <w:tcW w:w="1984" w:type="dxa"/>
          </w:tcPr>
          <w:p>
            <w:pPr>
              <w:pStyle w:val="ConsPlusNormal"/>
            </w:pPr>
            <w:r>
              <w:t>Благоустройство и ремонт источников холодного водоснабжения в населенных пунктах без централизованного водоснабжения через проект "Народный бюджет"</w:t>
            </w:r>
          </w:p>
        </w:tc>
        <w:tc>
          <w:tcPr>
            <w:tcW w:w="1701" w:type="dxa"/>
          </w:tcPr>
          <w:p>
            <w:pPr>
              <w:pStyle w:val="ConsPlusNormal"/>
            </w:pPr>
            <w:r>
              <w:t>Ухудшение условий проживания населения в МО МР "Ижемский"</w:t>
            </w:r>
          </w:p>
        </w:tc>
        <w:tc>
          <w:tcPr>
            <w:tcW w:w="2778" w:type="dxa"/>
          </w:tcPr>
          <w:p>
            <w:pPr>
              <w:pStyle w:val="ConsPlusNormal"/>
            </w:pPr>
            <w:r>
              <w:t>Количество реализованных народных проектов по благоустройству источников холодного водоснабжения</w:t>
            </w:r>
          </w:p>
        </w:tc>
      </w:tr>
      <w:tr>
        <w:tc>
          <w:tcPr>
            <w:tcW w:w="510" w:type="dxa"/>
          </w:tcPr>
          <w:p>
            <w:pPr>
              <w:pStyle w:val="ConsPlusNormal"/>
            </w:pPr>
            <w:r>
              <w:t>31</w:t>
            </w:r>
          </w:p>
        </w:tc>
        <w:tc>
          <w:tcPr>
            <w:tcW w:w="2324" w:type="dxa"/>
          </w:tcPr>
          <w:p>
            <w:pPr>
              <w:pStyle w:val="ConsPlusNormal"/>
              <w:jc w:val="both"/>
            </w:pPr>
            <w:r>
              <w:t>Основное мероприятие 2.03.07. Устранение аварийных ситуаций на объектах муниципального жилищного фонда</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01.03.2021</w:t>
            </w:r>
          </w:p>
        </w:tc>
        <w:tc>
          <w:tcPr>
            <w:tcW w:w="1304" w:type="dxa"/>
          </w:tcPr>
          <w:p>
            <w:pPr>
              <w:pStyle w:val="ConsPlusNormal"/>
            </w:pPr>
            <w:r>
              <w:t>31.12.2023</w:t>
            </w:r>
          </w:p>
        </w:tc>
        <w:tc>
          <w:tcPr>
            <w:tcW w:w="1984" w:type="dxa"/>
          </w:tcPr>
          <w:p>
            <w:pPr>
              <w:pStyle w:val="ConsPlusNormal"/>
            </w:pPr>
            <w:r>
              <w:t>Устранение аварийных ситуаций на объектах муниципального жилищного фонда аварийной бригадой созданной на базе МБУ "Жилищное управление"</w:t>
            </w:r>
          </w:p>
        </w:tc>
        <w:tc>
          <w:tcPr>
            <w:tcW w:w="1701" w:type="dxa"/>
          </w:tcPr>
          <w:p>
            <w:pPr>
              <w:pStyle w:val="ConsPlusNormal"/>
            </w:pPr>
            <w:r>
              <w:t>Ухудшение условий проживания населения в МО МР "Ижемский"</w:t>
            </w:r>
          </w:p>
        </w:tc>
        <w:tc>
          <w:tcPr>
            <w:tcW w:w="2778" w:type="dxa"/>
          </w:tcPr>
          <w:p>
            <w:pPr>
              <w:pStyle w:val="ConsPlusNormal"/>
            </w:pPr>
            <w:r>
              <w:t>Количество устраненных аварийных ситуаций на объектах муниципального жилищного фонда</w:t>
            </w:r>
          </w:p>
        </w:tc>
      </w:tr>
      <w:tr>
        <w:tc>
          <w:tcPr>
            <w:tcW w:w="13549" w:type="dxa"/>
            <w:gridSpan w:val="8"/>
          </w:tcPr>
          <w:p>
            <w:pPr>
              <w:pStyle w:val="ConsPlusNormal"/>
              <w:jc w:val="both"/>
            </w:pPr>
            <w:r>
              <w:t>Подпрограмма 3 "Развитие систем обращения с отходами"</w:t>
            </w:r>
          </w:p>
        </w:tc>
      </w:tr>
      <w:tr>
        <w:tc>
          <w:tcPr>
            <w:tcW w:w="13549" w:type="dxa"/>
            <w:gridSpan w:val="8"/>
          </w:tcPr>
          <w:p>
            <w:pPr>
              <w:pStyle w:val="ConsPlusNormal"/>
              <w:jc w:val="both"/>
            </w:pPr>
            <w:r>
              <w:t>Задача 1. Приведение в нормативное состояние объектов размещения отходов</w:t>
            </w:r>
          </w:p>
        </w:tc>
      </w:tr>
      <w:tr>
        <w:tc>
          <w:tcPr>
            <w:tcW w:w="510" w:type="dxa"/>
          </w:tcPr>
          <w:p>
            <w:pPr>
              <w:pStyle w:val="ConsPlusNormal"/>
            </w:pPr>
            <w:r>
              <w:t>32</w:t>
            </w:r>
          </w:p>
        </w:tc>
        <w:tc>
          <w:tcPr>
            <w:tcW w:w="2324" w:type="dxa"/>
          </w:tcPr>
          <w:p>
            <w:pPr>
              <w:pStyle w:val="ConsPlusNormal"/>
              <w:jc w:val="both"/>
            </w:pPr>
            <w:r>
              <w:t>Основное мероприятие 3.01.01. Строительство межпоселенческого полигона твердых бытовых отходов в с. Ижма и объекта размещения (площадки хранения) ТБО в с. Сизябск Ижемского района, в том числе ПИР</w:t>
            </w:r>
          </w:p>
        </w:tc>
        <w:tc>
          <w:tcPr>
            <w:tcW w:w="1701" w:type="dxa"/>
          </w:tcPr>
          <w:p>
            <w:pPr>
              <w:pStyle w:val="ConsPlusNormal"/>
            </w:pPr>
            <w:r>
              <w:t>Отдел строительства, архитектуры и градостроительства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Строительство площадки временного хранения в с. Сизябск</w:t>
            </w:r>
          </w:p>
        </w:tc>
        <w:tc>
          <w:tcPr>
            <w:tcW w:w="1701" w:type="dxa"/>
          </w:tcPr>
          <w:p>
            <w:pPr>
              <w:pStyle w:val="ConsPlusNormal"/>
            </w:pPr>
            <w:r>
              <w:t>Образование новых несанкционированных свалок</w:t>
            </w:r>
          </w:p>
        </w:tc>
        <w:tc>
          <w:tcPr>
            <w:tcW w:w="2778" w:type="dxa"/>
          </w:tcPr>
          <w:p>
            <w:pPr>
              <w:pStyle w:val="ConsPlusNormal"/>
            </w:pPr>
            <w:r>
              <w:t>Количество построенных площадок временного хранения и полигонов ТБО</w:t>
            </w:r>
          </w:p>
        </w:tc>
      </w:tr>
      <w:tr>
        <w:tc>
          <w:tcPr>
            <w:tcW w:w="510" w:type="dxa"/>
          </w:tcPr>
          <w:p>
            <w:pPr>
              <w:pStyle w:val="ConsPlusNormal"/>
            </w:pPr>
            <w:r>
              <w:t>33</w:t>
            </w:r>
          </w:p>
        </w:tc>
        <w:tc>
          <w:tcPr>
            <w:tcW w:w="2324" w:type="dxa"/>
          </w:tcPr>
          <w:p>
            <w:pPr>
              <w:pStyle w:val="ConsPlusNormal"/>
              <w:jc w:val="both"/>
            </w:pPr>
            <w:r>
              <w:t>Основное мероприятие 3.01.02. Ликвидация и рекультивация несанкционированных свалок</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Ликвидация и рекультивация несанкционированной свалки в с. Ижма</w:t>
            </w:r>
          </w:p>
        </w:tc>
        <w:tc>
          <w:tcPr>
            <w:tcW w:w="1701" w:type="dxa"/>
          </w:tcPr>
          <w:p>
            <w:pPr>
              <w:pStyle w:val="ConsPlusNormal"/>
            </w:pPr>
            <w:r>
              <w:t>Образование новых несанкционированных свалок</w:t>
            </w:r>
          </w:p>
        </w:tc>
        <w:tc>
          <w:tcPr>
            <w:tcW w:w="2778" w:type="dxa"/>
          </w:tcPr>
          <w:p>
            <w:pPr>
              <w:pStyle w:val="ConsPlusNormal"/>
            </w:pPr>
            <w:r>
              <w:t>Количество ликвидированных и рекультивированных объектов размещения отходов (ед.)</w:t>
            </w:r>
          </w:p>
        </w:tc>
      </w:tr>
      <w:tr>
        <w:tc>
          <w:tcPr>
            <w:tcW w:w="510" w:type="dxa"/>
          </w:tcPr>
          <w:p>
            <w:pPr>
              <w:pStyle w:val="ConsPlusNormal"/>
            </w:pPr>
            <w:r>
              <w:t>34</w:t>
            </w:r>
          </w:p>
        </w:tc>
        <w:tc>
          <w:tcPr>
            <w:tcW w:w="2324" w:type="dxa"/>
          </w:tcPr>
          <w:p>
            <w:pPr>
              <w:pStyle w:val="ConsPlusNormal"/>
              <w:jc w:val="both"/>
            </w:pPr>
            <w:r>
              <w:t>Основное мероприятие 3.01.03. Организация системы вывоза твердых бытовых отходов</w:t>
            </w:r>
          </w:p>
        </w:tc>
        <w:tc>
          <w:tcPr>
            <w:tcW w:w="1701" w:type="dxa"/>
          </w:tcPr>
          <w:p>
            <w:pPr>
              <w:pStyle w:val="ConsPlusNormal"/>
            </w:pPr>
            <w:r>
              <w:t>Отдел территориального развития и коммунального хозяйства</w:t>
            </w:r>
          </w:p>
        </w:tc>
        <w:tc>
          <w:tcPr>
            <w:tcW w:w="1247" w:type="dxa"/>
          </w:tcPr>
          <w:p>
            <w:pPr>
              <w:pStyle w:val="ConsPlusNormal"/>
            </w:pPr>
            <w:r>
              <w:t>01.01.2015</w:t>
            </w:r>
          </w:p>
        </w:tc>
        <w:tc>
          <w:tcPr>
            <w:tcW w:w="1304" w:type="dxa"/>
          </w:tcPr>
          <w:p>
            <w:pPr>
              <w:pStyle w:val="ConsPlusNormal"/>
            </w:pPr>
            <w:r>
              <w:t>31.12.2023</w:t>
            </w:r>
          </w:p>
        </w:tc>
        <w:tc>
          <w:tcPr>
            <w:tcW w:w="1984" w:type="dxa"/>
          </w:tcPr>
          <w:p>
            <w:pPr>
              <w:pStyle w:val="ConsPlusNormal"/>
            </w:pPr>
            <w:r>
              <w:t>Обеспечение доступности услуг по сбору и вывозу ТБО для населения МО МР "Ижемский"</w:t>
            </w:r>
          </w:p>
        </w:tc>
        <w:tc>
          <w:tcPr>
            <w:tcW w:w="1701" w:type="dxa"/>
          </w:tcPr>
          <w:p>
            <w:pPr>
              <w:pStyle w:val="ConsPlusNormal"/>
            </w:pPr>
            <w:r>
              <w:t>Отсутствие качественной услуги по сбору и вывозу ТБО</w:t>
            </w:r>
          </w:p>
        </w:tc>
        <w:tc>
          <w:tcPr>
            <w:tcW w:w="2778" w:type="dxa"/>
          </w:tcPr>
          <w:p>
            <w:pPr>
              <w:pStyle w:val="ConsPlusNormal"/>
            </w:pPr>
            <w:r>
              <w:t>-</w:t>
            </w:r>
          </w:p>
        </w:tc>
      </w:tr>
    </w:tbl>
    <w:p>
      <w:pPr>
        <w:sectPr>
          <w:pgSz w:w="16838" w:h="11905" w:orient="landscape"/>
          <w:pgMar w:top="1701" w:right="1134" w:bottom="850" w:left="1134" w:header="0" w:footer="0" w:gutter="0"/>
          <w:cols w:space="720"/>
        </w:sectPr>
      </w:pPr>
    </w:p>
    <w:p>
      <w:pPr>
        <w:pStyle w:val="ConsPlusNormal"/>
      </w:pPr>
    </w:p>
    <w:p>
      <w:pPr>
        <w:pStyle w:val="ConsPlusNormal"/>
        <w:jc w:val="right"/>
        <w:outlineLvl w:val="2"/>
      </w:pPr>
      <w:r>
        <w:t>Таблица 3</w:t>
      </w:r>
    </w:p>
    <w:p>
      <w:pPr>
        <w:pStyle w:val="ConsPlusNormal"/>
      </w:pPr>
    </w:p>
    <w:p>
      <w:pPr>
        <w:pStyle w:val="ConsPlusTitle"/>
        <w:jc w:val="center"/>
      </w:pPr>
      <w:bookmarkStart w:id="11" w:name="P2618"/>
      <w:bookmarkEnd w:id="11"/>
      <w:r>
        <w:t>СВЕДЕНИЯ</w:t>
      </w:r>
    </w:p>
    <w:p>
      <w:pPr>
        <w:pStyle w:val="ConsPlusTitle"/>
        <w:jc w:val="center"/>
      </w:pPr>
      <w:r>
        <w:t>об основных мерах правового регулирования в сфере</w:t>
      </w:r>
    </w:p>
    <w:p>
      <w:pPr>
        <w:pStyle w:val="ConsPlusTitle"/>
        <w:jc w:val="center"/>
      </w:pPr>
      <w:r>
        <w:t>реализации муниципальной программы</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154"/>
        <w:gridCol w:w="2721"/>
        <w:gridCol w:w="1984"/>
        <w:gridCol w:w="1701"/>
      </w:tblGrid>
      <w:tr>
        <w:tc>
          <w:tcPr>
            <w:tcW w:w="510" w:type="dxa"/>
          </w:tcPr>
          <w:p>
            <w:pPr>
              <w:pStyle w:val="ConsPlusNormal"/>
              <w:jc w:val="center"/>
            </w:pPr>
            <w:r>
              <w:t>N п/п</w:t>
            </w:r>
          </w:p>
        </w:tc>
        <w:tc>
          <w:tcPr>
            <w:tcW w:w="2154" w:type="dxa"/>
          </w:tcPr>
          <w:p>
            <w:pPr>
              <w:pStyle w:val="ConsPlusNormal"/>
              <w:jc w:val="center"/>
            </w:pPr>
            <w:r>
              <w:t>Вид нормативно-правового акта</w:t>
            </w:r>
          </w:p>
        </w:tc>
        <w:tc>
          <w:tcPr>
            <w:tcW w:w="2721" w:type="dxa"/>
          </w:tcPr>
          <w:p>
            <w:pPr>
              <w:pStyle w:val="ConsPlusNormal"/>
              <w:jc w:val="center"/>
            </w:pPr>
            <w:r>
              <w:t>Основные положения нормативно-правового акта</w:t>
            </w:r>
          </w:p>
        </w:tc>
        <w:tc>
          <w:tcPr>
            <w:tcW w:w="1984" w:type="dxa"/>
          </w:tcPr>
          <w:p>
            <w:pPr>
              <w:pStyle w:val="ConsPlusNormal"/>
              <w:jc w:val="center"/>
            </w:pPr>
            <w:r>
              <w:t>Ответственный исполнитель и соисполнитель</w:t>
            </w:r>
          </w:p>
        </w:tc>
        <w:tc>
          <w:tcPr>
            <w:tcW w:w="1701" w:type="dxa"/>
          </w:tcPr>
          <w:p>
            <w:pPr>
              <w:pStyle w:val="ConsPlusNormal"/>
              <w:jc w:val="center"/>
            </w:pPr>
            <w:r>
              <w:t>Ожидаемые сроки принятия</w:t>
            </w:r>
          </w:p>
        </w:tc>
      </w:tr>
      <w:tr>
        <w:tc>
          <w:tcPr>
            <w:tcW w:w="510" w:type="dxa"/>
          </w:tcPr>
          <w:p>
            <w:pPr>
              <w:pStyle w:val="ConsPlusNormal"/>
              <w:jc w:val="center"/>
            </w:pPr>
            <w:r>
              <w:t>1</w:t>
            </w:r>
          </w:p>
        </w:tc>
        <w:tc>
          <w:tcPr>
            <w:tcW w:w="2154" w:type="dxa"/>
          </w:tcPr>
          <w:p>
            <w:pPr>
              <w:pStyle w:val="ConsPlusNormal"/>
              <w:jc w:val="center"/>
            </w:pPr>
            <w:r>
              <w:t>2</w:t>
            </w:r>
          </w:p>
        </w:tc>
        <w:tc>
          <w:tcPr>
            <w:tcW w:w="2721" w:type="dxa"/>
          </w:tcPr>
          <w:p>
            <w:pPr>
              <w:pStyle w:val="ConsPlusNormal"/>
              <w:jc w:val="center"/>
            </w:pPr>
            <w:r>
              <w:t>3</w:t>
            </w:r>
          </w:p>
        </w:tc>
        <w:tc>
          <w:tcPr>
            <w:tcW w:w="1984" w:type="dxa"/>
          </w:tcPr>
          <w:p>
            <w:pPr>
              <w:pStyle w:val="ConsPlusNormal"/>
              <w:jc w:val="center"/>
            </w:pPr>
            <w:r>
              <w:t>4</w:t>
            </w:r>
          </w:p>
        </w:tc>
        <w:tc>
          <w:tcPr>
            <w:tcW w:w="1701" w:type="dxa"/>
          </w:tcPr>
          <w:p>
            <w:pPr>
              <w:pStyle w:val="ConsPlusNormal"/>
              <w:jc w:val="center"/>
            </w:pPr>
            <w:r>
              <w:t>5</w:t>
            </w:r>
          </w:p>
        </w:tc>
      </w:tr>
      <w:tr>
        <w:tc>
          <w:tcPr>
            <w:tcW w:w="9070" w:type="dxa"/>
            <w:gridSpan w:val="5"/>
          </w:tcPr>
          <w:p>
            <w:pPr>
              <w:pStyle w:val="ConsPlusNormal"/>
              <w:jc w:val="center"/>
            </w:pPr>
            <w:hyperlink w:anchor="P427" w:history="1">
              <w:r>
                <w:rPr>
                  <w:color w:val="0000FF"/>
                </w:rPr>
                <w:t>Подпрограмма 1</w:t>
              </w:r>
            </w:hyperlink>
            <w:r>
              <w:t xml:space="preserve"> "Строительство, обеспечение качественным, доступным жильем населения Ижемского района"</w:t>
            </w:r>
          </w:p>
        </w:tc>
      </w:tr>
      <w:tr>
        <w:tblPrEx>
          <w:tblBorders>
            <w:insideH w:val="nil"/>
          </w:tblBorders>
        </w:tblPrEx>
        <w:tc>
          <w:tcPr>
            <w:tcW w:w="510" w:type="dxa"/>
            <w:tcBorders>
              <w:bottom w:val="nil"/>
            </w:tcBorders>
          </w:tcPr>
          <w:p>
            <w:pPr>
              <w:pStyle w:val="ConsPlusNormal"/>
            </w:pPr>
            <w:r>
              <w:t>1.</w:t>
            </w:r>
          </w:p>
        </w:tc>
        <w:tc>
          <w:tcPr>
            <w:tcW w:w="2154" w:type="dxa"/>
            <w:tcBorders>
              <w:bottom w:val="nil"/>
            </w:tcBorders>
          </w:tcPr>
          <w:p>
            <w:pPr>
              <w:pStyle w:val="ConsPlusNormal"/>
            </w:pPr>
            <w:r>
              <w:t>Решение Совета района</w:t>
            </w:r>
          </w:p>
        </w:tc>
        <w:tc>
          <w:tcPr>
            <w:tcW w:w="2721" w:type="dxa"/>
            <w:tcBorders>
              <w:bottom w:val="nil"/>
            </w:tcBorders>
          </w:tcPr>
          <w:p>
            <w:pPr>
              <w:pStyle w:val="ConsPlusNormal"/>
              <w:jc w:val="both"/>
            </w:pPr>
            <w:r>
              <w:t>Об утверждении актуализированной схемы территориального планирования муниципального района "Ижемский"</w:t>
            </w:r>
          </w:p>
          <w:p>
            <w:pPr>
              <w:pStyle w:val="ConsPlusNormal"/>
              <w:jc w:val="both"/>
            </w:pPr>
            <w:r>
              <w:t>Об утверждении местных нормативов градостроительного проектирования</w:t>
            </w:r>
          </w:p>
        </w:tc>
        <w:tc>
          <w:tcPr>
            <w:tcW w:w="1984" w:type="dxa"/>
            <w:tcBorders>
              <w:bottom w:val="nil"/>
            </w:tcBorders>
          </w:tcPr>
          <w:p>
            <w:pPr>
              <w:pStyle w:val="ConsPlusNormal"/>
            </w:pPr>
            <w:r>
              <w:t>Отдел строительства, архитектуры и градостроительства</w:t>
            </w:r>
          </w:p>
        </w:tc>
        <w:tc>
          <w:tcPr>
            <w:tcW w:w="1701" w:type="dxa"/>
            <w:tcBorders>
              <w:bottom w:val="nil"/>
            </w:tcBorders>
          </w:tcPr>
          <w:p>
            <w:pPr>
              <w:pStyle w:val="ConsPlusNormal"/>
            </w:pPr>
            <w:r>
              <w:t>При необходимости</w:t>
            </w:r>
          </w:p>
          <w:p>
            <w:pPr>
              <w:pStyle w:val="ConsPlusNormal"/>
            </w:pPr>
            <w:r>
              <w:t>2015</w:t>
            </w:r>
          </w:p>
        </w:tc>
      </w:tr>
      <w:tr>
        <w:tblPrEx>
          <w:tblBorders>
            <w:insideH w:val="nil"/>
          </w:tblBorders>
        </w:tblPrEx>
        <w:tc>
          <w:tcPr>
            <w:tcW w:w="9070" w:type="dxa"/>
            <w:gridSpan w:val="5"/>
            <w:tcBorders>
              <w:top w:val="nil"/>
            </w:tcBorders>
          </w:tcPr>
          <w:p>
            <w:pPr>
              <w:pStyle w:val="ConsPlusNormal"/>
              <w:jc w:val="both"/>
            </w:pPr>
            <w:r>
              <w:t xml:space="preserve">(в ред. Постановлений администрации муниципального района "Ижемский" от 08.07.2015 </w:t>
            </w:r>
            <w:hyperlink r:id="rId167" w:history="1">
              <w:r>
                <w:rPr>
                  <w:color w:val="0000FF"/>
                </w:rPr>
                <w:t>N 587</w:t>
              </w:r>
            </w:hyperlink>
            <w:r>
              <w:t xml:space="preserve">, от 04.06.2018 </w:t>
            </w:r>
            <w:hyperlink r:id="rId168" w:history="1">
              <w:r>
                <w:rPr>
                  <w:color w:val="0000FF"/>
                </w:rPr>
                <w:t>N 390</w:t>
              </w:r>
            </w:hyperlink>
            <w:r>
              <w:t>)</w:t>
            </w:r>
          </w:p>
        </w:tc>
      </w:tr>
      <w:tr>
        <w:tblPrEx>
          <w:tblBorders>
            <w:insideH w:val="nil"/>
          </w:tblBorders>
        </w:tblPrEx>
        <w:tc>
          <w:tcPr>
            <w:tcW w:w="510" w:type="dxa"/>
            <w:tcBorders>
              <w:bottom w:val="nil"/>
            </w:tcBorders>
          </w:tcPr>
          <w:p>
            <w:pPr>
              <w:pStyle w:val="ConsPlusNormal"/>
            </w:pPr>
            <w:r>
              <w:t>2.</w:t>
            </w:r>
          </w:p>
        </w:tc>
        <w:tc>
          <w:tcPr>
            <w:tcW w:w="2154" w:type="dxa"/>
            <w:tcBorders>
              <w:bottom w:val="nil"/>
            </w:tcBorders>
          </w:tcPr>
          <w:p>
            <w:pPr>
              <w:pStyle w:val="ConsPlusNormal"/>
            </w:pPr>
            <w:r>
              <w:t>Решения Совета сельских поселений</w:t>
            </w:r>
          </w:p>
        </w:tc>
        <w:tc>
          <w:tcPr>
            <w:tcW w:w="2721" w:type="dxa"/>
            <w:tcBorders>
              <w:bottom w:val="nil"/>
            </w:tcBorders>
          </w:tcPr>
          <w:p>
            <w:pPr>
              <w:pStyle w:val="ConsPlusNormal"/>
              <w:jc w:val="both"/>
            </w:pPr>
            <w:r>
              <w:t>Об утверждении актуализированного генерального плана и правил землепользования и застройки сельского поселения</w:t>
            </w:r>
          </w:p>
        </w:tc>
        <w:tc>
          <w:tcPr>
            <w:tcW w:w="1984" w:type="dxa"/>
            <w:tcBorders>
              <w:bottom w:val="nil"/>
            </w:tcBorders>
          </w:tcPr>
          <w:p>
            <w:pPr>
              <w:pStyle w:val="ConsPlusNormal"/>
            </w:pPr>
            <w:r>
              <w:t>Отдел строительства, архитектуры и градостроительства, сельские поселения МО МР "Ижемский"</w:t>
            </w:r>
          </w:p>
        </w:tc>
        <w:tc>
          <w:tcPr>
            <w:tcW w:w="1701" w:type="dxa"/>
            <w:tcBorders>
              <w:bottom w:val="nil"/>
            </w:tcBorders>
          </w:tcPr>
          <w:p>
            <w:pPr>
              <w:pStyle w:val="ConsPlusNormal"/>
            </w:pPr>
            <w:r>
              <w:t>При необходимости</w:t>
            </w:r>
          </w:p>
        </w:tc>
      </w:tr>
      <w:tr>
        <w:tblPrEx>
          <w:tblBorders>
            <w:insideH w:val="nil"/>
          </w:tblBorders>
        </w:tblPrEx>
        <w:tc>
          <w:tcPr>
            <w:tcW w:w="9070" w:type="dxa"/>
            <w:gridSpan w:val="5"/>
            <w:tcBorders>
              <w:top w:val="nil"/>
            </w:tcBorders>
          </w:tcPr>
          <w:p>
            <w:pPr>
              <w:pStyle w:val="ConsPlusNormal"/>
              <w:jc w:val="both"/>
            </w:pPr>
            <w:r>
              <w:t xml:space="preserve">(в ред. Постановлений администрации муниципального района "Ижемский" от 08.07.2015 </w:t>
            </w:r>
            <w:hyperlink r:id="rId169" w:history="1">
              <w:r>
                <w:rPr>
                  <w:color w:val="0000FF"/>
                </w:rPr>
                <w:t>N 587</w:t>
              </w:r>
            </w:hyperlink>
            <w:r>
              <w:t xml:space="preserve">, от 04.06.2018 </w:t>
            </w:r>
            <w:hyperlink r:id="rId170" w:history="1">
              <w:r>
                <w:rPr>
                  <w:color w:val="0000FF"/>
                </w:rPr>
                <w:t>N 390</w:t>
              </w:r>
            </w:hyperlink>
            <w:r>
              <w:t>)</w:t>
            </w:r>
          </w:p>
        </w:tc>
      </w:tr>
      <w:tr>
        <w:tblPrEx>
          <w:tblBorders>
            <w:insideH w:val="nil"/>
          </w:tblBorders>
        </w:tblPrEx>
        <w:tc>
          <w:tcPr>
            <w:tcW w:w="510" w:type="dxa"/>
            <w:tcBorders>
              <w:bottom w:val="nil"/>
            </w:tcBorders>
          </w:tcPr>
          <w:p>
            <w:pPr>
              <w:pStyle w:val="ConsPlusNormal"/>
            </w:pPr>
            <w:r>
              <w:t>3.</w:t>
            </w:r>
          </w:p>
        </w:tc>
        <w:tc>
          <w:tcPr>
            <w:tcW w:w="2154" w:type="dxa"/>
            <w:tcBorders>
              <w:bottom w:val="nil"/>
            </w:tcBorders>
          </w:tcPr>
          <w:p>
            <w:pPr>
              <w:pStyle w:val="ConsPlusNormal"/>
            </w:pPr>
            <w:r>
              <w:t>Постановления администрации муниципального района "Ижемский"</w:t>
            </w:r>
          </w:p>
        </w:tc>
        <w:tc>
          <w:tcPr>
            <w:tcW w:w="2721" w:type="dxa"/>
            <w:tcBorders>
              <w:bottom w:val="nil"/>
            </w:tcBorders>
          </w:tcPr>
          <w:p>
            <w:pPr>
              <w:pStyle w:val="ConsPlusNormal"/>
              <w:jc w:val="both"/>
            </w:pPr>
            <w:r>
              <w:t>Об утверждении градостроительного плана земельного участка</w:t>
            </w:r>
          </w:p>
        </w:tc>
        <w:tc>
          <w:tcPr>
            <w:tcW w:w="1984" w:type="dxa"/>
            <w:tcBorders>
              <w:bottom w:val="nil"/>
            </w:tcBorders>
          </w:tcPr>
          <w:p>
            <w:pPr>
              <w:pStyle w:val="ConsPlusNormal"/>
            </w:pPr>
            <w:r>
              <w:t>Отдел строительства, архитектуры и градостроительства</w:t>
            </w:r>
          </w:p>
        </w:tc>
        <w:tc>
          <w:tcPr>
            <w:tcW w:w="1701" w:type="dxa"/>
            <w:tcBorders>
              <w:bottom w:val="nil"/>
            </w:tcBorders>
          </w:tcPr>
          <w:p>
            <w:pPr>
              <w:pStyle w:val="ConsPlusNormal"/>
            </w:pPr>
            <w:r>
              <w:t>При необходимости</w:t>
            </w:r>
          </w:p>
        </w:tc>
      </w:tr>
      <w:tr>
        <w:tblPrEx>
          <w:tblBorders>
            <w:insideH w:val="nil"/>
          </w:tblBorders>
        </w:tblPrEx>
        <w:tc>
          <w:tcPr>
            <w:tcW w:w="9070" w:type="dxa"/>
            <w:gridSpan w:val="5"/>
            <w:tcBorders>
              <w:top w:val="nil"/>
            </w:tcBorders>
          </w:tcPr>
          <w:p>
            <w:pPr>
              <w:pStyle w:val="ConsPlusNormal"/>
              <w:jc w:val="both"/>
            </w:pPr>
            <w:r>
              <w:t xml:space="preserve">(в ред. Постановлений администрации муниципального района "Ижемский" от 08.07.2015 </w:t>
            </w:r>
            <w:hyperlink r:id="rId171" w:history="1">
              <w:r>
                <w:rPr>
                  <w:color w:val="0000FF"/>
                </w:rPr>
                <w:t>N 587</w:t>
              </w:r>
            </w:hyperlink>
            <w:r>
              <w:t xml:space="preserve">, от 04.06.2018 </w:t>
            </w:r>
            <w:hyperlink r:id="rId172" w:history="1">
              <w:r>
                <w:rPr>
                  <w:color w:val="0000FF"/>
                </w:rPr>
                <w:t>N 390</w:t>
              </w:r>
            </w:hyperlink>
            <w:r>
              <w:t>)</w:t>
            </w:r>
          </w:p>
        </w:tc>
      </w:tr>
      <w:tr>
        <w:tblPrEx>
          <w:tblBorders>
            <w:insideH w:val="nil"/>
          </w:tblBorders>
        </w:tblPrEx>
        <w:tc>
          <w:tcPr>
            <w:tcW w:w="510" w:type="dxa"/>
            <w:tcBorders>
              <w:bottom w:val="nil"/>
            </w:tcBorders>
          </w:tcPr>
          <w:p>
            <w:pPr>
              <w:pStyle w:val="ConsPlusNormal"/>
            </w:pPr>
            <w:r>
              <w:t>4.</w:t>
            </w:r>
          </w:p>
        </w:tc>
        <w:tc>
          <w:tcPr>
            <w:tcW w:w="2154" w:type="dxa"/>
            <w:tcBorders>
              <w:bottom w:val="nil"/>
            </w:tcBorders>
          </w:tcPr>
          <w:p>
            <w:pPr>
              <w:pStyle w:val="ConsPlusNormal"/>
            </w:pPr>
            <w:r>
              <w:t>Постановление администрации муниципального района "Ижемский"</w:t>
            </w:r>
          </w:p>
        </w:tc>
        <w:tc>
          <w:tcPr>
            <w:tcW w:w="2721" w:type="dxa"/>
            <w:tcBorders>
              <w:bottom w:val="nil"/>
            </w:tcBorders>
          </w:tcPr>
          <w:p>
            <w:pPr>
              <w:pStyle w:val="ConsPlusNormal"/>
              <w:jc w:val="both"/>
            </w:pPr>
            <w:r>
              <w:t>Об утверждении проекта планировки территории</w:t>
            </w:r>
          </w:p>
        </w:tc>
        <w:tc>
          <w:tcPr>
            <w:tcW w:w="1984" w:type="dxa"/>
            <w:tcBorders>
              <w:bottom w:val="nil"/>
            </w:tcBorders>
          </w:tcPr>
          <w:p>
            <w:pPr>
              <w:pStyle w:val="ConsPlusNormal"/>
            </w:pPr>
            <w:r>
              <w:t>Отдел строительства, архитектуры и градостроительства</w:t>
            </w:r>
          </w:p>
        </w:tc>
        <w:tc>
          <w:tcPr>
            <w:tcW w:w="1701" w:type="dxa"/>
            <w:tcBorders>
              <w:bottom w:val="nil"/>
            </w:tcBorders>
          </w:tcPr>
          <w:p>
            <w:pPr>
              <w:pStyle w:val="ConsPlusNormal"/>
            </w:pPr>
            <w:r>
              <w:t>При необходимости</w:t>
            </w:r>
          </w:p>
        </w:tc>
      </w:tr>
      <w:tr>
        <w:tblPrEx>
          <w:tblBorders>
            <w:insideH w:val="nil"/>
          </w:tblBorders>
        </w:tblPrEx>
        <w:tc>
          <w:tcPr>
            <w:tcW w:w="9070" w:type="dxa"/>
            <w:gridSpan w:val="5"/>
            <w:tcBorders>
              <w:top w:val="nil"/>
            </w:tcBorders>
          </w:tcPr>
          <w:p>
            <w:pPr>
              <w:pStyle w:val="ConsPlusNormal"/>
              <w:jc w:val="both"/>
            </w:pPr>
            <w:r>
              <w:t xml:space="preserve">(в ред. Постановлений администрации муниципального района "Ижемский" от 08.07.2015 </w:t>
            </w:r>
            <w:hyperlink r:id="rId173" w:history="1">
              <w:r>
                <w:rPr>
                  <w:color w:val="0000FF"/>
                </w:rPr>
                <w:t>N 587</w:t>
              </w:r>
            </w:hyperlink>
            <w:r>
              <w:t xml:space="preserve">, от 04.06.2018 </w:t>
            </w:r>
            <w:hyperlink r:id="rId174" w:history="1">
              <w:r>
                <w:rPr>
                  <w:color w:val="0000FF"/>
                </w:rPr>
                <w:t>N 390</w:t>
              </w:r>
            </w:hyperlink>
            <w:r>
              <w:t>)</w:t>
            </w:r>
          </w:p>
        </w:tc>
      </w:tr>
      <w:tr>
        <w:tc>
          <w:tcPr>
            <w:tcW w:w="9070" w:type="dxa"/>
            <w:gridSpan w:val="5"/>
          </w:tcPr>
          <w:p>
            <w:pPr>
              <w:pStyle w:val="ConsPlusNormal"/>
              <w:jc w:val="center"/>
            </w:pPr>
            <w:hyperlink w:anchor="P682" w:history="1">
              <w:r>
                <w:rPr>
                  <w:color w:val="0000FF"/>
                </w:rPr>
                <w:t>Подпрограмма 2</w:t>
              </w:r>
            </w:hyperlink>
            <w:r>
              <w:t xml:space="preserve">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r>
      <w:tr>
        <w:tc>
          <w:tcPr>
            <w:tcW w:w="510" w:type="dxa"/>
          </w:tcPr>
          <w:p>
            <w:pPr>
              <w:pStyle w:val="ConsPlusNormal"/>
            </w:pPr>
            <w:r>
              <w:t>5.</w:t>
            </w:r>
          </w:p>
        </w:tc>
        <w:tc>
          <w:tcPr>
            <w:tcW w:w="2154" w:type="dxa"/>
          </w:tcPr>
          <w:p>
            <w:pPr>
              <w:pStyle w:val="ConsPlusNormal"/>
            </w:pPr>
            <w:r>
              <w:t>Постановления администрации муниципального района "Ижемский"</w:t>
            </w:r>
          </w:p>
        </w:tc>
        <w:tc>
          <w:tcPr>
            <w:tcW w:w="2721" w:type="dxa"/>
          </w:tcPr>
          <w:p>
            <w:pPr>
              <w:pStyle w:val="ConsPlusNormal"/>
              <w:jc w:val="both"/>
            </w:pPr>
            <w:r>
              <w:t>О начале отопительного сезона на территории муниципального района "Ижемский";</w:t>
            </w:r>
          </w:p>
          <w:p>
            <w:pPr>
              <w:pStyle w:val="ConsPlusNormal"/>
              <w:jc w:val="both"/>
            </w:pPr>
            <w:r>
              <w:t>О завершении отопительного сезона на территории муниципального района "Ижемский"</w:t>
            </w:r>
          </w:p>
        </w:tc>
        <w:tc>
          <w:tcPr>
            <w:tcW w:w="1984" w:type="dxa"/>
          </w:tcPr>
          <w:p>
            <w:pPr>
              <w:pStyle w:val="ConsPlusNormal"/>
            </w:pPr>
            <w:r>
              <w:t>Отдел ТР и КХ администрации муниципального района "Ижемский"</w:t>
            </w:r>
          </w:p>
        </w:tc>
        <w:tc>
          <w:tcPr>
            <w:tcW w:w="1701" w:type="dxa"/>
          </w:tcPr>
          <w:p>
            <w:pPr>
              <w:pStyle w:val="ConsPlusNormal"/>
            </w:pPr>
            <w:r>
              <w:t>ежегодно</w:t>
            </w:r>
          </w:p>
        </w:tc>
      </w:tr>
      <w:tr>
        <w:tc>
          <w:tcPr>
            <w:tcW w:w="510" w:type="dxa"/>
          </w:tcPr>
          <w:p>
            <w:pPr>
              <w:pStyle w:val="ConsPlusNormal"/>
            </w:pPr>
            <w:r>
              <w:t>6.</w:t>
            </w:r>
          </w:p>
        </w:tc>
        <w:tc>
          <w:tcPr>
            <w:tcW w:w="2154" w:type="dxa"/>
          </w:tcPr>
          <w:p>
            <w:pPr>
              <w:pStyle w:val="ConsPlusNormal"/>
            </w:pPr>
            <w:r>
              <w:t>Постановление администрации муниципального района "Ижемский"</w:t>
            </w:r>
          </w:p>
        </w:tc>
        <w:tc>
          <w:tcPr>
            <w:tcW w:w="2721" w:type="dxa"/>
          </w:tcPr>
          <w:p>
            <w:pPr>
              <w:pStyle w:val="ConsPlusNormal"/>
              <w:jc w:val="both"/>
            </w:pPr>
            <w:r>
              <w:t>О проведении капитального ремонта многоквартирных домов на территории МО МР "Ижемский"</w:t>
            </w:r>
          </w:p>
        </w:tc>
        <w:tc>
          <w:tcPr>
            <w:tcW w:w="1984" w:type="dxa"/>
          </w:tcPr>
          <w:p>
            <w:pPr>
              <w:pStyle w:val="ConsPlusNormal"/>
            </w:pPr>
            <w:r>
              <w:t>Отдел ТР и КХ администрации муниципального района "Ижемский"</w:t>
            </w:r>
          </w:p>
        </w:tc>
        <w:tc>
          <w:tcPr>
            <w:tcW w:w="1701" w:type="dxa"/>
          </w:tcPr>
          <w:p>
            <w:pPr>
              <w:pStyle w:val="ConsPlusNormal"/>
            </w:pPr>
            <w:r>
              <w:t>2015 год</w:t>
            </w:r>
          </w:p>
        </w:tc>
      </w:tr>
    </w:tbl>
    <w:p>
      <w:pPr>
        <w:pStyle w:val="ConsPlusNormal"/>
      </w:pPr>
    </w:p>
    <w:p>
      <w:pPr>
        <w:pStyle w:val="ConsPlusNormal"/>
        <w:jc w:val="right"/>
        <w:outlineLvl w:val="2"/>
      </w:pPr>
      <w:r>
        <w:t>Таблица 4</w:t>
      </w:r>
    </w:p>
    <w:p>
      <w:pPr>
        <w:pStyle w:val="ConsPlusNormal"/>
      </w:pPr>
    </w:p>
    <w:p>
      <w:pPr>
        <w:pStyle w:val="ConsPlusTitle"/>
        <w:jc w:val="center"/>
      </w:pPr>
      <w:bookmarkStart w:id="12" w:name="P2674"/>
      <w:bookmarkEnd w:id="12"/>
      <w:r>
        <w:t>Ресурсное обеспечение</w:t>
      </w:r>
    </w:p>
    <w:p>
      <w:pPr>
        <w:pStyle w:val="ConsPlusTitle"/>
        <w:jc w:val="center"/>
      </w:pPr>
      <w:r>
        <w:t>реализации муниципальной программы муниципального</w:t>
      </w:r>
    </w:p>
    <w:p>
      <w:pPr>
        <w:pStyle w:val="ConsPlusTitle"/>
        <w:jc w:val="center"/>
      </w:pPr>
      <w:r>
        <w:t>образования муниципального района "Ижемский"</w:t>
      </w:r>
    </w:p>
    <w:p>
      <w:pPr>
        <w:pStyle w:val="ConsPlusTitle"/>
        <w:jc w:val="center"/>
      </w:pPr>
      <w:r>
        <w:t>"Территориальное развитие" за счет средств бюджета</w:t>
      </w:r>
    </w:p>
    <w:p>
      <w:pPr>
        <w:pStyle w:val="ConsPlusTitle"/>
        <w:jc w:val="center"/>
      </w:pPr>
      <w:r>
        <w:t>муниципального района "Ижемский" (с учетом средств</w:t>
      </w:r>
    </w:p>
    <w:p>
      <w:pPr>
        <w:pStyle w:val="ConsPlusTitle"/>
        <w:jc w:val="center"/>
      </w:pPr>
      <w:r>
        <w:t>республиканского бюджета Республики Коми</w:t>
      </w:r>
    </w:p>
    <w:p>
      <w:pPr>
        <w:pStyle w:val="ConsPlusTitle"/>
        <w:jc w:val="center"/>
      </w:pPr>
      <w:r>
        <w:t>и федерального бюджета)</w:t>
      </w:r>
    </w:p>
    <w:p>
      <w:pPr>
        <w:pStyle w:val="ConsPlusNormal"/>
        <w:jc w:val="center"/>
      </w:pPr>
      <w:r>
        <w:t xml:space="preserve">(в ред. </w:t>
      </w:r>
      <w:hyperlink r:id="rId175" w:history="1">
        <w:r>
          <w:rPr>
            <w:color w:val="0000FF"/>
          </w:rPr>
          <w:t>Постановления</w:t>
        </w:r>
      </w:hyperlink>
      <w:r>
        <w:t xml:space="preserve"> администрации муниципального района</w:t>
      </w:r>
    </w:p>
    <w:p>
      <w:pPr>
        <w:pStyle w:val="ConsPlusNormal"/>
        <w:jc w:val="center"/>
      </w:pPr>
      <w:r>
        <w:t>"Ижемский" от 19.10.2021 N 793)</w:t>
      </w:r>
    </w:p>
    <w:p>
      <w:pPr>
        <w:pStyle w:val="ConsPlusNormal"/>
      </w:pPr>
    </w:p>
    <w:p>
      <w:pPr>
        <w:sectPr>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984"/>
        <w:gridCol w:w="1417"/>
        <w:gridCol w:w="1077"/>
        <w:gridCol w:w="903"/>
        <w:gridCol w:w="903"/>
        <w:gridCol w:w="903"/>
        <w:gridCol w:w="903"/>
        <w:gridCol w:w="903"/>
        <w:gridCol w:w="903"/>
        <w:gridCol w:w="1020"/>
        <w:gridCol w:w="903"/>
        <w:gridCol w:w="903"/>
      </w:tblGrid>
      <w:tr>
        <w:tc>
          <w:tcPr>
            <w:tcW w:w="850" w:type="dxa"/>
            <w:vMerge w:val="restart"/>
          </w:tcPr>
          <w:p>
            <w:pPr>
              <w:pStyle w:val="ConsPlusNormal"/>
              <w:jc w:val="center"/>
            </w:pPr>
            <w:r>
              <w:t>Статус</w:t>
            </w:r>
          </w:p>
        </w:tc>
        <w:tc>
          <w:tcPr>
            <w:tcW w:w="1984" w:type="dxa"/>
            <w:vMerge w:val="restart"/>
          </w:tcPr>
          <w:p>
            <w:pPr>
              <w:pStyle w:val="ConsPlusNormal"/>
              <w:jc w:val="center"/>
            </w:pPr>
            <w:r>
              <w:t>Наименование муниципальной программы, подпрограммы муниципальной программы, ведомственной целевой программы, основного мероприятия</w:t>
            </w:r>
          </w:p>
        </w:tc>
        <w:tc>
          <w:tcPr>
            <w:tcW w:w="1417" w:type="dxa"/>
            <w:vMerge w:val="restart"/>
          </w:tcPr>
          <w:p>
            <w:pPr>
              <w:pStyle w:val="ConsPlusNormal"/>
              <w:jc w:val="center"/>
            </w:pPr>
            <w:r>
              <w:t>Ответственный исполнитель, соисполнители</w:t>
            </w:r>
          </w:p>
        </w:tc>
        <w:tc>
          <w:tcPr>
            <w:tcW w:w="9321" w:type="dxa"/>
            <w:gridSpan w:val="10"/>
          </w:tcPr>
          <w:p>
            <w:pPr>
              <w:pStyle w:val="ConsPlusNormal"/>
              <w:jc w:val="center"/>
            </w:pPr>
            <w:r>
              <w:t>Расходы (тыс. руб.), годы</w:t>
            </w:r>
          </w:p>
        </w:tc>
      </w:tr>
      <w:tr>
        <w:tc>
          <w:tcPr>
            <w:tcW w:w="850" w:type="dxa"/>
            <w:vMerge/>
          </w:tcPr>
          <w:p>
            <w:pPr>
              <w:spacing w:after="1" w:line="0" w:lineRule="atLeast"/>
            </w:pPr>
          </w:p>
        </w:tc>
        <w:tc>
          <w:tcPr>
            <w:tcW w:w="1984" w:type="dxa"/>
            <w:vMerge/>
          </w:tcPr>
          <w:p>
            <w:pPr>
              <w:spacing w:after="1" w:line="0" w:lineRule="atLeast"/>
            </w:pPr>
          </w:p>
        </w:tc>
        <w:tc>
          <w:tcPr>
            <w:tcW w:w="1417" w:type="dxa"/>
            <w:vMerge/>
          </w:tcPr>
          <w:p>
            <w:pPr>
              <w:spacing w:after="1" w:line="0" w:lineRule="atLeast"/>
            </w:pPr>
          </w:p>
        </w:tc>
        <w:tc>
          <w:tcPr>
            <w:tcW w:w="1077" w:type="dxa"/>
          </w:tcPr>
          <w:p>
            <w:pPr>
              <w:pStyle w:val="ConsPlusNormal"/>
              <w:jc w:val="center"/>
            </w:pPr>
            <w:r>
              <w:t>всего</w:t>
            </w:r>
          </w:p>
        </w:tc>
        <w:tc>
          <w:tcPr>
            <w:tcW w:w="903" w:type="dxa"/>
          </w:tcPr>
          <w:p>
            <w:pPr>
              <w:pStyle w:val="ConsPlusNormal"/>
              <w:jc w:val="center"/>
            </w:pPr>
            <w:r>
              <w:t>2015 год</w:t>
            </w:r>
          </w:p>
        </w:tc>
        <w:tc>
          <w:tcPr>
            <w:tcW w:w="903" w:type="dxa"/>
          </w:tcPr>
          <w:p>
            <w:pPr>
              <w:pStyle w:val="ConsPlusNormal"/>
              <w:jc w:val="center"/>
            </w:pPr>
            <w:r>
              <w:t>2016 год</w:t>
            </w:r>
          </w:p>
        </w:tc>
        <w:tc>
          <w:tcPr>
            <w:tcW w:w="903" w:type="dxa"/>
          </w:tcPr>
          <w:p>
            <w:pPr>
              <w:pStyle w:val="ConsPlusNormal"/>
              <w:jc w:val="center"/>
            </w:pPr>
            <w:r>
              <w:t>2017 год</w:t>
            </w:r>
          </w:p>
        </w:tc>
        <w:tc>
          <w:tcPr>
            <w:tcW w:w="903" w:type="dxa"/>
          </w:tcPr>
          <w:p>
            <w:pPr>
              <w:pStyle w:val="ConsPlusNormal"/>
              <w:jc w:val="center"/>
            </w:pPr>
            <w:r>
              <w:t>2018 год</w:t>
            </w:r>
          </w:p>
        </w:tc>
        <w:tc>
          <w:tcPr>
            <w:tcW w:w="903" w:type="dxa"/>
          </w:tcPr>
          <w:p>
            <w:pPr>
              <w:pStyle w:val="ConsPlusNormal"/>
              <w:jc w:val="center"/>
            </w:pPr>
            <w:r>
              <w:t>2019 год</w:t>
            </w:r>
          </w:p>
        </w:tc>
        <w:tc>
          <w:tcPr>
            <w:tcW w:w="903" w:type="dxa"/>
          </w:tcPr>
          <w:p>
            <w:pPr>
              <w:pStyle w:val="ConsPlusNormal"/>
              <w:jc w:val="center"/>
            </w:pPr>
            <w:r>
              <w:t>2020 год</w:t>
            </w:r>
          </w:p>
        </w:tc>
        <w:tc>
          <w:tcPr>
            <w:tcW w:w="1020" w:type="dxa"/>
          </w:tcPr>
          <w:p>
            <w:pPr>
              <w:pStyle w:val="ConsPlusNormal"/>
              <w:jc w:val="center"/>
            </w:pPr>
            <w:r>
              <w:t>2021 год</w:t>
            </w:r>
          </w:p>
        </w:tc>
        <w:tc>
          <w:tcPr>
            <w:tcW w:w="903" w:type="dxa"/>
          </w:tcPr>
          <w:p>
            <w:pPr>
              <w:pStyle w:val="ConsPlusNormal"/>
              <w:jc w:val="center"/>
            </w:pPr>
            <w:r>
              <w:t>2022 год</w:t>
            </w:r>
          </w:p>
        </w:tc>
        <w:tc>
          <w:tcPr>
            <w:tcW w:w="903" w:type="dxa"/>
          </w:tcPr>
          <w:p>
            <w:pPr>
              <w:pStyle w:val="ConsPlusNormal"/>
              <w:jc w:val="center"/>
            </w:pPr>
            <w:r>
              <w:t>2023 год</w:t>
            </w:r>
          </w:p>
        </w:tc>
      </w:tr>
      <w:tr>
        <w:tc>
          <w:tcPr>
            <w:tcW w:w="850" w:type="dxa"/>
          </w:tcPr>
          <w:p>
            <w:pPr>
              <w:pStyle w:val="ConsPlusNormal"/>
              <w:jc w:val="center"/>
            </w:pPr>
            <w:r>
              <w:t>1</w:t>
            </w:r>
          </w:p>
        </w:tc>
        <w:tc>
          <w:tcPr>
            <w:tcW w:w="1984" w:type="dxa"/>
          </w:tcPr>
          <w:p>
            <w:pPr>
              <w:pStyle w:val="ConsPlusNormal"/>
              <w:jc w:val="center"/>
            </w:pPr>
            <w:r>
              <w:t>2</w:t>
            </w:r>
          </w:p>
        </w:tc>
        <w:tc>
          <w:tcPr>
            <w:tcW w:w="1417" w:type="dxa"/>
          </w:tcPr>
          <w:p>
            <w:pPr>
              <w:pStyle w:val="ConsPlusNormal"/>
              <w:jc w:val="center"/>
            </w:pPr>
            <w:r>
              <w:t>3</w:t>
            </w:r>
          </w:p>
        </w:tc>
        <w:tc>
          <w:tcPr>
            <w:tcW w:w="1077" w:type="dxa"/>
          </w:tcPr>
          <w:p>
            <w:pPr>
              <w:pStyle w:val="ConsPlusNormal"/>
              <w:jc w:val="center"/>
            </w:pPr>
            <w:r>
              <w:t>4</w:t>
            </w:r>
          </w:p>
        </w:tc>
        <w:tc>
          <w:tcPr>
            <w:tcW w:w="903" w:type="dxa"/>
          </w:tcPr>
          <w:p>
            <w:pPr>
              <w:pStyle w:val="ConsPlusNormal"/>
              <w:jc w:val="center"/>
            </w:pPr>
            <w:r>
              <w:t>5</w:t>
            </w:r>
          </w:p>
        </w:tc>
        <w:tc>
          <w:tcPr>
            <w:tcW w:w="903" w:type="dxa"/>
          </w:tcPr>
          <w:p>
            <w:pPr>
              <w:pStyle w:val="ConsPlusNormal"/>
              <w:jc w:val="center"/>
            </w:pPr>
            <w:r>
              <w:t>6</w:t>
            </w:r>
          </w:p>
        </w:tc>
        <w:tc>
          <w:tcPr>
            <w:tcW w:w="903" w:type="dxa"/>
          </w:tcPr>
          <w:p>
            <w:pPr>
              <w:pStyle w:val="ConsPlusNormal"/>
              <w:jc w:val="center"/>
            </w:pPr>
            <w:r>
              <w:t>7</w:t>
            </w:r>
          </w:p>
        </w:tc>
        <w:tc>
          <w:tcPr>
            <w:tcW w:w="903" w:type="dxa"/>
          </w:tcPr>
          <w:p>
            <w:pPr>
              <w:pStyle w:val="ConsPlusNormal"/>
              <w:jc w:val="center"/>
            </w:pPr>
            <w:r>
              <w:t>8</w:t>
            </w:r>
          </w:p>
        </w:tc>
        <w:tc>
          <w:tcPr>
            <w:tcW w:w="903" w:type="dxa"/>
          </w:tcPr>
          <w:p>
            <w:pPr>
              <w:pStyle w:val="ConsPlusNormal"/>
              <w:jc w:val="center"/>
            </w:pPr>
            <w:r>
              <w:t>9</w:t>
            </w:r>
          </w:p>
        </w:tc>
        <w:tc>
          <w:tcPr>
            <w:tcW w:w="903" w:type="dxa"/>
          </w:tcPr>
          <w:p>
            <w:pPr>
              <w:pStyle w:val="ConsPlusNormal"/>
              <w:jc w:val="center"/>
            </w:pPr>
            <w:r>
              <w:t>10</w:t>
            </w:r>
          </w:p>
        </w:tc>
        <w:tc>
          <w:tcPr>
            <w:tcW w:w="1020" w:type="dxa"/>
          </w:tcPr>
          <w:p>
            <w:pPr>
              <w:pStyle w:val="ConsPlusNormal"/>
              <w:jc w:val="center"/>
            </w:pPr>
            <w:r>
              <w:t>11</w:t>
            </w:r>
          </w:p>
        </w:tc>
        <w:tc>
          <w:tcPr>
            <w:tcW w:w="903" w:type="dxa"/>
          </w:tcPr>
          <w:p>
            <w:pPr>
              <w:pStyle w:val="ConsPlusNormal"/>
              <w:jc w:val="center"/>
            </w:pPr>
            <w:r>
              <w:t>12</w:t>
            </w:r>
          </w:p>
        </w:tc>
        <w:tc>
          <w:tcPr>
            <w:tcW w:w="903" w:type="dxa"/>
          </w:tcPr>
          <w:p>
            <w:pPr>
              <w:pStyle w:val="ConsPlusNormal"/>
              <w:jc w:val="center"/>
            </w:pPr>
            <w:r>
              <w:t>13</w:t>
            </w:r>
          </w:p>
        </w:tc>
      </w:tr>
      <w:tr>
        <w:tc>
          <w:tcPr>
            <w:tcW w:w="850" w:type="dxa"/>
            <w:vMerge w:val="restart"/>
          </w:tcPr>
          <w:p>
            <w:pPr>
              <w:pStyle w:val="ConsPlusNormal"/>
            </w:pPr>
            <w:r>
              <w:t>Муниципальная программа</w:t>
            </w:r>
          </w:p>
        </w:tc>
        <w:tc>
          <w:tcPr>
            <w:tcW w:w="1984" w:type="dxa"/>
            <w:vMerge w:val="restart"/>
          </w:tcPr>
          <w:p>
            <w:pPr>
              <w:pStyle w:val="ConsPlusNormal"/>
              <w:jc w:val="both"/>
            </w:pPr>
            <w:r>
              <w:t>"Территориальное развитие"</w:t>
            </w:r>
          </w:p>
        </w:tc>
        <w:tc>
          <w:tcPr>
            <w:tcW w:w="1417" w:type="dxa"/>
          </w:tcPr>
          <w:p>
            <w:pPr>
              <w:pStyle w:val="ConsPlusNormal"/>
            </w:pPr>
            <w:r>
              <w:t>Всего</w:t>
            </w:r>
          </w:p>
        </w:tc>
        <w:tc>
          <w:tcPr>
            <w:tcW w:w="1077" w:type="dxa"/>
          </w:tcPr>
          <w:p>
            <w:pPr>
              <w:pStyle w:val="ConsPlusNormal"/>
              <w:jc w:val="center"/>
            </w:pPr>
            <w:r>
              <w:t>604246,6</w:t>
            </w:r>
          </w:p>
        </w:tc>
        <w:tc>
          <w:tcPr>
            <w:tcW w:w="903" w:type="dxa"/>
          </w:tcPr>
          <w:p>
            <w:pPr>
              <w:pStyle w:val="ConsPlusNormal"/>
              <w:jc w:val="center"/>
            </w:pPr>
            <w:r>
              <w:t>17504,3</w:t>
            </w:r>
          </w:p>
        </w:tc>
        <w:tc>
          <w:tcPr>
            <w:tcW w:w="903" w:type="dxa"/>
          </w:tcPr>
          <w:p>
            <w:pPr>
              <w:pStyle w:val="ConsPlusNormal"/>
              <w:jc w:val="center"/>
            </w:pPr>
            <w:r>
              <w:t>29386,8</w:t>
            </w:r>
          </w:p>
        </w:tc>
        <w:tc>
          <w:tcPr>
            <w:tcW w:w="903" w:type="dxa"/>
          </w:tcPr>
          <w:p>
            <w:pPr>
              <w:pStyle w:val="ConsPlusNormal"/>
              <w:jc w:val="center"/>
            </w:pPr>
            <w:r>
              <w:t>38477,7</w:t>
            </w:r>
          </w:p>
        </w:tc>
        <w:tc>
          <w:tcPr>
            <w:tcW w:w="903" w:type="dxa"/>
          </w:tcPr>
          <w:p>
            <w:pPr>
              <w:pStyle w:val="ConsPlusNormal"/>
              <w:jc w:val="center"/>
            </w:pPr>
            <w:r>
              <w:t>40521,2</w:t>
            </w:r>
          </w:p>
        </w:tc>
        <w:tc>
          <w:tcPr>
            <w:tcW w:w="903" w:type="dxa"/>
          </w:tcPr>
          <w:p>
            <w:pPr>
              <w:pStyle w:val="ConsPlusNormal"/>
              <w:jc w:val="center"/>
            </w:pPr>
            <w:r>
              <w:t>60767,0</w:t>
            </w:r>
          </w:p>
        </w:tc>
        <w:tc>
          <w:tcPr>
            <w:tcW w:w="903" w:type="dxa"/>
          </w:tcPr>
          <w:p>
            <w:pPr>
              <w:pStyle w:val="ConsPlusNormal"/>
              <w:jc w:val="center"/>
            </w:pPr>
            <w:r>
              <w:t>65546,6</w:t>
            </w:r>
          </w:p>
        </w:tc>
        <w:tc>
          <w:tcPr>
            <w:tcW w:w="1020" w:type="dxa"/>
          </w:tcPr>
          <w:p>
            <w:pPr>
              <w:pStyle w:val="ConsPlusNormal"/>
              <w:jc w:val="center"/>
            </w:pPr>
            <w:r>
              <w:t>263954,8</w:t>
            </w:r>
          </w:p>
        </w:tc>
        <w:tc>
          <w:tcPr>
            <w:tcW w:w="903" w:type="dxa"/>
          </w:tcPr>
          <w:p>
            <w:pPr>
              <w:pStyle w:val="ConsPlusNormal"/>
              <w:jc w:val="center"/>
            </w:pPr>
            <w:r>
              <w:t>70656,7</w:t>
            </w:r>
          </w:p>
        </w:tc>
        <w:tc>
          <w:tcPr>
            <w:tcW w:w="903" w:type="dxa"/>
          </w:tcPr>
          <w:p>
            <w:pPr>
              <w:pStyle w:val="ConsPlusNormal"/>
              <w:jc w:val="center"/>
            </w:pPr>
            <w:r>
              <w:t>17431,5</w:t>
            </w:r>
          </w:p>
        </w:tc>
      </w:tr>
      <w:tr>
        <w:tc>
          <w:tcPr>
            <w:tcW w:w="850" w:type="dxa"/>
            <w:vMerge/>
          </w:tcPr>
          <w:p>
            <w:pPr>
              <w:spacing w:after="1" w:line="0" w:lineRule="atLeast"/>
            </w:pPr>
          </w:p>
        </w:tc>
        <w:tc>
          <w:tcPr>
            <w:tcW w:w="1984" w:type="dxa"/>
            <w:vMerge/>
          </w:tcPr>
          <w:p>
            <w:pPr>
              <w:spacing w:after="1" w:line="0" w:lineRule="atLeast"/>
            </w:pP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166624,5</w:t>
            </w:r>
          </w:p>
        </w:tc>
        <w:tc>
          <w:tcPr>
            <w:tcW w:w="903" w:type="dxa"/>
          </w:tcPr>
          <w:p>
            <w:pPr>
              <w:pStyle w:val="ConsPlusNormal"/>
              <w:jc w:val="center"/>
            </w:pPr>
            <w:r>
              <w:t>10526,3</w:t>
            </w:r>
          </w:p>
        </w:tc>
        <w:tc>
          <w:tcPr>
            <w:tcW w:w="903" w:type="dxa"/>
          </w:tcPr>
          <w:p>
            <w:pPr>
              <w:pStyle w:val="ConsPlusNormal"/>
              <w:jc w:val="center"/>
            </w:pPr>
            <w:r>
              <w:t>19118,3</w:t>
            </w:r>
          </w:p>
        </w:tc>
        <w:tc>
          <w:tcPr>
            <w:tcW w:w="903" w:type="dxa"/>
          </w:tcPr>
          <w:p>
            <w:pPr>
              <w:pStyle w:val="ConsPlusNormal"/>
              <w:jc w:val="center"/>
            </w:pPr>
            <w:r>
              <w:t>14940,1</w:t>
            </w:r>
          </w:p>
        </w:tc>
        <w:tc>
          <w:tcPr>
            <w:tcW w:w="903" w:type="dxa"/>
          </w:tcPr>
          <w:p>
            <w:pPr>
              <w:pStyle w:val="ConsPlusNormal"/>
              <w:jc w:val="center"/>
            </w:pPr>
            <w:r>
              <w:t>17594,2</w:t>
            </w:r>
          </w:p>
        </w:tc>
        <w:tc>
          <w:tcPr>
            <w:tcW w:w="903" w:type="dxa"/>
          </w:tcPr>
          <w:p>
            <w:pPr>
              <w:pStyle w:val="ConsPlusNormal"/>
              <w:jc w:val="center"/>
            </w:pPr>
            <w:r>
              <w:t>20025,9</w:t>
            </w:r>
          </w:p>
        </w:tc>
        <w:tc>
          <w:tcPr>
            <w:tcW w:w="903" w:type="dxa"/>
          </w:tcPr>
          <w:p>
            <w:pPr>
              <w:pStyle w:val="ConsPlusNormal"/>
              <w:jc w:val="center"/>
            </w:pPr>
            <w:r>
              <w:t>25002,3</w:t>
            </w:r>
          </w:p>
        </w:tc>
        <w:tc>
          <w:tcPr>
            <w:tcW w:w="1020" w:type="dxa"/>
          </w:tcPr>
          <w:p>
            <w:pPr>
              <w:pStyle w:val="ConsPlusNormal"/>
              <w:jc w:val="center"/>
            </w:pPr>
            <w:r>
              <w:t>24013,9</w:t>
            </w:r>
          </w:p>
        </w:tc>
        <w:tc>
          <w:tcPr>
            <w:tcW w:w="903" w:type="dxa"/>
          </w:tcPr>
          <w:p>
            <w:pPr>
              <w:pStyle w:val="ConsPlusNormal"/>
              <w:jc w:val="center"/>
            </w:pPr>
            <w:r>
              <w:t>18222,0</w:t>
            </w:r>
          </w:p>
        </w:tc>
        <w:tc>
          <w:tcPr>
            <w:tcW w:w="903" w:type="dxa"/>
          </w:tcPr>
          <w:p>
            <w:pPr>
              <w:pStyle w:val="ConsPlusNormal"/>
              <w:jc w:val="center"/>
            </w:pPr>
            <w:r>
              <w:t>17181,5</w:t>
            </w:r>
          </w:p>
        </w:tc>
      </w:tr>
      <w:tr>
        <w:tc>
          <w:tcPr>
            <w:tcW w:w="850" w:type="dxa"/>
            <w:vMerge/>
          </w:tcPr>
          <w:p>
            <w:pPr>
              <w:spacing w:after="1" w:line="0" w:lineRule="atLeast"/>
            </w:pPr>
          </w:p>
        </w:tc>
        <w:tc>
          <w:tcPr>
            <w:tcW w:w="1984" w:type="dxa"/>
            <w:vMerge/>
          </w:tcPr>
          <w:p>
            <w:pPr>
              <w:spacing w:after="1" w:line="0" w:lineRule="atLeast"/>
            </w:pP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355647,7</w:t>
            </w:r>
          </w:p>
        </w:tc>
        <w:tc>
          <w:tcPr>
            <w:tcW w:w="903" w:type="dxa"/>
          </w:tcPr>
          <w:p>
            <w:pPr>
              <w:pStyle w:val="ConsPlusNormal"/>
              <w:jc w:val="center"/>
            </w:pPr>
            <w:r>
              <w:t>6623,0</w:t>
            </w:r>
          </w:p>
        </w:tc>
        <w:tc>
          <w:tcPr>
            <w:tcW w:w="903" w:type="dxa"/>
          </w:tcPr>
          <w:p>
            <w:pPr>
              <w:pStyle w:val="ConsPlusNormal"/>
              <w:jc w:val="center"/>
            </w:pPr>
            <w:r>
              <w:t>9855,8</w:t>
            </w:r>
          </w:p>
        </w:tc>
        <w:tc>
          <w:tcPr>
            <w:tcW w:w="903" w:type="dxa"/>
          </w:tcPr>
          <w:p>
            <w:pPr>
              <w:pStyle w:val="ConsPlusNormal"/>
              <w:jc w:val="center"/>
            </w:pPr>
            <w:r>
              <w:t>22931,9</w:t>
            </w:r>
          </w:p>
        </w:tc>
        <w:tc>
          <w:tcPr>
            <w:tcW w:w="903" w:type="dxa"/>
          </w:tcPr>
          <w:p>
            <w:pPr>
              <w:pStyle w:val="ConsPlusNormal"/>
              <w:jc w:val="center"/>
            </w:pPr>
            <w:r>
              <w:t>22706,0</w:t>
            </w:r>
          </w:p>
        </w:tc>
        <w:tc>
          <w:tcPr>
            <w:tcW w:w="903" w:type="dxa"/>
          </w:tcPr>
          <w:p>
            <w:pPr>
              <w:pStyle w:val="ConsPlusNormal"/>
              <w:jc w:val="center"/>
            </w:pPr>
            <w:r>
              <w:t>40170,1</w:t>
            </w:r>
          </w:p>
        </w:tc>
        <w:tc>
          <w:tcPr>
            <w:tcW w:w="903" w:type="dxa"/>
          </w:tcPr>
          <w:p>
            <w:pPr>
              <w:pStyle w:val="ConsPlusNormal"/>
              <w:jc w:val="center"/>
            </w:pPr>
            <w:r>
              <w:t>15669,9</w:t>
            </w:r>
          </w:p>
        </w:tc>
        <w:tc>
          <w:tcPr>
            <w:tcW w:w="1020" w:type="dxa"/>
          </w:tcPr>
          <w:p>
            <w:pPr>
              <w:pStyle w:val="ConsPlusNormal"/>
              <w:jc w:val="center"/>
            </w:pPr>
            <w:r>
              <w:t>185506,3</w:t>
            </w:r>
          </w:p>
        </w:tc>
        <w:tc>
          <w:tcPr>
            <w:tcW w:w="903" w:type="dxa"/>
          </w:tcPr>
          <w:p>
            <w:pPr>
              <w:pStyle w:val="ConsPlusNormal"/>
              <w:jc w:val="center"/>
            </w:pPr>
            <w:r>
              <w:t>52184,7</w:t>
            </w:r>
          </w:p>
        </w:tc>
        <w:tc>
          <w:tcPr>
            <w:tcW w:w="903" w:type="dxa"/>
          </w:tcPr>
          <w:p>
            <w:pPr>
              <w:pStyle w:val="ConsPlusNormal"/>
              <w:jc w:val="center"/>
            </w:pPr>
            <w:r>
              <w:t>0,0</w:t>
            </w:r>
          </w:p>
        </w:tc>
      </w:tr>
      <w:tr>
        <w:tc>
          <w:tcPr>
            <w:tcW w:w="850" w:type="dxa"/>
            <w:vMerge/>
          </w:tcPr>
          <w:p>
            <w:pPr>
              <w:spacing w:after="1" w:line="0" w:lineRule="atLeast"/>
            </w:pPr>
          </w:p>
        </w:tc>
        <w:tc>
          <w:tcPr>
            <w:tcW w:w="1984" w:type="dxa"/>
            <w:vMerge/>
          </w:tcPr>
          <w:p>
            <w:pPr>
              <w:spacing w:after="1" w:line="0" w:lineRule="atLeast"/>
            </w:pP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81974,4</w:t>
            </w:r>
          </w:p>
        </w:tc>
        <w:tc>
          <w:tcPr>
            <w:tcW w:w="903" w:type="dxa"/>
          </w:tcPr>
          <w:p>
            <w:pPr>
              <w:pStyle w:val="ConsPlusNormal"/>
              <w:jc w:val="center"/>
            </w:pPr>
            <w:r>
              <w:t>355,0</w:t>
            </w:r>
          </w:p>
        </w:tc>
        <w:tc>
          <w:tcPr>
            <w:tcW w:w="903" w:type="dxa"/>
          </w:tcPr>
          <w:p>
            <w:pPr>
              <w:pStyle w:val="ConsPlusNormal"/>
              <w:jc w:val="center"/>
            </w:pPr>
            <w:r>
              <w:t>412,7</w:t>
            </w:r>
          </w:p>
        </w:tc>
        <w:tc>
          <w:tcPr>
            <w:tcW w:w="903" w:type="dxa"/>
          </w:tcPr>
          <w:p>
            <w:pPr>
              <w:pStyle w:val="ConsPlusNormal"/>
              <w:jc w:val="center"/>
            </w:pPr>
            <w:r>
              <w:t>605,7</w:t>
            </w:r>
          </w:p>
        </w:tc>
        <w:tc>
          <w:tcPr>
            <w:tcW w:w="903" w:type="dxa"/>
          </w:tcPr>
          <w:p>
            <w:pPr>
              <w:pStyle w:val="ConsPlusNormal"/>
              <w:jc w:val="center"/>
            </w:pPr>
            <w:r>
              <w:t>221,0</w:t>
            </w:r>
          </w:p>
        </w:tc>
        <w:tc>
          <w:tcPr>
            <w:tcW w:w="903" w:type="dxa"/>
          </w:tcPr>
          <w:p>
            <w:pPr>
              <w:pStyle w:val="ConsPlusNormal"/>
              <w:jc w:val="center"/>
            </w:pPr>
            <w:r>
              <w:t>571,0</w:t>
            </w:r>
          </w:p>
        </w:tc>
        <w:tc>
          <w:tcPr>
            <w:tcW w:w="903" w:type="dxa"/>
          </w:tcPr>
          <w:p>
            <w:pPr>
              <w:pStyle w:val="ConsPlusNormal"/>
              <w:jc w:val="center"/>
            </w:pPr>
            <w:r>
              <w:t>24874,4</w:t>
            </w:r>
          </w:p>
        </w:tc>
        <w:tc>
          <w:tcPr>
            <w:tcW w:w="1020" w:type="dxa"/>
          </w:tcPr>
          <w:p>
            <w:pPr>
              <w:pStyle w:val="ConsPlusNormal"/>
              <w:jc w:val="center"/>
            </w:pPr>
            <w:r>
              <w:t>54434,6</w:t>
            </w:r>
          </w:p>
        </w:tc>
        <w:tc>
          <w:tcPr>
            <w:tcW w:w="903" w:type="dxa"/>
          </w:tcPr>
          <w:p>
            <w:pPr>
              <w:pStyle w:val="ConsPlusNormal"/>
              <w:jc w:val="center"/>
            </w:pPr>
            <w:r>
              <w:t>250,0</w:t>
            </w:r>
          </w:p>
        </w:tc>
        <w:tc>
          <w:tcPr>
            <w:tcW w:w="903" w:type="dxa"/>
          </w:tcPr>
          <w:p>
            <w:pPr>
              <w:pStyle w:val="ConsPlusNormal"/>
              <w:jc w:val="center"/>
            </w:pPr>
            <w:r>
              <w:t>250,0</w:t>
            </w:r>
          </w:p>
        </w:tc>
      </w:tr>
      <w:tr>
        <w:tc>
          <w:tcPr>
            <w:tcW w:w="850" w:type="dxa"/>
            <w:vMerge w:val="restart"/>
          </w:tcPr>
          <w:p>
            <w:pPr>
              <w:pStyle w:val="ConsPlusNormal"/>
            </w:pPr>
            <w:r>
              <w:t>Подпрограмма 1.</w:t>
            </w:r>
          </w:p>
        </w:tc>
        <w:tc>
          <w:tcPr>
            <w:tcW w:w="1984" w:type="dxa"/>
            <w:vMerge w:val="restart"/>
          </w:tcPr>
          <w:p>
            <w:pPr>
              <w:pStyle w:val="ConsPlusNormal"/>
              <w:jc w:val="both"/>
            </w:pPr>
            <w:r>
              <w:t>Строительство, обеспечение качественным, доступным жильем населения Ижемского района</w:t>
            </w:r>
          </w:p>
        </w:tc>
        <w:tc>
          <w:tcPr>
            <w:tcW w:w="1417" w:type="dxa"/>
          </w:tcPr>
          <w:p>
            <w:pPr>
              <w:pStyle w:val="ConsPlusNormal"/>
            </w:pPr>
            <w:r>
              <w:t>Всего</w:t>
            </w:r>
          </w:p>
        </w:tc>
        <w:tc>
          <w:tcPr>
            <w:tcW w:w="1077" w:type="dxa"/>
          </w:tcPr>
          <w:p>
            <w:pPr>
              <w:pStyle w:val="ConsPlusNormal"/>
              <w:jc w:val="center"/>
            </w:pPr>
            <w:r>
              <w:t>215663,0</w:t>
            </w:r>
          </w:p>
        </w:tc>
        <w:tc>
          <w:tcPr>
            <w:tcW w:w="903" w:type="dxa"/>
          </w:tcPr>
          <w:p>
            <w:pPr>
              <w:pStyle w:val="ConsPlusNormal"/>
              <w:jc w:val="center"/>
            </w:pPr>
            <w:r>
              <w:t>11166,4</w:t>
            </w:r>
          </w:p>
        </w:tc>
        <w:tc>
          <w:tcPr>
            <w:tcW w:w="903" w:type="dxa"/>
          </w:tcPr>
          <w:p>
            <w:pPr>
              <w:pStyle w:val="ConsPlusNormal"/>
              <w:jc w:val="center"/>
            </w:pPr>
            <w:r>
              <w:t>19273,6</w:t>
            </w:r>
          </w:p>
        </w:tc>
        <w:tc>
          <w:tcPr>
            <w:tcW w:w="903" w:type="dxa"/>
          </w:tcPr>
          <w:p>
            <w:pPr>
              <w:pStyle w:val="ConsPlusNormal"/>
              <w:jc w:val="center"/>
            </w:pPr>
            <w:r>
              <w:t>16880,4</w:t>
            </w:r>
          </w:p>
        </w:tc>
        <w:tc>
          <w:tcPr>
            <w:tcW w:w="903" w:type="dxa"/>
          </w:tcPr>
          <w:p>
            <w:pPr>
              <w:pStyle w:val="ConsPlusNormal"/>
              <w:jc w:val="center"/>
            </w:pPr>
            <w:r>
              <w:t>10786,0</w:t>
            </w:r>
          </w:p>
        </w:tc>
        <w:tc>
          <w:tcPr>
            <w:tcW w:w="903" w:type="dxa"/>
          </w:tcPr>
          <w:p>
            <w:pPr>
              <w:pStyle w:val="ConsPlusNormal"/>
              <w:jc w:val="center"/>
            </w:pPr>
            <w:r>
              <w:t>14570,7</w:t>
            </w:r>
          </w:p>
        </w:tc>
        <w:tc>
          <w:tcPr>
            <w:tcW w:w="903" w:type="dxa"/>
          </w:tcPr>
          <w:p>
            <w:pPr>
              <w:pStyle w:val="ConsPlusNormal"/>
              <w:jc w:val="center"/>
            </w:pPr>
            <w:r>
              <w:t>47005,3</w:t>
            </w:r>
          </w:p>
        </w:tc>
        <w:tc>
          <w:tcPr>
            <w:tcW w:w="1020" w:type="dxa"/>
          </w:tcPr>
          <w:p>
            <w:pPr>
              <w:pStyle w:val="ConsPlusNormal"/>
              <w:jc w:val="center"/>
            </w:pPr>
            <w:r>
              <w:t>73518,4</w:t>
            </w:r>
          </w:p>
        </w:tc>
        <w:tc>
          <w:tcPr>
            <w:tcW w:w="903" w:type="dxa"/>
          </w:tcPr>
          <w:p>
            <w:pPr>
              <w:pStyle w:val="ConsPlusNormal"/>
              <w:jc w:val="center"/>
            </w:pPr>
            <w:r>
              <w:t>11431,1</w:t>
            </w:r>
          </w:p>
        </w:tc>
        <w:tc>
          <w:tcPr>
            <w:tcW w:w="903" w:type="dxa"/>
          </w:tcPr>
          <w:p>
            <w:pPr>
              <w:pStyle w:val="ConsPlusNormal"/>
              <w:jc w:val="center"/>
            </w:pPr>
            <w:r>
              <w:t>11031,1</w:t>
            </w:r>
          </w:p>
        </w:tc>
      </w:tr>
      <w:tr>
        <w:tc>
          <w:tcPr>
            <w:tcW w:w="850" w:type="dxa"/>
            <w:vMerge/>
          </w:tcPr>
          <w:p>
            <w:pPr>
              <w:spacing w:after="1" w:line="0" w:lineRule="atLeast"/>
            </w:pPr>
          </w:p>
        </w:tc>
        <w:tc>
          <w:tcPr>
            <w:tcW w:w="1984" w:type="dxa"/>
            <w:vMerge/>
          </w:tcPr>
          <w:p>
            <w:pPr>
              <w:spacing w:after="1" w:line="0" w:lineRule="atLeast"/>
            </w:pP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109638,2</w:t>
            </w:r>
          </w:p>
        </w:tc>
        <w:tc>
          <w:tcPr>
            <w:tcW w:w="903" w:type="dxa"/>
          </w:tcPr>
          <w:p>
            <w:pPr>
              <w:pStyle w:val="ConsPlusNormal"/>
              <w:jc w:val="center"/>
            </w:pPr>
            <w:r>
              <w:t>10100,0</w:t>
            </w:r>
          </w:p>
        </w:tc>
        <w:tc>
          <w:tcPr>
            <w:tcW w:w="903" w:type="dxa"/>
          </w:tcPr>
          <w:p>
            <w:pPr>
              <w:pStyle w:val="ConsPlusNormal"/>
              <w:jc w:val="center"/>
            </w:pPr>
            <w:r>
              <w:t>16091,7</w:t>
            </w:r>
          </w:p>
        </w:tc>
        <w:tc>
          <w:tcPr>
            <w:tcW w:w="903" w:type="dxa"/>
          </w:tcPr>
          <w:p>
            <w:pPr>
              <w:pStyle w:val="ConsPlusNormal"/>
              <w:jc w:val="center"/>
            </w:pPr>
            <w:r>
              <w:t>10762,0</w:t>
            </w:r>
          </w:p>
        </w:tc>
        <w:tc>
          <w:tcPr>
            <w:tcW w:w="903" w:type="dxa"/>
          </w:tcPr>
          <w:p>
            <w:pPr>
              <w:pStyle w:val="ConsPlusNormal"/>
              <w:jc w:val="center"/>
            </w:pPr>
            <w:r>
              <w:t>9622,1</w:t>
            </w:r>
          </w:p>
        </w:tc>
        <w:tc>
          <w:tcPr>
            <w:tcW w:w="903" w:type="dxa"/>
          </w:tcPr>
          <w:p>
            <w:pPr>
              <w:pStyle w:val="ConsPlusNormal"/>
              <w:jc w:val="center"/>
            </w:pPr>
            <w:r>
              <w:t>13151,8</w:t>
            </w:r>
          </w:p>
        </w:tc>
        <w:tc>
          <w:tcPr>
            <w:tcW w:w="903" w:type="dxa"/>
          </w:tcPr>
          <w:p>
            <w:pPr>
              <w:pStyle w:val="ConsPlusNormal"/>
              <w:jc w:val="center"/>
            </w:pPr>
            <w:r>
              <w:t>16640,0</w:t>
            </w:r>
          </w:p>
        </w:tc>
        <w:tc>
          <w:tcPr>
            <w:tcW w:w="1020" w:type="dxa"/>
          </w:tcPr>
          <w:p>
            <w:pPr>
              <w:pStyle w:val="ConsPlusNormal"/>
              <w:jc w:val="center"/>
            </w:pPr>
            <w:r>
              <w:t>11308,4</w:t>
            </w:r>
          </w:p>
        </w:tc>
        <w:tc>
          <w:tcPr>
            <w:tcW w:w="903" w:type="dxa"/>
          </w:tcPr>
          <w:p>
            <w:pPr>
              <w:pStyle w:val="ConsPlusNormal"/>
              <w:jc w:val="center"/>
            </w:pPr>
            <w:r>
              <w:t>11181,1</w:t>
            </w:r>
          </w:p>
        </w:tc>
        <w:tc>
          <w:tcPr>
            <w:tcW w:w="903" w:type="dxa"/>
          </w:tcPr>
          <w:p>
            <w:pPr>
              <w:pStyle w:val="ConsPlusNormal"/>
              <w:jc w:val="center"/>
            </w:pPr>
            <w:r>
              <w:t>10781,1</w:t>
            </w:r>
          </w:p>
        </w:tc>
      </w:tr>
      <w:tr>
        <w:tc>
          <w:tcPr>
            <w:tcW w:w="850" w:type="dxa"/>
            <w:vMerge/>
          </w:tcPr>
          <w:p>
            <w:pPr>
              <w:spacing w:after="1" w:line="0" w:lineRule="atLeast"/>
            </w:pPr>
          </w:p>
        </w:tc>
        <w:tc>
          <w:tcPr>
            <w:tcW w:w="1984" w:type="dxa"/>
            <w:vMerge/>
          </w:tcPr>
          <w:p>
            <w:pPr>
              <w:spacing w:after="1" w:line="0" w:lineRule="atLeast"/>
            </w:pP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24980,9</w:t>
            </w:r>
          </w:p>
        </w:tc>
        <w:tc>
          <w:tcPr>
            <w:tcW w:w="903" w:type="dxa"/>
          </w:tcPr>
          <w:p>
            <w:pPr>
              <w:pStyle w:val="ConsPlusNormal"/>
              <w:jc w:val="center"/>
            </w:pPr>
            <w:r>
              <w:t>916,4</w:t>
            </w:r>
          </w:p>
        </w:tc>
        <w:tc>
          <w:tcPr>
            <w:tcW w:w="903" w:type="dxa"/>
          </w:tcPr>
          <w:p>
            <w:pPr>
              <w:pStyle w:val="ConsPlusNormal"/>
              <w:jc w:val="center"/>
            </w:pPr>
            <w:r>
              <w:t>2897,1</w:t>
            </w:r>
          </w:p>
        </w:tc>
        <w:tc>
          <w:tcPr>
            <w:tcW w:w="903" w:type="dxa"/>
          </w:tcPr>
          <w:p>
            <w:pPr>
              <w:pStyle w:val="ConsPlusNormal"/>
              <w:jc w:val="center"/>
            </w:pPr>
            <w:r>
              <w:t>5763,1</w:t>
            </w:r>
          </w:p>
        </w:tc>
        <w:tc>
          <w:tcPr>
            <w:tcW w:w="903" w:type="dxa"/>
          </w:tcPr>
          <w:p>
            <w:pPr>
              <w:pStyle w:val="ConsPlusNormal"/>
              <w:jc w:val="center"/>
            </w:pPr>
            <w:r>
              <w:t>992,9</w:t>
            </w:r>
          </w:p>
        </w:tc>
        <w:tc>
          <w:tcPr>
            <w:tcW w:w="903" w:type="dxa"/>
          </w:tcPr>
          <w:p>
            <w:pPr>
              <w:pStyle w:val="ConsPlusNormal"/>
              <w:jc w:val="center"/>
            </w:pPr>
            <w:r>
              <w:t>982,9</w:t>
            </w:r>
          </w:p>
        </w:tc>
        <w:tc>
          <w:tcPr>
            <w:tcW w:w="903" w:type="dxa"/>
          </w:tcPr>
          <w:p>
            <w:pPr>
              <w:pStyle w:val="ConsPlusNormal"/>
              <w:jc w:val="center"/>
            </w:pPr>
            <w:r>
              <w:t>5603,1</w:t>
            </w:r>
          </w:p>
        </w:tc>
        <w:tc>
          <w:tcPr>
            <w:tcW w:w="1020" w:type="dxa"/>
          </w:tcPr>
          <w:p>
            <w:pPr>
              <w:pStyle w:val="ConsPlusNormal"/>
              <w:jc w:val="center"/>
            </w:pPr>
            <w:r>
              <w:t>7825,4</w:t>
            </w:r>
          </w:p>
        </w:tc>
        <w:tc>
          <w:tcPr>
            <w:tcW w:w="903" w:type="dxa"/>
          </w:tcPr>
          <w:p>
            <w:pPr>
              <w:pStyle w:val="ConsPlusNormal"/>
              <w:jc w:val="center"/>
            </w:pPr>
            <w:r>
              <w:t>0,0</w:t>
            </w:r>
          </w:p>
        </w:tc>
        <w:tc>
          <w:tcPr>
            <w:tcW w:w="903" w:type="dxa"/>
          </w:tcPr>
          <w:p>
            <w:pPr>
              <w:pStyle w:val="ConsPlusNormal"/>
              <w:jc w:val="center"/>
            </w:pPr>
            <w:r>
              <w:t>0,0</w:t>
            </w:r>
          </w:p>
        </w:tc>
      </w:tr>
      <w:tr>
        <w:tc>
          <w:tcPr>
            <w:tcW w:w="850" w:type="dxa"/>
            <w:vMerge/>
          </w:tcPr>
          <w:p>
            <w:pPr>
              <w:spacing w:after="1" w:line="0" w:lineRule="atLeast"/>
            </w:pPr>
          </w:p>
        </w:tc>
        <w:tc>
          <w:tcPr>
            <w:tcW w:w="1984" w:type="dxa"/>
            <w:vMerge/>
          </w:tcPr>
          <w:p>
            <w:pPr>
              <w:spacing w:after="1" w:line="0" w:lineRule="atLeast"/>
            </w:pP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81043,9</w:t>
            </w:r>
          </w:p>
        </w:tc>
        <w:tc>
          <w:tcPr>
            <w:tcW w:w="903" w:type="dxa"/>
          </w:tcPr>
          <w:p>
            <w:pPr>
              <w:pStyle w:val="ConsPlusNormal"/>
              <w:jc w:val="center"/>
            </w:pPr>
            <w:r>
              <w:t>150,0</w:t>
            </w:r>
          </w:p>
        </w:tc>
        <w:tc>
          <w:tcPr>
            <w:tcW w:w="903" w:type="dxa"/>
          </w:tcPr>
          <w:p>
            <w:pPr>
              <w:pStyle w:val="ConsPlusNormal"/>
              <w:jc w:val="center"/>
            </w:pPr>
            <w:r>
              <w:t>284,8</w:t>
            </w:r>
          </w:p>
        </w:tc>
        <w:tc>
          <w:tcPr>
            <w:tcW w:w="903" w:type="dxa"/>
          </w:tcPr>
          <w:p>
            <w:pPr>
              <w:pStyle w:val="ConsPlusNormal"/>
              <w:jc w:val="center"/>
            </w:pPr>
            <w:r>
              <w:t>355,3</w:t>
            </w:r>
          </w:p>
        </w:tc>
        <w:tc>
          <w:tcPr>
            <w:tcW w:w="903" w:type="dxa"/>
          </w:tcPr>
          <w:p>
            <w:pPr>
              <w:pStyle w:val="ConsPlusNormal"/>
              <w:jc w:val="center"/>
            </w:pPr>
            <w:r>
              <w:t>171,0</w:t>
            </w:r>
          </w:p>
        </w:tc>
        <w:tc>
          <w:tcPr>
            <w:tcW w:w="903" w:type="dxa"/>
          </w:tcPr>
          <w:p>
            <w:pPr>
              <w:pStyle w:val="ConsPlusNormal"/>
              <w:jc w:val="center"/>
            </w:pPr>
            <w:r>
              <w:t>436,0</w:t>
            </w:r>
          </w:p>
        </w:tc>
        <w:tc>
          <w:tcPr>
            <w:tcW w:w="903" w:type="dxa"/>
          </w:tcPr>
          <w:p>
            <w:pPr>
              <w:pStyle w:val="ConsPlusNormal"/>
              <w:jc w:val="center"/>
            </w:pPr>
            <w:r>
              <w:t>24762,2</w:t>
            </w:r>
          </w:p>
        </w:tc>
        <w:tc>
          <w:tcPr>
            <w:tcW w:w="1020" w:type="dxa"/>
          </w:tcPr>
          <w:p>
            <w:pPr>
              <w:pStyle w:val="ConsPlusNormal"/>
              <w:jc w:val="center"/>
            </w:pPr>
            <w:r>
              <w:t>54384,6</w:t>
            </w:r>
          </w:p>
        </w:tc>
        <w:tc>
          <w:tcPr>
            <w:tcW w:w="903" w:type="dxa"/>
          </w:tcPr>
          <w:p>
            <w:pPr>
              <w:pStyle w:val="ConsPlusNormal"/>
              <w:jc w:val="center"/>
            </w:pPr>
            <w:r>
              <w:t>250,0</w:t>
            </w:r>
          </w:p>
        </w:tc>
        <w:tc>
          <w:tcPr>
            <w:tcW w:w="903" w:type="dxa"/>
          </w:tcPr>
          <w:p>
            <w:pPr>
              <w:pStyle w:val="ConsPlusNormal"/>
              <w:jc w:val="center"/>
            </w:pPr>
            <w:r>
              <w:t>250,0</w:t>
            </w:r>
          </w:p>
        </w:tc>
      </w:tr>
      <w:tr>
        <w:tc>
          <w:tcPr>
            <w:tcW w:w="850" w:type="dxa"/>
          </w:tcPr>
          <w:p>
            <w:pPr>
              <w:pStyle w:val="ConsPlusNormal"/>
            </w:pPr>
            <w:r>
              <w:t>Основное мероприятие 1.01.01</w:t>
            </w:r>
          </w:p>
        </w:tc>
        <w:tc>
          <w:tcPr>
            <w:tcW w:w="1984" w:type="dxa"/>
          </w:tcPr>
          <w:p>
            <w:pPr>
              <w:pStyle w:val="ConsPlusNormal"/>
              <w:jc w:val="both"/>
            </w:pPr>
            <w:r>
              <w:t>Разработка документов территориального проектирования, в т.ч. актуализация документов территориального планирования МО МР "Ижемский", разработка местных нормативов градостроительного проектирования</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748,9</w:t>
            </w:r>
          </w:p>
        </w:tc>
        <w:tc>
          <w:tcPr>
            <w:tcW w:w="903" w:type="dxa"/>
          </w:tcPr>
          <w:p>
            <w:pPr>
              <w:pStyle w:val="ConsPlusNormal"/>
              <w:jc w:val="center"/>
            </w:pPr>
            <w:r>
              <w:t>416,4</w:t>
            </w:r>
          </w:p>
        </w:tc>
        <w:tc>
          <w:tcPr>
            <w:tcW w:w="903" w:type="dxa"/>
          </w:tcPr>
          <w:p>
            <w:pPr>
              <w:pStyle w:val="ConsPlusNormal"/>
              <w:jc w:val="center"/>
            </w:pPr>
            <w:r>
              <w:t>263,5</w:t>
            </w:r>
          </w:p>
        </w:tc>
        <w:tc>
          <w:tcPr>
            <w:tcW w:w="903" w:type="dxa"/>
          </w:tcPr>
          <w:p>
            <w:pPr>
              <w:pStyle w:val="ConsPlusNormal"/>
              <w:jc w:val="center"/>
            </w:pPr>
            <w:r>
              <w:t>69,0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1.01.02</w:t>
            </w:r>
          </w:p>
        </w:tc>
        <w:tc>
          <w:tcPr>
            <w:tcW w:w="1984" w:type="dxa"/>
          </w:tcPr>
          <w:p>
            <w:pPr>
              <w:pStyle w:val="ConsPlusNormal"/>
              <w:jc w:val="both"/>
            </w:pPr>
            <w:r>
              <w:t>Актуализация генеральных планов и правил землепользования и застройки муниципальных образований поселений</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3574,8</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200,0</w:t>
            </w:r>
          </w:p>
        </w:tc>
        <w:tc>
          <w:tcPr>
            <w:tcW w:w="903" w:type="dxa"/>
          </w:tcPr>
          <w:p>
            <w:pPr>
              <w:pStyle w:val="ConsPlusNormal"/>
              <w:jc w:val="center"/>
            </w:pPr>
            <w:r>
              <w:t>196,7</w:t>
            </w:r>
          </w:p>
        </w:tc>
        <w:tc>
          <w:tcPr>
            <w:tcW w:w="903" w:type="dxa"/>
          </w:tcPr>
          <w:p>
            <w:pPr>
              <w:pStyle w:val="ConsPlusNormal"/>
              <w:jc w:val="center"/>
            </w:pPr>
            <w:r>
              <w:t>196,7</w:t>
            </w:r>
          </w:p>
        </w:tc>
        <w:tc>
          <w:tcPr>
            <w:tcW w:w="903" w:type="dxa"/>
          </w:tcPr>
          <w:p>
            <w:pPr>
              <w:pStyle w:val="ConsPlusNormal"/>
              <w:jc w:val="center"/>
            </w:pPr>
            <w:r>
              <w:t>1403,1</w:t>
            </w:r>
          </w:p>
        </w:tc>
        <w:tc>
          <w:tcPr>
            <w:tcW w:w="1020" w:type="dxa"/>
          </w:tcPr>
          <w:p>
            <w:pPr>
              <w:pStyle w:val="ConsPlusNormal"/>
              <w:jc w:val="center"/>
            </w:pPr>
            <w:r>
              <w:t>1578,3</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1.01.03</w:t>
            </w:r>
          </w:p>
        </w:tc>
        <w:tc>
          <w:tcPr>
            <w:tcW w:w="1984" w:type="dxa"/>
          </w:tcPr>
          <w:p>
            <w:pPr>
              <w:pStyle w:val="ConsPlusNormal"/>
              <w:jc w:val="both"/>
            </w:pPr>
            <w:r>
              <w:t>Организация проведения государственной кадастровой оценки объектов недвижимости</w:t>
            </w: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413,6</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413,6</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1.02.01</w:t>
            </w:r>
          </w:p>
        </w:tc>
        <w:tc>
          <w:tcPr>
            <w:tcW w:w="1984" w:type="dxa"/>
          </w:tcPr>
          <w:p>
            <w:pPr>
              <w:pStyle w:val="ConsPlusNormal"/>
              <w:jc w:val="both"/>
            </w:pPr>
            <w:r>
              <w:t>Строительство жилья экономического класса</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1.02.02</w:t>
            </w:r>
          </w:p>
        </w:tc>
        <w:tc>
          <w:tcPr>
            <w:tcW w:w="1984" w:type="dxa"/>
          </w:tcPr>
          <w:p>
            <w:pPr>
              <w:pStyle w:val="ConsPlusNormal"/>
              <w:jc w:val="both"/>
            </w:pPr>
            <w:r>
              <w:t>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403,3</w:t>
            </w:r>
          </w:p>
        </w:tc>
        <w:tc>
          <w:tcPr>
            <w:tcW w:w="903" w:type="dxa"/>
          </w:tcPr>
          <w:p>
            <w:pPr>
              <w:pStyle w:val="ConsPlusNormal"/>
              <w:jc w:val="center"/>
            </w:pPr>
            <w:r>
              <w:t>150,0</w:t>
            </w:r>
          </w:p>
        </w:tc>
        <w:tc>
          <w:tcPr>
            <w:tcW w:w="903" w:type="dxa"/>
          </w:tcPr>
          <w:p>
            <w:pPr>
              <w:pStyle w:val="ConsPlusNormal"/>
              <w:jc w:val="center"/>
            </w:pPr>
            <w:r>
              <w:t>60,0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30,0</w:t>
            </w:r>
          </w:p>
        </w:tc>
        <w:tc>
          <w:tcPr>
            <w:tcW w:w="903" w:type="dxa"/>
          </w:tcPr>
          <w:p>
            <w:pPr>
              <w:pStyle w:val="ConsPlusNormal"/>
              <w:jc w:val="center"/>
            </w:pPr>
            <w:r>
              <w:t>13,3</w:t>
            </w:r>
          </w:p>
        </w:tc>
        <w:tc>
          <w:tcPr>
            <w:tcW w:w="1020" w:type="dxa"/>
          </w:tcPr>
          <w:p>
            <w:pPr>
              <w:pStyle w:val="ConsPlusNormal"/>
              <w:jc w:val="center"/>
            </w:pPr>
            <w:r>
              <w:t>50,0</w:t>
            </w:r>
          </w:p>
        </w:tc>
        <w:tc>
          <w:tcPr>
            <w:tcW w:w="903" w:type="dxa"/>
          </w:tcPr>
          <w:p>
            <w:pPr>
              <w:pStyle w:val="ConsPlusNormal"/>
              <w:jc w:val="center"/>
            </w:pPr>
            <w:r>
              <w:t>50,0</w:t>
            </w:r>
          </w:p>
        </w:tc>
        <w:tc>
          <w:tcPr>
            <w:tcW w:w="903" w:type="dxa"/>
          </w:tcPr>
          <w:p>
            <w:pPr>
              <w:pStyle w:val="ConsPlusNormal"/>
              <w:jc w:val="center"/>
            </w:pPr>
            <w:r>
              <w:t>50,0</w:t>
            </w:r>
          </w:p>
        </w:tc>
      </w:tr>
      <w:tr>
        <w:tc>
          <w:tcPr>
            <w:tcW w:w="850" w:type="dxa"/>
          </w:tcPr>
          <w:p>
            <w:pPr>
              <w:pStyle w:val="ConsPlusNormal"/>
            </w:pPr>
            <w:r>
              <w:t>Основное мероприятие 1.02.03</w:t>
            </w:r>
          </w:p>
        </w:tc>
        <w:tc>
          <w:tcPr>
            <w:tcW w:w="1984" w:type="dxa"/>
          </w:tcPr>
          <w:p>
            <w:pPr>
              <w:pStyle w:val="ConsPlusNormal"/>
              <w:jc w:val="both"/>
            </w:pPr>
            <w:r>
              <w:t>Строительство индивидуального жилья</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19,8</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9,8</w:t>
            </w:r>
          </w:p>
        </w:tc>
        <w:tc>
          <w:tcPr>
            <w:tcW w:w="903" w:type="dxa"/>
          </w:tcPr>
          <w:p>
            <w:pPr>
              <w:pStyle w:val="ConsPlusNormal"/>
              <w:jc w:val="center"/>
            </w:pPr>
            <w:r>
              <w:t>10,0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1.02.04</w:t>
            </w:r>
          </w:p>
        </w:tc>
        <w:tc>
          <w:tcPr>
            <w:tcW w:w="1984" w:type="dxa"/>
          </w:tcPr>
          <w:p>
            <w:pPr>
              <w:pStyle w:val="ConsPlusNormal"/>
              <w:jc w:val="both"/>
            </w:pPr>
            <w:r>
              <w:t>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20637,4</w:t>
            </w:r>
          </w:p>
        </w:tc>
        <w:tc>
          <w:tcPr>
            <w:tcW w:w="903" w:type="dxa"/>
          </w:tcPr>
          <w:p>
            <w:pPr>
              <w:pStyle w:val="ConsPlusNormal"/>
              <w:jc w:val="center"/>
            </w:pPr>
            <w:r>
              <w:t>500,0</w:t>
            </w:r>
          </w:p>
        </w:tc>
        <w:tc>
          <w:tcPr>
            <w:tcW w:w="903" w:type="dxa"/>
          </w:tcPr>
          <w:p>
            <w:pPr>
              <w:pStyle w:val="ConsPlusNormal"/>
              <w:jc w:val="center"/>
            </w:pPr>
            <w:r>
              <w:t>2633,6</w:t>
            </w:r>
          </w:p>
        </w:tc>
        <w:tc>
          <w:tcPr>
            <w:tcW w:w="903" w:type="dxa"/>
          </w:tcPr>
          <w:p>
            <w:pPr>
              <w:pStyle w:val="ConsPlusNormal"/>
              <w:jc w:val="center"/>
            </w:pPr>
            <w:r>
              <w:t>5484,3</w:t>
            </w:r>
          </w:p>
        </w:tc>
        <w:tc>
          <w:tcPr>
            <w:tcW w:w="903" w:type="dxa"/>
          </w:tcPr>
          <w:p>
            <w:pPr>
              <w:pStyle w:val="ConsPlusNormal"/>
              <w:jc w:val="center"/>
            </w:pPr>
            <w:r>
              <w:t>786,2</w:t>
            </w:r>
          </w:p>
        </w:tc>
        <w:tc>
          <w:tcPr>
            <w:tcW w:w="903" w:type="dxa"/>
          </w:tcPr>
          <w:p>
            <w:pPr>
              <w:pStyle w:val="ConsPlusNormal"/>
              <w:jc w:val="center"/>
            </w:pPr>
            <w:r>
              <w:t>786,2</w:t>
            </w:r>
          </w:p>
        </w:tc>
        <w:tc>
          <w:tcPr>
            <w:tcW w:w="903" w:type="dxa"/>
          </w:tcPr>
          <w:p>
            <w:pPr>
              <w:pStyle w:val="ConsPlusNormal"/>
              <w:jc w:val="center"/>
            </w:pPr>
            <w:r>
              <w:t>4200,0</w:t>
            </w:r>
          </w:p>
        </w:tc>
        <w:tc>
          <w:tcPr>
            <w:tcW w:w="1020" w:type="dxa"/>
          </w:tcPr>
          <w:p>
            <w:pPr>
              <w:pStyle w:val="ConsPlusNormal"/>
              <w:jc w:val="center"/>
            </w:pPr>
            <w:r>
              <w:t>6247,1</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1.03.01</w:t>
            </w:r>
          </w:p>
        </w:tc>
        <w:tc>
          <w:tcPr>
            <w:tcW w:w="1984" w:type="dxa"/>
          </w:tcPr>
          <w:p>
            <w:pPr>
              <w:pStyle w:val="ConsPlusNormal"/>
              <w:jc w:val="both"/>
            </w:pPr>
            <w:r>
              <w:t>Содействие развитию долгосрочного ипотечного жилищного кредитования в муниципальном образовании муниципальный район "Ижемский"</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1.03.02</w:t>
            </w:r>
          </w:p>
        </w:tc>
        <w:tc>
          <w:tcPr>
            <w:tcW w:w="1984" w:type="dxa"/>
          </w:tcPr>
          <w:p>
            <w:pPr>
              <w:pStyle w:val="ConsPlusNormal"/>
              <w:jc w:val="both"/>
            </w:pPr>
            <w:r>
              <w:t>Содействие в оказании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1.04.01</w:t>
            </w:r>
          </w:p>
        </w:tc>
        <w:tc>
          <w:tcPr>
            <w:tcW w:w="1984" w:type="dxa"/>
          </w:tcPr>
          <w:p>
            <w:pPr>
              <w:pStyle w:val="ConsPlusNormal"/>
              <w:jc w:val="both"/>
            </w:pPr>
            <w:r>
              <w:t>Реализация мероприятий по переселению граждан из аварийного жилищного фонда</w:t>
            </w: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78296,5</w:t>
            </w:r>
          </w:p>
        </w:tc>
        <w:tc>
          <w:tcPr>
            <w:tcW w:w="903" w:type="dxa"/>
          </w:tcPr>
          <w:p>
            <w:pPr>
              <w:pStyle w:val="ConsPlusNormal"/>
              <w:jc w:val="center"/>
            </w:pPr>
            <w:r>
              <w:t>0,0</w:t>
            </w:r>
          </w:p>
        </w:tc>
        <w:tc>
          <w:tcPr>
            <w:tcW w:w="903" w:type="dxa"/>
          </w:tcPr>
          <w:p>
            <w:pPr>
              <w:pStyle w:val="ConsPlusNormal"/>
              <w:jc w:val="center"/>
            </w:pPr>
            <w:r>
              <w:t>80,2</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24538,7</w:t>
            </w:r>
          </w:p>
        </w:tc>
        <w:tc>
          <w:tcPr>
            <w:tcW w:w="1020" w:type="dxa"/>
          </w:tcPr>
          <w:p>
            <w:pPr>
              <w:pStyle w:val="ConsPlusNormal"/>
              <w:jc w:val="center"/>
            </w:pPr>
            <w:r>
              <w:t>53677,6</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1.04.02</w:t>
            </w:r>
          </w:p>
        </w:tc>
        <w:tc>
          <w:tcPr>
            <w:tcW w:w="1984" w:type="dxa"/>
          </w:tcPr>
          <w:p>
            <w:pPr>
              <w:pStyle w:val="ConsPlusNormal"/>
              <w:jc w:val="both"/>
            </w:pPr>
            <w:r>
              <w:t>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льготной категории граждан</w:t>
            </w: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1930,5</w:t>
            </w:r>
          </w:p>
        </w:tc>
        <w:tc>
          <w:tcPr>
            <w:tcW w:w="903" w:type="dxa"/>
          </w:tcPr>
          <w:p>
            <w:pPr>
              <w:pStyle w:val="ConsPlusNormal"/>
              <w:jc w:val="center"/>
            </w:pPr>
            <w:r>
              <w:t>0,0</w:t>
            </w:r>
          </w:p>
        </w:tc>
        <w:tc>
          <w:tcPr>
            <w:tcW w:w="903" w:type="dxa"/>
          </w:tcPr>
          <w:p>
            <w:pPr>
              <w:pStyle w:val="ConsPlusNormal"/>
              <w:jc w:val="center"/>
            </w:pPr>
            <w:r>
              <w:t>144,6</w:t>
            </w:r>
          </w:p>
        </w:tc>
        <w:tc>
          <w:tcPr>
            <w:tcW w:w="903" w:type="dxa"/>
          </w:tcPr>
          <w:p>
            <w:pPr>
              <w:pStyle w:val="ConsPlusNormal"/>
              <w:jc w:val="center"/>
            </w:pPr>
            <w:r>
              <w:t>355,3</w:t>
            </w:r>
          </w:p>
        </w:tc>
        <w:tc>
          <w:tcPr>
            <w:tcW w:w="903" w:type="dxa"/>
          </w:tcPr>
          <w:p>
            <w:pPr>
              <w:pStyle w:val="ConsPlusNormal"/>
              <w:jc w:val="center"/>
            </w:pPr>
            <w:r>
              <w:t>171,0</w:t>
            </w:r>
          </w:p>
        </w:tc>
        <w:tc>
          <w:tcPr>
            <w:tcW w:w="903" w:type="dxa"/>
          </w:tcPr>
          <w:p>
            <w:pPr>
              <w:pStyle w:val="ConsPlusNormal"/>
              <w:jc w:val="center"/>
            </w:pPr>
            <w:r>
              <w:t>406,0</w:t>
            </w:r>
          </w:p>
        </w:tc>
        <w:tc>
          <w:tcPr>
            <w:tcW w:w="903" w:type="dxa"/>
          </w:tcPr>
          <w:p>
            <w:pPr>
              <w:pStyle w:val="ConsPlusNormal"/>
              <w:jc w:val="center"/>
            </w:pPr>
            <w:r>
              <w:t>210,2</w:t>
            </w:r>
          </w:p>
        </w:tc>
        <w:tc>
          <w:tcPr>
            <w:tcW w:w="1020" w:type="dxa"/>
          </w:tcPr>
          <w:p>
            <w:pPr>
              <w:pStyle w:val="ConsPlusNormal"/>
              <w:jc w:val="center"/>
            </w:pPr>
            <w:r>
              <w:t>243,4</w:t>
            </w:r>
          </w:p>
        </w:tc>
        <w:tc>
          <w:tcPr>
            <w:tcW w:w="903" w:type="dxa"/>
          </w:tcPr>
          <w:p>
            <w:pPr>
              <w:pStyle w:val="ConsPlusNormal"/>
              <w:jc w:val="center"/>
            </w:pPr>
            <w:r>
              <w:t>200,0</w:t>
            </w:r>
          </w:p>
        </w:tc>
        <w:tc>
          <w:tcPr>
            <w:tcW w:w="903" w:type="dxa"/>
          </w:tcPr>
          <w:p>
            <w:pPr>
              <w:pStyle w:val="ConsPlusNormal"/>
              <w:jc w:val="center"/>
            </w:pPr>
            <w:r>
              <w:t>200,0</w:t>
            </w:r>
          </w:p>
        </w:tc>
      </w:tr>
      <w:tr>
        <w:tc>
          <w:tcPr>
            <w:tcW w:w="850" w:type="dxa"/>
          </w:tcPr>
          <w:p>
            <w:pPr>
              <w:pStyle w:val="ConsPlusNormal"/>
            </w:pPr>
            <w:r>
              <w:t>Основное мероприятие 1.04.03</w:t>
            </w:r>
          </w:p>
        </w:tc>
        <w:tc>
          <w:tcPr>
            <w:tcW w:w="1984" w:type="dxa"/>
          </w:tcPr>
          <w:p>
            <w:pPr>
              <w:pStyle w:val="ConsPlusNormal"/>
              <w:jc w:val="both"/>
            </w:pPr>
            <w:r>
              <w:t>Предоставление социальных выплат на строительство или приобретение жилья гражданам, проживающим в сельской местности, в т.ч. молодым семьям и молодым специалистам в рамках реализации подпрограммы "Комплексное развитие сельских территорий" Государственной программы развитие сельского хозяйства и регулирование рынков сельскохозяйственной продукции, сырья и продовольствия</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1.04.04</w:t>
            </w:r>
          </w:p>
        </w:tc>
        <w:tc>
          <w:tcPr>
            <w:tcW w:w="1984" w:type="dxa"/>
          </w:tcPr>
          <w:p>
            <w:pPr>
              <w:pStyle w:val="ConsPlusNormal"/>
              <w:jc w:val="both"/>
            </w:pPr>
            <w:r>
              <w:t>Содействие в выполнении государственных обязательств по обеспечению жильем категорий граждан, установленных Федеральным законодательством</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1.04.05</w:t>
            </w:r>
          </w:p>
        </w:tc>
        <w:tc>
          <w:tcPr>
            <w:tcW w:w="1984" w:type="dxa"/>
          </w:tcPr>
          <w:p>
            <w:pPr>
              <w:pStyle w:val="ConsPlusNormal"/>
              <w:jc w:val="both"/>
            </w:pPr>
            <w:r>
              <w:t>Содействие в выполнении государственных обязательств по обеспечению жильем категорий граждан, установленных законодательством Республики Коми</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4013,3</w:t>
            </w:r>
          </w:p>
        </w:tc>
        <w:tc>
          <w:tcPr>
            <w:tcW w:w="903" w:type="dxa"/>
          </w:tcPr>
          <w:p>
            <w:pPr>
              <w:pStyle w:val="ConsPlusNormal"/>
              <w:jc w:val="center"/>
            </w:pPr>
            <w:r>
              <w:t>866,4</w:t>
            </w:r>
          </w:p>
        </w:tc>
        <w:tc>
          <w:tcPr>
            <w:tcW w:w="903" w:type="dxa"/>
          </w:tcPr>
          <w:p>
            <w:pPr>
              <w:pStyle w:val="ConsPlusNormal"/>
              <w:jc w:val="center"/>
            </w:pPr>
            <w:r>
              <w:t>733,1</w:t>
            </w:r>
          </w:p>
        </w:tc>
        <w:tc>
          <w:tcPr>
            <w:tcW w:w="903" w:type="dxa"/>
          </w:tcPr>
          <w:p>
            <w:pPr>
              <w:pStyle w:val="ConsPlusNormal"/>
              <w:jc w:val="center"/>
            </w:pPr>
            <w:r>
              <w:t>744,8</w:t>
            </w:r>
          </w:p>
        </w:tc>
        <w:tc>
          <w:tcPr>
            <w:tcW w:w="903" w:type="dxa"/>
          </w:tcPr>
          <w:p>
            <w:pPr>
              <w:pStyle w:val="ConsPlusNormal"/>
              <w:jc w:val="center"/>
            </w:pPr>
            <w:r>
              <w:t>834,5</w:t>
            </w:r>
          </w:p>
        </w:tc>
        <w:tc>
          <w:tcPr>
            <w:tcW w:w="903" w:type="dxa"/>
          </w:tcPr>
          <w:p>
            <w:pPr>
              <w:pStyle w:val="ConsPlusNormal"/>
              <w:jc w:val="center"/>
            </w:pPr>
            <w:r>
              <w:t>834,5</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1.04.06</w:t>
            </w:r>
          </w:p>
        </w:tc>
        <w:tc>
          <w:tcPr>
            <w:tcW w:w="1984" w:type="dxa"/>
          </w:tcPr>
          <w:p>
            <w:pPr>
              <w:pStyle w:val="ConsPlusNormal"/>
              <w:jc w:val="both"/>
            </w:pPr>
            <w:r>
              <w:t>Содействие в предоставлении государственной поддержки на приобретение (строительство) жилья молодым семьям</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4539,5</w:t>
            </w:r>
          </w:p>
        </w:tc>
        <w:tc>
          <w:tcPr>
            <w:tcW w:w="903" w:type="dxa"/>
          </w:tcPr>
          <w:p>
            <w:pPr>
              <w:pStyle w:val="ConsPlusNormal"/>
              <w:jc w:val="center"/>
            </w:pPr>
            <w:r>
              <w:t>915,7</w:t>
            </w:r>
          </w:p>
        </w:tc>
        <w:tc>
          <w:tcPr>
            <w:tcW w:w="903" w:type="dxa"/>
          </w:tcPr>
          <w:p>
            <w:pPr>
              <w:pStyle w:val="ConsPlusNormal"/>
              <w:jc w:val="center"/>
            </w:pPr>
            <w:r>
              <w:t>0,0</w:t>
            </w:r>
          </w:p>
        </w:tc>
        <w:tc>
          <w:tcPr>
            <w:tcW w:w="903" w:type="dxa"/>
          </w:tcPr>
          <w:p>
            <w:pPr>
              <w:pStyle w:val="ConsPlusNormal"/>
              <w:jc w:val="center"/>
            </w:pPr>
            <w:r>
              <w:t>449,8</w:t>
            </w:r>
          </w:p>
        </w:tc>
        <w:tc>
          <w:tcPr>
            <w:tcW w:w="903" w:type="dxa"/>
          </w:tcPr>
          <w:p>
            <w:pPr>
              <w:pStyle w:val="ConsPlusNormal"/>
              <w:jc w:val="center"/>
            </w:pPr>
            <w:r>
              <w:t>514,1</w:t>
            </w:r>
          </w:p>
        </w:tc>
        <w:tc>
          <w:tcPr>
            <w:tcW w:w="903" w:type="dxa"/>
          </w:tcPr>
          <w:p>
            <w:pPr>
              <w:pStyle w:val="ConsPlusNormal"/>
              <w:jc w:val="center"/>
            </w:pPr>
            <w:r>
              <w:t>519,8</w:t>
            </w:r>
          </w:p>
        </w:tc>
        <w:tc>
          <w:tcPr>
            <w:tcW w:w="903" w:type="dxa"/>
          </w:tcPr>
          <w:p>
            <w:pPr>
              <w:pStyle w:val="ConsPlusNormal"/>
              <w:jc w:val="center"/>
            </w:pPr>
            <w:r>
              <w:t>1212,8</w:t>
            </w:r>
          </w:p>
        </w:tc>
        <w:tc>
          <w:tcPr>
            <w:tcW w:w="1020" w:type="dxa"/>
          </w:tcPr>
          <w:p>
            <w:pPr>
              <w:pStyle w:val="ConsPlusNormal"/>
              <w:jc w:val="center"/>
            </w:pPr>
            <w:r>
              <w:t>527,3</w:t>
            </w:r>
          </w:p>
        </w:tc>
        <w:tc>
          <w:tcPr>
            <w:tcW w:w="903" w:type="dxa"/>
          </w:tcPr>
          <w:p>
            <w:pPr>
              <w:pStyle w:val="ConsPlusNormal"/>
              <w:jc w:val="center"/>
            </w:pPr>
            <w:r>
              <w:t>400,0</w:t>
            </w:r>
          </w:p>
        </w:tc>
        <w:tc>
          <w:tcPr>
            <w:tcW w:w="903" w:type="dxa"/>
          </w:tcPr>
          <w:p>
            <w:pPr>
              <w:pStyle w:val="ConsPlusNormal"/>
              <w:jc w:val="center"/>
            </w:pPr>
            <w:r>
              <w:t>0,0</w:t>
            </w:r>
          </w:p>
        </w:tc>
      </w:tr>
      <w:tr>
        <w:tc>
          <w:tcPr>
            <w:tcW w:w="850" w:type="dxa"/>
          </w:tcPr>
          <w:p>
            <w:pPr>
              <w:pStyle w:val="ConsPlusNormal"/>
            </w:pPr>
            <w:r>
              <w:t>Основное мероприятие 1.04.07</w:t>
            </w:r>
          </w:p>
        </w:tc>
        <w:tc>
          <w:tcPr>
            <w:tcW w:w="1984" w:type="dxa"/>
          </w:tcPr>
          <w:p>
            <w:pPr>
              <w:pStyle w:val="ConsPlusNormal"/>
              <w:jc w:val="both"/>
            </w:pPr>
            <w:r>
              <w:t>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101085,7</w:t>
            </w:r>
          </w:p>
        </w:tc>
        <w:tc>
          <w:tcPr>
            <w:tcW w:w="903" w:type="dxa"/>
          </w:tcPr>
          <w:p>
            <w:pPr>
              <w:pStyle w:val="ConsPlusNormal"/>
              <w:jc w:val="center"/>
            </w:pPr>
            <w:r>
              <w:t>8317,9</w:t>
            </w:r>
          </w:p>
        </w:tc>
        <w:tc>
          <w:tcPr>
            <w:tcW w:w="903" w:type="dxa"/>
          </w:tcPr>
          <w:p>
            <w:pPr>
              <w:pStyle w:val="ConsPlusNormal"/>
              <w:jc w:val="center"/>
            </w:pPr>
            <w:r>
              <w:t>15358,6</w:t>
            </w:r>
          </w:p>
        </w:tc>
        <w:tc>
          <w:tcPr>
            <w:tcW w:w="903" w:type="dxa"/>
          </w:tcPr>
          <w:p>
            <w:pPr>
              <w:pStyle w:val="ConsPlusNormal"/>
              <w:jc w:val="center"/>
            </w:pPr>
            <w:r>
              <w:t>9567,4</w:t>
            </w:r>
          </w:p>
        </w:tc>
        <w:tc>
          <w:tcPr>
            <w:tcW w:w="903" w:type="dxa"/>
          </w:tcPr>
          <w:p>
            <w:pPr>
              <w:pStyle w:val="ConsPlusNormal"/>
              <w:jc w:val="center"/>
            </w:pPr>
            <w:r>
              <w:t>8273,5</w:t>
            </w:r>
          </w:p>
        </w:tc>
        <w:tc>
          <w:tcPr>
            <w:tcW w:w="903" w:type="dxa"/>
          </w:tcPr>
          <w:p>
            <w:pPr>
              <w:pStyle w:val="ConsPlusNormal"/>
              <w:jc w:val="center"/>
            </w:pPr>
            <w:r>
              <w:t>11797,5</w:t>
            </w:r>
          </w:p>
        </w:tc>
        <w:tc>
          <w:tcPr>
            <w:tcW w:w="903" w:type="dxa"/>
          </w:tcPr>
          <w:p>
            <w:pPr>
              <w:pStyle w:val="ConsPlusNormal"/>
              <w:jc w:val="center"/>
            </w:pPr>
            <w:r>
              <w:t>15427,5</w:t>
            </w:r>
          </w:p>
        </w:tc>
        <w:tc>
          <w:tcPr>
            <w:tcW w:w="1020" w:type="dxa"/>
          </w:tcPr>
          <w:p>
            <w:pPr>
              <w:pStyle w:val="ConsPlusNormal"/>
              <w:jc w:val="center"/>
            </w:pPr>
            <w:r>
              <w:t>10781,1</w:t>
            </w:r>
          </w:p>
        </w:tc>
        <w:tc>
          <w:tcPr>
            <w:tcW w:w="903" w:type="dxa"/>
          </w:tcPr>
          <w:p>
            <w:pPr>
              <w:pStyle w:val="ConsPlusNormal"/>
              <w:jc w:val="center"/>
            </w:pPr>
            <w:r>
              <w:t>10781,1</w:t>
            </w:r>
          </w:p>
        </w:tc>
        <w:tc>
          <w:tcPr>
            <w:tcW w:w="903" w:type="dxa"/>
          </w:tcPr>
          <w:p>
            <w:pPr>
              <w:pStyle w:val="ConsPlusNormal"/>
              <w:jc w:val="center"/>
            </w:pPr>
            <w:r>
              <w:t>10781,1</w:t>
            </w:r>
          </w:p>
        </w:tc>
      </w:tr>
      <w:tr>
        <w:tc>
          <w:tcPr>
            <w:tcW w:w="850" w:type="dxa"/>
            <w:vMerge w:val="restart"/>
          </w:tcPr>
          <w:p>
            <w:pPr>
              <w:pStyle w:val="ConsPlusNormal"/>
            </w:pPr>
            <w:r>
              <w:t>Подпрограмма 2.</w:t>
            </w:r>
          </w:p>
        </w:tc>
        <w:tc>
          <w:tcPr>
            <w:tcW w:w="1984" w:type="dxa"/>
            <w:vMerge w:val="restart"/>
          </w:tcPr>
          <w:p>
            <w:pPr>
              <w:pStyle w:val="ConsPlusNormal"/>
              <w:jc w:val="both"/>
            </w:pPr>
            <w:r>
              <w:t>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c>
          <w:tcPr>
            <w:tcW w:w="1417" w:type="dxa"/>
          </w:tcPr>
          <w:p>
            <w:pPr>
              <w:pStyle w:val="ConsPlusNormal"/>
            </w:pPr>
            <w:r>
              <w:t>Всего</w:t>
            </w:r>
          </w:p>
        </w:tc>
        <w:tc>
          <w:tcPr>
            <w:tcW w:w="1077" w:type="dxa"/>
          </w:tcPr>
          <w:p>
            <w:pPr>
              <w:pStyle w:val="ConsPlusNormal"/>
              <w:jc w:val="center"/>
            </w:pPr>
            <w:r>
              <w:t>110031,8</w:t>
            </w:r>
          </w:p>
        </w:tc>
        <w:tc>
          <w:tcPr>
            <w:tcW w:w="903" w:type="dxa"/>
          </w:tcPr>
          <w:p>
            <w:pPr>
              <w:pStyle w:val="ConsPlusNormal"/>
              <w:jc w:val="center"/>
            </w:pPr>
            <w:r>
              <w:t>1924,3</w:t>
            </w:r>
          </w:p>
        </w:tc>
        <w:tc>
          <w:tcPr>
            <w:tcW w:w="903" w:type="dxa"/>
          </w:tcPr>
          <w:p>
            <w:pPr>
              <w:pStyle w:val="ConsPlusNormal"/>
              <w:jc w:val="center"/>
            </w:pPr>
            <w:r>
              <w:t>6844,6</w:t>
            </w:r>
          </w:p>
        </w:tc>
        <w:tc>
          <w:tcPr>
            <w:tcW w:w="903" w:type="dxa"/>
          </w:tcPr>
          <w:p>
            <w:pPr>
              <w:pStyle w:val="ConsPlusNormal"/>
              <w:jc w:val="center"/>
            </w:pPr>
            <w:r>
              <w:t>21476,7</w:t>
            </w:r>
          </w:p>
        </w:tc>
        <w:tc>
          <w:tcPr>
            <w:tcW w:w="903" w:type="dxa"/>
          </w:tcPr>
          <w:p>
            <w:pPr>
              <w:pStyle w:val="ConsPlusNormal"/>
              <w:jc w:val="center"/>
            </w:pPr>
            <w:r>
              <w:t>10313,4</w:t>
            </w:r>
          </w:p>
        </w:tc>
        <w:tc>
          <w:tcPr>
            <w:tcW w:w="903" w:type="dxa"/>
          </w:tcPr>
          <w:p>
            <w:pPr>
              <w:pStyle w:val="ConsPlusNormal"/>
              <w:jc w:val="center"/>
            </w:pPr>
            <w:r>
              <w:t>10164,5</w:t>
            </w:r>
          </w:p>
        </w:tc>
        <w:tc>
          <w:tcPr>
            <w:tcW w:w="903" w:type="dxa"/>
          </w:tcPr>
          <w:p>
            <w:pPr>
              <w:pStyle w:val="ConsPlusNormal"/>
              <w:jc w:val="center"/>
            </w:pPr>
            <w:r>
              <w:t>18474,5</w:t>
            </w:r>
          </w:p>
        </w:tc>
        <w:tc>
          <w:tcPr>
            <w:tcW w:w="1020" w:type="dxa"/>
          </w:tcPr>
          <w:p>
            <w:pPr>
              <w:pStyle w:val="ConsPlusNormal"/>
              <w:jc w:val="center"/>
            </w:pPr>
            <w:r>
              <w:t>27392,5</w:t>
            </w:r>
          </w:p>
        </w:tc>
        <w:tc>
          <w:tcPr>
            <w:tcW w:w="903" w:type="dxa"/>
          </w:tcPr>
          <w:p>
            <w:pPr>
              <w:pStyle w:val="ConsPlusNormal"/>
              <w:jc w:val="center"/>
            </w:pPr>
            <w:r>
              <w:t>7040,9</w:t>
            </w:r>
          </w:p>
        </w:tc>
        <w:tc>
          <w:tcPr>
            <w:tcW w:w="903" w:type="dxa"/>
          </w:tcPr>
          <w:p>
            <w:pPr>
              <w:pStyle w:val="ConsPlusNormal"/>
              <w:jc w:val="center"/>
            </w:pPr>
            <w:r>
              <w:t>6400,4</w:t>
            </w:r>
          </w:p>
        </w:tc>
      </w:tr>
      <w:tr>
        <w:tc>
          <w:tcPr>
            <w:tcW w:w="850" w:type="dxa"/>
            <w:vMerge/>
          </w:tcPr>
          <w:p>
            <w:pPr>
              <w:spacing w:after="1" w:line="0" w:lineRule="atLeast"/>
            </w:pPr>
          </w:p>
        </w:tc>
        <w:tc>
          <w:tcPr>
            <w:tcW w:w="1984" w:type="dxa"/>
            <w:vMerge/>
          </w:tcPr>
          <w:p>
            <w:pPr>
              <w:spacing w:after="1" w:line="0" w:lineRule="atLeast"/>
            </w:pP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52933,6</w:t>
            </w:r>
          </w:p>
        </w:tc>
        <w:tc>
          <w:tcPr>
            <w:tcW w:w="903" w:type="dxa"/>
          </w:tcPr>
          <w:p>
            <w:pPr>
              <w:pStyle w:val="ConsPlusNormal"/>
              <w:jc w:val="center"/>
            </w:pPr>
            <w:r>
              <w:t>426,3</w:t>
            </w:r>
          </w:p>
        </w:tc>
        <w:tc>
          <w:tcPr>
            <w:tcW w:w="903" w:type="dxa"/>
          </w:tcPr>
          <w:p>
            <w:pPr>
              <w:pStyle w:val="ConsPlusNormal"/>
              <w:jc w:val="center"/>
            </w:pPr>
            <w:r>
              <w:t>2836,3</w:t>
            </w:r>
          </w:p>
        </w:tc>
        <w:tc>
          <w:tcPr>
            <w:tcW w:w="903" w:type="dxa"/>
          </w:tcPr>
          <w:p>
            <w:pPr>
              <w:pStyle w:val="ConsPlusNormal"/>
              <w:jc w:val="center"/>
            </w:pPr>
            <w:r>
              <w:t>4057,5</w:t>
            </w:r>
          </w:p>
        </w:tc>
        <w:tc>
          <w:tcPr>
            <w:tcW w:w="903" w:type="dxa"/>
          </w:tcPr>
          <w:p>
            <w:pPr>
              <w:pStyle w:val="ConsPlusNormal"/>
              <w:jc w:val="center"/>
            </w:pPr>
            <w:r>
              <w:t>5043,3</w:t>
            </w:r>
          </w:p>
        </w:tc>
        <w:tc>
          <w:tcPr>
            <w:tcW w:w="903" w:type="dxa"/>
          </w:tcPr>
          <w:p>
            <w:pPr>
              <w:pStyle w:val="ConsPlusNormal"/>
              <w:jc w:val="center"/>
            </w:pPr>
            <w:r>
              <w:t>6874,1</w:t>
            </w:r>
          </w:p>
        </w:tc>
        <w:tc>
          <w:tcPr>
            <w:tcW w:w="903" w:type="dxa"/>
          </w:tcPr>
          <w:p>
            <w:pPr>
              <w:pStyle w:val="ConsPlusNormal"/>
              <w:jc w:val="center"/>
            </w:pPr>
            <w:r>
              <w:t>8362,3</w:t>
            </w:r>
          </w:p>
        </w:tc>
        <w:tc>
          <w:tcPr>
            <w:tcW w:w="1020" w:type="dxa"/>
          </w:tcPr>
          <w:p>
            <w:pPr>
              <w:pStyle w:val="ConsPlusNormal"/>
              <w:jc w:val="center"/>
            </w:pPr>
            <w:r>
              <w:t>11892,5</w:t>
            </w:r>
          </w:p>
        </w:tc>
        <w:tc>
          <w:tcPr>
            <w:tcW w:w="903" w:type="dxa"/>
          </w:tcPr>
          <w:p>
            <w:pPr>
              <w:pStyle w:val="ConsPlusNormal"/>
              <w:jc w:val="center"/>
            </w:pPr>
            <w:r>
              <w:t>7040,9</w:t>
            </w:r>
          </w:p>
        </w:tc>
        <w:tc>
          <w:tcPr>
            <w:tcW w:w="903" w:type="dxa"/>
          </w:tcPr>
          <w:p>
            <w:pPr>
              <w:pStyle w:val="ConsPlusNormal"/>
              <w:jc w:val="center"/>
            </w:pPr>
            <w:r>
              <w:t>6400,4</w:t>
            </w:r>
          </w:p>
        </w:tc>
      </w:tr>
      <w:tr>
        <w:tc>
          <w:tcPr>
            <w:tcW w:w="850" w:type="dxa"/>
            <w:vMerge/>
          </w:tcPr>
          <w:p>
            <w:pPr>
              <w:spacing w:after="1" w:line="0" w:lineRule="atLeast"/>
            </w:pPr>
          </w:p>
        </w:tc>
        <w:tc>
          <w:tcPr>
            <w:tcW w:w="1984" w:type="dxa"/>
            <w:vMerge/>
          </w:tcPr>
          <w:p>
            <w:pPr>
              <w:spacing w:after="1" w:line="0" w:lineRule="atLeast"/>
            </w:pP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56167,7</w:t>
            </w:r>
          </w:p>
        </w:tc>
        <w:tc>
          <w:tcPr>
            <w:tcW w:w="903" w:type="dxa"/>
          </w:tcPr>
          <w:p>
            <w:pPr>
              <w:pStyle w:val="ConsPlusNormal"/>
              <w:jc w:val="center"/>
            </w:pPr>
            <w:r>
              <w:t>1293,0</w:t>
            </w:r>
          </w:p>
        </w:tc>
        <w:tc>
          <w:tcPr>
            <w:tcW w:w="903" w:type="dxa"/>
          </w:tcPr>
          <w:p>
            <w:pPr>
              <w:pStyle w:val="ConsPlusNormal"/>
              <w:jc w:val="center"/>
            </w:pPr>
            <w:r>
              <w:t>3880,4</w:t>
            </w:r>
          </w:p>
        </w:tc>
        <w:tc>
          <w:tcPr>
            <w:tcW w:w="903" w:type="dxa"/>
          </w:tcPr>
          <w:p>
            <w:pPr>
              <w:pStyle w:val="ConsPlusNormal"/>
              <w:jc w:val="center"/>
            </w:pPr>
            <w:r>
              <w:t>17168,8</w:t>
            </w:r>
          </w:p>
        </w:tc>
        <w:tc>
          <w:tcPr>
            <w:tcW w:w="903" w:type="dxa"/>
          </w:tcPr>
          <w:p>
            <w:pPr>
              <w:pStyle w:val="ConsPlusNormal"/>
              <w:jc w:val="center"/>
            </w:pPr>
            <w:r>
              <w:t>5220,1</w:t>
            </w:r>
          </w:p>
        </w:tc>
        <w:tc>
          <w:tcPr>
            <w:tcW w:w="903" w:type="dxa"/>
          </w:tcPr>
          <w:p>
            <w:pPr>
              <w:pStyle w:val="ConsPlusNormal"/>
              <w:jc w:val="center"/>
            </w:pPr>
            <w:r>
              <w:t>3155,4</w:t>
            </w:r>
          </w:p>
        </w:tc>
        <w:tc>
          <w:tcPr>
            <w:tcW w:w="903" w:type="dxa"/>
          </w:tcPr>
          <w:p>
            <w:pPr>
              <w:pStyle w:val="ConsPlusNormal"/>
              <w:jc w:val="center"/>
            </w:pPr>
            <w:r>
              <w:t>10000,0</w:t>
            </w:r>
          </w:p>
        </w:tc>
        <w:tc>
          <w:tcPr>
            <w:tcW w:w="1020" w:type="dxa"/>
          </w:tcPr>
          <w:p>
            <w:pPr>
              <w:pStyle w:val="ConsPlusNormal"/>
              <w:jc w:val="center"/>
            </w:pPr>
            <w:r>
              <w:t>15450,0</w:t>
            </w:r>
          </w:p>
        </w:tc>
        <w:tc>
          <w:tcPr>
            <w:tcW w:w="903" w:type="dxa"/>
          </w:tcPr>
          <w:p>
            <w:pPr>
              <w:pStyle w:val="ConsPlusNormal"/>
              <w:jc w:val="center"/>
            </w:pPr>
            <w:r>
              <w:t>0,0</w:t>
            </w:r>
          </w:p>
        </w:tc>
        <w:tc>
          <w:tcPr>
            <w:tcW w:w="903" w:type="dxa"/>
          </w:tcPr>
          <w:p>
            <w:pPr>
              <w:pStyle w:val="ConsPlusNormal"/>
              <w:jc w:val="center"/>
            </w:pPr>
            <w:r>
              <w:t>0,0</w:t>
            </w:r>
          </w:p>
        </w:tc>
      </w:tr>
      <w:tr>
        <w:tc>
          <w:tcPr>
            <w:tcW w:w="850" w:type="dxa"/>
            <w:vMerge/>
          </w:tcPr>
          <w:p>
            <w:pPr>
              <w:spacing w:after="1" w:line="0" w:lineRule="atLeast"/>
            </w:pPr>
          </w:p>
        </w:tc>
        <w:tc>
          <w:tcPr>
            <w:tcW w:w="1984" w:type="dxa"/>
            <w:vMerge/>
          </w:tcPr>
          <w:p>
            <w:pPr>
              <w:spacing w:after="1" w:line="0" w:lineRule="atLeast"/>
            </w:pP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930,5</w:t>
            </w:r>
          </w:p>
        </w:tc>
        <w:tc>
          <w:tcPr>
            <w:tcW w:w="903" w:type="dxa"/>
          </w:tcPr>
          <w:p>
            <w:pPr>
              <w:pStyle w:val="ConsPlusNormal"/>
              <w:jc w:val="center"/>
            </w:pPr>
            <w:r>
              <w:t>205,0</w:t>
            </w:r>
          </w:p>
        </w:tc>
        <w:tc>
          <w:tcPr>
            <w:tcW w:w="903" w:type="dxa"/>
          </w:tcPr>
          <w:p>
            <w:pPr>
              <w:pStyle w:val="ConsPlusNormal"/>
              <w:jc w:val="center"/>
            </w:pPr>
            <w:r>
              <w:t>127,9</w:t>
            </w:r>
          </w:p>
        </w:tc>
        <w:tc>
          <w:tcPr>
            <w:tcW w:w="903" w:type="dxa"/>
          </w:tcPr>
          <w:p>
            <w:pPr>
              <w:pStyle w:val="ConsPlusNormal"/>
              <w:jc w:val="center"/>
            </w:pPr>
            <w:r>
              <w:t>250,4</w:t>
            </w:r>
          </w:p>
        </w:tc>
        <w:tc>
          <w:tcPr>
            <w:tcW w:w="903" w:type="dxa"/>
          </w:tcPr>
          <w:p>
            <w:pPr>
              <w:pStyle w:val="ConsPlusNormal"/>
              <w:jc w:val="center"/>
            </w:pPr>
            <w:r>
              <w:t>50,0</w:t>
            </w:r>
          </w:p>
        </w:tc>
        <w:tc>
          <w:tcPr>
            <w:tcW w:w="903" w:type="dxa"/>
          </w:tcPr>
          <w:p>
            <w:pPr>
              <w:pStyle w:val="ConsPlusNormal"/>
              <w:jc w:val="center"/>
            </w:pPr>
            <w:r>
              <w:t>135,0</w:t>
            </w:r>
          </w:p>
        </w:tc>
        <w:tc>
          <w:tcPr>
            <w:tcW w:w="903" w:type="dxa"/>
          </w:tcPr>
          <w:p>
            <w:pPr>
              <w:pStyle w:val="ConsPlusNormal"/>
              <w:jc w:val="center"/>
            </w:pPr>
            <w:r>
              <w:t>112,2</w:t>
            </w:r>
          </w:p>
        </w:tc>
        <w:tc>
          <w:tcPr>
            <w:tcW w:w="1020" w:type="dxa"/>
          </w:tcPr>
          <w:p>
            <w:pPr>
              <w:pStyle w:val="ConsPlusNormal"/>
              <w:jc w:val="center"/>
            </w:pPr>
            <w:r>
              <w:t>50,0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2.01.01</w:t>
            </w:r>
          </w:p>
        </w:tc>
        <w:tc>
          <w:tcPr>
            <w:tcW w:w="1984" w:type="dxa"/>
          </w:tcPr>
          <w:p>
            <w:pPr>
              <w:pStyle w:val="ConsPlusNormal"/>
              <w:jc w:val="both"/>
            </w:pPr>
            <w:r>
              <w:t>Создание условий для проведения капитального ремонта многоквартирных домов</w:t>
            </w: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2.01.02</w:t>
            </w:r>
          </w:p>
        </w:tc>
        <w:tc>
          <w:tcPr>
            <w:tcW w:w="1984" w:type="dxa"/>
          </w:tcPr>
          <w:p>
            <w:pPr>
              <w:pStyle w:val="ConsPlusNormal"/>
              <w:jc w:val="both"/>
            </w:pPr>
            <w:r>
              <w:t>Реализация мероприятий по капитальному и текущему ремонту многоквартирных домов</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7257,2</w:t>
            </w:r>
          </w:p>
        </w:tc>
        <w:tc>
          <w:tcPr>
            <w:tcW w:w="903" w:type="dxa"/>
          </w:tcPr>
          <w:p>
            <w:pPr>
              <w:pStyle w:val="ConsPlusNormal"/>
              <w:jc w:val="center"/>
            </w:pPr>
            <w:r>
              <w:t>50,0</w:t>
            </w:r>
          </w:p>
        </w:tc>
        <w:tc>
          <w:tcPr>
            <w:tcW w:w="903" w:type="dxa"/>
          </w:tcPr>
          <w:p>
            <w:pPr>
              <w:pStyle w:val="ConsPlusNormal"/>
              <w:jc w:val="center"/>
            </w:pPr>
            <w:r>
              <w:t>237,6</w:t>
            </w:r>
          </w:p>
        </w:tc>
        <w:tc>
          <w:tcPr>
            <w:tcW w:w="903" w:type="dxa"/>
          </w:tcPr>
          <w:p>
            <w:pPr>
              <w:pStyle w:val="ConsPlusNormal"/>
              <w:jc w:val="center"/>
            </w:pPr>
            <w:r>
              <w:t>49,0</w:t>
            </w:r>
          </w:p>
        </w:tc>
        <w:tc>
          <w:tcPr>
            <w:tcW w:w="903" w:type="dxa"/>
          </w:tcPr>
          <w:p>
            <w:pPr>
              <w:pStyle w:val="ConsPlusNormal"/>
              <w:jc w:val="center"/>
            </w:pPr>
            <w:r>
              <w:t>157,7</w:t>
            </w:r>
          </w:p>
        </w:tc>
        <w:tc>
          <w:tcPr>
            <w:tcW w:w="903" w:type="dxa"/>
          </w:tcPr>
          <w:p>
            <w:pPr>
              <w:pStyle w:val="ConsPlusNormal"/>
              <w:jc w:val="center"/>
            </w:pPr>
            <w:r>
              <w:t>293,3</w:t>
            </w:r>
          </w:p>
        </w:tc>
        <w:tc>
          <w:tcPr>
            <w:tcW w:w="903" w:type="dxa"/>
          </w:tcPr>
          <w:p>
            <w:pPr>
              <w:pStyle w:val="ConsPlusNormal"/>
              <w:jc w:val="center"/>
            </w:pPr>
            <w:r>
              <w:t>728,6</w:t>
            </w:r>
          </w:p>
        </w:tc>
        <w:tc>
          <w:tcPr>
            <w:tcW w:w="1020" w:type="dxa"/>
          </w:tcPr>
          <w:p>
            <w:pPr>
              <w:pStyle w:val="ConsPlusNormal"/>
              <w:jc w:val="center"/>
            </w:pPr>
            <w:r>
              <w:t>1741,0</w:t>
            </w:r>
          </w:p>
        </w:tc>
        <w:tc>
          <w:tcPr>
            <w:tcW w:w="903" w:type="dxa"/>
          </w:tcPr>
          <w:p>
            <w:pPr>
              <w:pStyle w:val="ConsPlusNormal"/>
              <w:jc w:val="center"/>
            </w:pPr>
            <w:r>
              <w:t>2000,0</w:t>
            </w:r>
          </w:p>
        </w:tc>
        <w:tc>
          <w:tcPr>
            <w:tcW w:w="903" w:type="dxa"/>
          </w:tcPr>
          <w:p>
            <w:pPr>
              <w:pStyle w:val="ConsPlusNormal"/>
              <w:jc w:val="center"/>
            </w:pPr>
            <w:r>
              <w:t>2000,0</w:t>
            </w:r>
          </w:p>
        </w:tc>
      </w:tr>
      <w:tr>
        <w:tc>
          <w:tcPr>
            <w:tcW w:w="850" w:type="dxa"/>
          </w:tcPr>
          <w:p>
            <w:pPr>
              <w:pStyle w:val="ConsPlusNormal"/>
            </w:pPr>
            <w:r>
              <w:t>Основное мероприятие 2.01.03.</w:t>
            </w:r>
          </w:p>
        </w:tc>
        <w:tc>
          <w:tcPr>
            <w:tcW w:w="1984" w:type="dxa"/>
          </w:tcPr>
          <w:p>
            <w:pPr>
              <w:pStyle w:val="ConsPlusNormal"/>
              <w:jc w:val="both"/>
            </w:pPr>
            <w:r>
              <w:t>Техническая инвентаризация многоквартирных домов</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860,0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860,0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2.02.01</w:t>
            </w:r>
          </w:p>
        </w:tc>
        <w:tc>
          <w:tcPr>
            <w:tcW w:w="1984" w:type="dxa"/>
          </w:tcPr>
          <w:p>
            <w:pPr>
              <w:pStyle w:val="ConsPlusNormal"/>
              <w:jc w:val="both"/>
            </w:pPr>
            <w:r>
              <w:t>Реализация народных проектов в сфере благоустройства</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2199,5</w:t>
            </w:r>
          </w:p>
        </w:tc>
        <w:tc>
          <w:tcPr>
            <w:tcW w:w="903" w:type="dxa"/>
          </w:tcPr>
          <w:p>
            <w:pPr>
              <w:pStyle w:val="ConsPlusNormal"/>
              <w:jc w:val="center"/>
            </w:pPr>
            <w:r>
              <w:t>300,0</w:t>
            </w:r>
          </w:p>
        </w:tc>
        <w:tc>
          <w:tcPr>
            <w:tcW w:w="903" w:type="dxa"/>
          </w:tcPr>
          <w:p>
            <w:pPr>
              <w:pStyle w:val="ConsPlusNormal"/>
              <w:jc w:val="center"/>
            </w:pPr>
            <w:r>
              <w:t>400,0</w:t>
            </w:r>
          </w:p>
        </w:tc>
        <w:tc>
          <w:tcPr>
            <w:tcW w:w="903" w:type="dxa"/>
          </w:tcPr>
          <w:p>
            <w:pPr>
              <w:pStyle w:val="ConsPlusNormal"/>
              <w:jc w:val="center"/>
            </w:pPr>
            <w:r>
              <w:t>300,0</w:t>
            </w:r>
          </w:p>
        </w:tc>
        <w:tc>
          <w:tcPr>
            <w:tcW w:w="903" w:type="dxa"/>
          </w:tcPr>
          <w:p>
            <w:pPr>
              <w:pStyle w:val="ConsPlusNormal"/>
              <w:jc w:val="center"/>
            </w:pPr>
            <w:r>
              <w:t>1199,5</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2.02.02</w:t>
            </w:r>
          </w:p>
        </w:tc>
        <w:tc>
          <w:tcPr>
            <w:tcW w:w="1984" w:type="dxa"/>
          </w:tcPr>
          <w:p>
            <w:pPr>
              <w:pStyle w:val="ConsPlusNormal"/>
              <w:jc w:val="both"/>
            </w:pPr>
            <w:r>
              <w:t>Обращение с животными без владельцев на территории Ижемского района</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3288,9</w:t>
            </w:r>
          </w:p>
        </w:tc>
        <w:tc>
          <w:tcPr>
            <w:tcW w:w="903" w:type="dxa"/>
          </w:tcPr>
          <w:p>
            <w:pPr>
              <w:pStyle w:val="ConsPlusNormal"/>
              <w:jc w:val="center"/>
            </w:pPr>
            <w:r>
              <w:t>76,3</w:t>
            </w:r>
          </w:p>
        </w:tc>
        <w:tc>
          <w:tcPr>
            <w:tcW w:w="903" w:type="dxa"/>
          </w:tcPr>
          <w:p>
            <w:pPr>
              <w:pStyle w:val="ConsPlusNormal"/>
              <w:jc w:val="center"/>
            </w:pPr>
            <w:r>
              <w:t>72,9</w:t>
            </w:r>
          </w:p>
        </w:tc>
        <w:tc>
          <w:tcPr>
            <w:tcW w:w="903" w:type="dxa"/>
          </w:tcPr>
          <w:p>
            <w:pPr>
              <w:pStyle w:val="ConsPlusNormal"/>
              <w:jc w:val="center"/>
            </w:pPr>
            <w:r>
              <w:t>86,8</w:t>
            </w:r>
          </w:p>
        </w:tc>
        <w:tc>
          <w:tcPr>
            <w:tcW w:w="903" w:type="dxa"/>
          </w:tcPr>
          <w:p>
            <w:pPr>
              <w:pStyle w:val="ConsPlusNormal"/>
              <w:jc w:val="center"/>
            </w:pPr>
            <w:r>
              <w:t>157,0</w:t>
            </w:r>
          </w:p>
        </w:tc>
        <w:tc>
          <w:tcPr>
            <w:tcW w:w="903" w:type="dxa"/>
          </w:tcPr>
          <w:p>
            <w:pPr>
              <w:pStyle w:val="ConsPlusNormal"/>
              <w:jc w:val="center"/>
            </w:pPr>
            <w:r>
              <w:t>264,2</w:t>
            </w:r>
          </w:p>
        </w:tc>
        <w:tc>
          <w:tcPr>
            <w:tcW w:w="903" w:type="dxa"/>
          </w:tcPr>
          <w:p>
            <w:pPr>
              <w:pStyle w:val="ConsPlusNormal"/>
              <w:jc w:val="center"/>
            </w:pPr>
            <w:r>
              <w:t>529,0</w:t>
            </w:r>
          </w:p>
        </w:tc>
        <w:tc>
          <w:tcPr>
            <w:tcW w:w="1020" w:type="dxa"/>
          </w:tcPr>
          <w:p>
            <w:pPr>
              <w:pStyle w:val="ConsPlusNormal"/>
              <w:jc w:val="center"/>
            </w:pPr>
            <w:r>
              <w:t>700,9</w:t>
            </w:r>
          </w:p>
        </w:tc>
        <w:tc>
          <w:tcPr>
            <w:tcW w:w="903" w:type="dxa"/>
          </w:tcPr>
          <w:p>
            <w:pPr>
              <w:pStyle w:val="ConsPlusNormal"/>
              <w:jc w:val="center"/>
            </w:pPr>
            <w:r>
              <w:t>700,9</w:t>
            </w:r>
          </w:p>
        </w:tc>
        <w:tc>
          <w:tcPr>
            <w:tcW w:w="903" w:type="dxa"/>
          </w:tcPr>
          <w:p>
            <w:pPr>
              <w:pStyle w:val="ConsPlusNormal"/>
              <w:jc w:val="center"/>
            </w:pPr>
            <w:r>
              <w:t>700,9</w:t>
            </w:r>
          </w:p>
        </w:tc>
      </w:tr>
      <w:tr>
        <w:tc>
          <w:tcPr>
            <w:tcW w:w="850" w:type="dxa"/>
          </w:tcPr>
          <w:p>
            <w:pPr>
              <w:pStyle w:val="ConsPlusNormal"/>
            </w:pPr>
            <w:r>
              <w:t>Основное мероприятие 2.02.03</w:t>
            </w:r>
          </w:p>
        </w:tc>
        <w:tc>
          <w:tcPr>
            <w:tcW w:w="1984" w:type="dxa"/>
          </w:tcPr>
          <w:p>
            <w:pPr>
              <w:pStyle w:val="ConsPlusNormal"/>
              <w:jc w:val="both"/>
            </w:pPr>
            <w:r>
              <w:t>Обеспечение функционирования деятельности муниципального бюджетного учреждения "Жилищное управление"</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35947,7</w:t>
            </w:r>
          </w:p>
        </w:tc>
        <w:tc>
          <w:tcPr>
            <w:tcW w:w="903" w:type="dxa"/>
          </w:tcPr>
          <w:p>
            <w:pPr>
              <w:pStyle w:val="ConsPlusNormal"/>
              <w:jc w:val="center"/>
            </w:pPr>
            <w:r>
              <w:t>0,0</w:t>
            </w:r>
          </w:p>
        </w:tc>
        <w:tc>
          <w:tcPr>
            <w:tcW w:w="903" w:type="dxa"/>
          </w:tcPr>
          <w:p>
            <w:pPr>
              <w:pStyle w:val="ConsPlusNormal"/>
              <w:jc w:val="center"/>
            </w:pPr>
            <w:r>
              <w:t>2125,8</w:t>
            </w:r>
          </w:p>
        </w:tc>
        <w:tc>
          <w:tcPr>
            <w:tcW w:w="903" w:type="dxa"/>
          </w:tcPr>
          <w:p>
            <w:pPr>
              <w:pStyle w:val="ConsPlusNormal"/>
              <w:jc w:val="center"/>
            </w:pPr>
            <w:r>
              <w:t>3621,7</w:t>
            </w:r>
          </w:p>
        </w:tc>
        <w:tc>
          <w:tcPr>
            <w:tcW w:w="903" w:type="dxa"/>
          </w:tcPr>
          <w:p>
            <w:pPr>
              <w:pStyle w:val="ConsPlusNormal"/>
              <w:jc w:val="center"/>
            </w:pPr>
            <w:r>
              <w:t>3529,1</w:t>
            </w:r>
          </w:p>
        </w:tc>
        <w:tc>
          <w:tcPr>
            <w:tcW w:w="903" w:type="dxa"/>
          </w:tcPr>
          <w:p>
            <w:pPr>
              <w:pStyle w:val="ConsPlusNormal"/>
              <w:jc w:val="center"/>
            </w:pPr>
            <w:r>
              <w:t>6316,6</w:t>
            </w:r>
          </w:p>
        </w:tc>
        <w:tc>
          <w:tcPr>
            <w:tcW w:w="903" w:type="dxa"/>
          </w:tcPr>
          <w:p>
            <w:pPr>
              <w:pStyle w:val="ConsPlusNormal"/>
              <w:jc w:val="center"/>
            </w:pPr>
            <w:r>
              <w:t>6027,9</w:t>
            </w:r>
          </w:p>
        </w:tc>
        <w:tc>
          <w:tcPr>
            <w:tcW w:w="1020" w:type="dxa"/>
          </w:tcPr>
          <w:p>
            <w:pPr>
              <w:pStyle w:val="ConsPlusNormal"/>
              <w:jc w:val="center"/>
            </w:pPr>
            <w:r>
              <w:t>6287,1</w:t>
            </w:r>
          </w:p>
        </w:tc>
        <w:tc>
          <w:tcPr>
            <w:tcW w:w="903" w:type="dxa"/>
          </w:tcPr>
          <w:p>
            <w:pPr>
              <w:pStyle w:val="ConsPlusNormal"/>
              <w:jc w:val="center"/>
            </w:pPr>
            <w:r>
              <w:t>4340,0</w:t>
            </w:r>
          </w:p>
        </w:tc>
        <w:tc>
          <w:tcPr>
            <w:tcW w:w="903" w:type="dxa"/>
          </w:tcPr>
          <w:p>
            <w:pPr>
              <w:pStyle w:val="ConsPlusNormal"/>
              <w:jc w:val="center"/>
            </w:pPr>
            <w:r>
              <w:t>3699,5</w:t>
            </w:r>
          </w:p>
        </w:tc>
      </w:tr>
      <w:tr>
        <w:tc>
          <w:tcPr>
            <w:tcW w:w="850" w:type="dxa"/>
          </w:tcPr>
          <w:p>
            <w:pPr>
              <w:pStyle w:val="ConsPlusNormal"/>
            </w:pPr>
            <w:r>
              <w:t>Основное мероприятие 2.02.04</w:t>
            </w:r>
          </w:p>
        </w:tc>
        <w:tc>
          <w:tcPr>
            <w:tcW w:w="1984" w:type="dxa"/>
          </w:tcPr>
          <w:p>
            <w:pPr>
              <w:pStyle w:val="ConsPlusNormal"/>
              <w:jc w:val="both"/>
            </w:pPr>
            <w:r>
              <w:t>Содержание мест захоронения</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325,6</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161,8</w:t>
            </w:r>
          </w:p>
        </w:tc>
        <w:tc>
          <w:tcPr>
            <w:tcW w:w="1020" w:type="dxa"/>
          </w:tcPr>
          <w:p>
            <w:pPr>
              <w:pStyle w:val="ConsPlusNormal"/>
              <w:jc w:val="center"/>
            </w:pPr>
            <w:r>
              <w:t>163,8</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2.02.05</w:t>
            </w:r>
          </w:p>
        </w:tc>
        <w:tc>
          <w:tcPr>
            <w:tcW w:w="1984" w:type="dxa"/>
          </w:tcPr>
          <w:p>
            <w:pPr>
              <w:pStyle w:val="ConsPlusNormal"/>
              <w:jc w:val="both"/>
            </w:pPr>
            <w:r>
              <w:t>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(COVID-19)</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915,0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915,0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2.03.01</w:t>
            </w:r>
          </w:p>
        </w:tc>
        <w:tc>
          <w:tcPr>
            <w:tcW w:w="1984" w:type="dxa"/>
          </w:tcPr>
          <w:p>
            <w:pPr>
              <w:pStyle w:val="ConsPlusNormal"/>
              <w:jc w:val="both"/>
            </w:pPr>
            <w:r>
              <w:t>Строительство и реконструкция объектов водоснабжения</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42372,7</w:t>
            </w:r>
          </w:p>
        </w:tc>
        <w:tc>
          <w:tcPr>
            <w:tcW w:w="903" w:type="dxa"/>
          </w:tcPr>
          <w:p>
            <w:pPr>
              <w:pStyle w:val="ConsPlusNormal"/>
              <w:jc w:val="center"/>
            </w:pPr>
            <w:r>
              <w:t>1193,0</w:t>
            </w:r>
          </w:p>
        </w:tc>
        <w:tc>
          <w:tcPr>
            <w:tcW w:w="903" w:type="dxa"/>
          </w:tcPr>
          <w:p>
            <w:pPr>
              <w:pStyle w:val="ConsPlusNormal"/>
              <w:jc w:val="center"/>
            </w:pPr>
            <w:r>
              <w:t>2612,9</w:t>
            </w:r>
          </w:p>
        </w:tc>
        <w:tc>
          <w:tcPr>
            <w:tcW w:w="903" w:type="dxa"/>
          </w:tcPr>
          <w:p>
            <w:pPr>
              <w:pStyle w:val="ConsPlusNormal"/>
              <w:jc w:val="center"/>
            </w:pPr>
            <w:r>
              <w:t>15901,3</w:t>
            </w:r>
          </w:p>
        </w:tc>
        <w:tc>
          <w:tcPr>
            <w:tcW w:w="903" w:type="dxa"/>
          </w:tcPr>
          <w:p>
            <w:pPr>
              <w:pStyle w:val="ConsPlusNormal"/>
              <w:jc w:val="center"/>
            </w:pPr>
            <w:r>
              <w:t>2665,5</w:t>
            </w:r>
          </w:p>
        </w:tc>
        <w:tc>
          <w:tcPr>
            <w:tcW w:w="903" w:type="dxa"/>
          </w:tcPr>
          <w:p>
            <w:pPr>
              <w:pStyle w:val="ConsPlusNormal"/>
              <w:jc w:val="center"/>
            </w:pPr>
            <w:r>
              <w:t>0,0</w:t>
            </w:r>
          </w:p>
        </w:tc>
        <w:tc>
          <w:tcPr>
            <w:tcW w:w="903" w:type="dxa"/>
          </w:tcPr>
          <w:p>
            <w:pPr>
              <w:pStyle w:val="ConsPlusNormal"/>
              <w:jc w:val="center"/>
            </w:pPr>
            <w:r>
              <w:t>10000,0</w:t>
            </w:r>
          </w:p>
        </w:tc>
        <w:tc>
          <w:tcPr>
            <w:tcW w:w="1020" w:type="dxa"/>
          </w:tcPr>
          <w:p>
            <w:pPr>
              <w:pStyle w:val="ConsPlusNormal"/>
              <w:jc w:val="center"/>
            </w:pPr>
            <w:r>
              <w:t>10000,0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2.03.02</w:t>
            </w:r>
          </w:p>
        </w:tc>
        <w:tc>
          <w:tcPr>
            <w:tcW w:w="1984" w:type="dxa"/>
          </w:tcPr>
          <w:p>
            <w:pPr>
              <w:pStyle w:val="ConsPlusNormal"/>
              <w:jc w:val="both"/>
            </w:pPr>
            <w:r>
              <w:t>Строительство и реконструкция объектов водоотведения и очистки сточных вод</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13795,0</w:t>
            </w:r>
          </w:p>
        </w:tc>
        <w:tc>
          <w:tcPr>
            <w:tcW w:w="903" w:type="dxa"/>
          </w:tcPr>
          <w:p>
            <w:pPr>
              <w:pStyle w:val="ConsPlusNormal"/>
              <w:jc w:val="center"/>
            </w:pPr>
            <w:r>
              <w:t>100,0</w:t>
            </w:r>
          </w:p>
        </w:tc>
        <w:tc>
          <w:tcPr>
            <w:tcW w:w="903" w:type="dxa"/>
          </w:tcPr>
          <w:p>
            <w:pPr>
              <w:pStyle w:val="ConsPlusNormal"/>
              <w:jc w:val="center"/>
            </w:pPr>
            <w:r>
              <w:t>1267,5</w:t>
            </w:r>
          </w:p>
        </w:tc>
        <w:tc>
          <w:tcPr>
            <w:tcW w:w="903" w:type="dxa"/>
          </w:tcPr>
          <w:p>
            <w:pPr>
              <w:pStyle w:val="ConsPlusNormal"/>
              <w:jc w:val="center"/>
            </w:pPr>
            <w:r>
              <w:t>1267,5</w:t>
            </w:r>
          </w:p>
        </w:tc>
        <w:tc>
          <w:tcPr>
            <w:tcW w:w="903" w:type="dxa"/>
          </w:tcPr>
          <w:p>
            <w:pPr>
              <w:pStyle w:val="ConsPlusNormal"/>
              <w:jc w:val="center"/>
            </w:pPr>
            <w:r>
              <w:t>2554,6</w:t>
            </w:r>
          </w:p>
        </w:tc>
        <w:tc>
          <w:tcPr>
            <w:tcW w:w="903" w:type="dxa"/>
          </w:tcPr>
          <w:p>
            <w:pPr>
              <w:pStyle w:val="ConsPlusNormal"/>
              <w:jc w:val="center"/>
            </w:pPr>
            <w:r>
              <w:t>3155,4</w:t>
            </w:r>
          </w:p>
        </w:tc>
        <w:tc>
          <w:tcPr>
            <w:tcW w:w="903" w:type="dxa"/>
          </w:tcPr>
          <w:p>
            <w:pPr>
              <w:pStyle w:val="ConsPlusNormal"/>
              <w:jc w:val="center"/>
            </w:pPr>
            <w:r>
              <w:t>0,0</w:t>
            </w:r>
          </w:p>
        </w:tc>
        <w:tc>
          <w:tcPr>
            <w:tcW w:w="1020" w:type="dxa"/>
          </w:tcPr>
          <w:p>
            <w:pPr>
              <w:pStyle w:val="ConsPlusNormal"/>
              <w:jc w:val="center"/>
            </w:pPr>
            <w:r>
              <w:t>5450,0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2.03.03</w:t>
            </w:r>
          </w:p>
        </w:tc>
        <w:tc>
          <w:tcPr>
            <w:tcW w:w="1984" w:type="dxa"/>
          </w:tcPr>
          <w:p>
            <w:pPr>
              <w:pStyle w:val="ConsPlusNormal"/>
              <w:jc w:val="both"/>
            </w:pPr>
            <w:r>
              <w:t>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1417" w:type="dxa"/>
          </w:tcPr>
          <w:p>
            <w:pPr>
              <w:pStyle w:val="ConsPlusNormal"/>
            </w:pPr>
            <w:r>
              <w:t>Отдел по управлению земельными ресурсами и муниципальным имуществом муниципального района "Ижемский"</w:t>
            </w:r>
          </w:p>
        </w:tc>
        <w:tc>
          <w:tcPr>
            <w:tcW w:w="1077" w:type="dxa"/>
          </w:tcPr>
          <w:p>
            <w:pPr>
              <w:pStyle w:val="ConsPlusNormal"/>
              <w:jc w:val="center"/>
            </w:pPr>
            <w:r>
              <w:t>930,5</w:t>
            </w:r>
          </w:p>
        </w:tc>
        <w:tc>
          <w:tcPr>
            <w:tcW w:w="903" w:type="dxa"/>
          </w:tcPr>
          <w:p>
            <w:pPr>
              <w:pStyle w:val="ConsPlusNormal"/>
              <w:jc w:val="center"/>
            </w:pPr>
            <w:r>
              <w:t>205,0</w:t>
            </w:r>
          </w:p>
        </w:tc>
        <w:tc>
          <w:tcPr>
            <w:tcW w:w="903" w:type="dxa"/>
          </w:tcPr>
          <w:p>
            <w:pPr>
              <w:pStyle w:val="ConsPlusNormal"/>
              <w:jc w:val="center"/>
            </w:pPr>
            <w:r>
              <w:t>127,9</w:t>
            </w:r>
          </w:p>
        </w:tc>
        <w:tc>
          <w:tcPr>
            <w:tcW w:w="903" w:type="dxa"/>
          </w:tcPr>
          <w:p>
            <w:pPr>
              <w:pStyle w:val="ConsPlusNormal"/>
              <w:jc w:val="center"/>
            </w:pPr>
            <w:r>
              <w:t>250,4</w:t>
            </w:r>
          </w:p>
        </w:tc>
        <w:tc>
          <w:tcPr>
            <w:tcW w:w="903" w:type="dxa"/>
          </w:tcPr>
          <w:p>
            <w:pPr>
              <w:pStyle w:val="ConsPlusNormal"/>
              <w:jc w:val="center"/>
            </w:pPr>
            <w:r>
              <w:t>50,0</w:t>
            </w:r>
          </w:p>
        </w:tc>
        <w:tc>
          <w:tcPr>
            <w:tcW w:w="903" w:type="dxa"/>
          </w:tcPr>
          <w:p>
            <w:pPr>
              <w:pStyle w:val="ConsPlusNormal"/>
              <w:jc w:val="center"/>
            </w:pPr>
            <w:r>
              <w:t>135,0</w:t>
            </w:r>
          </w:p>
        </w:tc>
        <w:tc>
          <w:tcPr>
            <w:tcW w:w="903" w:type="dxa"/>
          </w:tcPr>
          <w:p>
            <w:pPr>
              <w:pStyle w:val="ConsPlusNormal"/>
              <w:jc w:val="center"/>
            </w:pPr>
            <w:r>
              <w:t>112,2</w:t>
            </w:r>
          </w:p>
        </w:tc>
        <w:tc>
          <w:tcPr>
            <w:tcW w:w="1020" w:type="dxa"/>
          </w:tcPr>
          <w:p>
            <w:pPr>
              <w:pStyle w:val="ConsPlusNormal"/>
              <w:jc w:val="center"/>
            </w:pPr>
            <w:r>
              <w:t>50,0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2.03.04</w:t>
            </w:r>
          </w:p>
        </w:tc>
        <w:tc>
          <w:tcPr>
            <w:tcW w:w="1984" w:type="dxa"/>
          </w:tcPr>
          <w:p>
            <w:pPr>
              <w:pStyle w:val="ConsPlusNormal"/>
              <w:jc w:val="both"/>
            </w:pPr>
            <w:r>
              <w:t>Энергосбережение и повышение энергетической эффективности</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172,0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172,0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2.03.05</w:t>
            </w:r>
          </w:p>
        </w:tc>
        <w:tc>
          <w:tcPr>
            <w:tcW w:w="1984" w:type="dxa"/>
          </w:tcPr>
          <w:p>
            <w:pPr>
              <w:pStyle w:val="ConsPlusNormal"/>
              <w:jc w:val="both"/>
            </w:pPr>
            <w:r>
              <w:t>Организация работ по надежному теплоснабжению</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259,7</w:t>
            </w:r>
          </w:p>
        </w:tc>
        <w:tc>
          <w:tcPr>
            <w:tcW w:w="903" w:type="dxa"/>
          </w:tcPr>
          <w:p>
            <w:pPr>
              <w:pStyle w:val="ConsPlusNormal"/>
              <w:jc w:val="center"/>
            </w:pPr>
            <w:r>
              <w:t>0,0</w:t>
            </w:r>
          </w:p>
        </w:tc>
        <w:tc>
          <w:tcPr>
            <w:tcW w:w="903" w:type="dxa"/>
          </w:tcPr>
          <w:p>
            <w:pPr>
              <w:pStyle w:val="ConsPlusNormal"/>
              <w:jc w:val="center"/>
            </w:pPr>
            <w:r>
              <w:t>190,3</w:t>
            </w:r>
          </w:p>
        </w:tc>
        <w:tc>
          <w:tcPr>
            <w:tcW w:w="903" w:type="dxa"/>
          </w:tcPr>
          <w:p>
            <w:pPr>
              <w:pStyle w:val="ConsPlusNormal"/>
              <w:jc w:val="center"/>
            </w:pPr>
            <w:r>
              <w:t>69,4</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2.03.06</w:t>
            </w:r>
          </w:p>
        </w:tc>
        <w:tc>
          <w:tcPr>
            <w:tcW w:w="1984" w:type="dxa"/>
          </w:tcPr>
          <w:p>
            <w:pPr>
              <w:pStyle w:val="ConsPlusNormal"/>
              <w:jc w:val="both"/>
            </w:pPr>
            <w:r>
              <w:t>Реализация народных проектов по благоустройству источников холодного водоснабжения</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1673,9</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1673,9</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2.03.07</w:t>
            </w:r>
          </w:p>
        </w:tc>
        <w:tc>
          <w:tcPr>
            <w:tcW w:w="1984" w:type="dxa"/>
          </w:tcPr>
          <w:p>
            <w:pPr>
              <w:pStyle w:val="ConsPlusNormal"/>
              <w:jc w:val="both"/>
            </w:pPr>
            <w:r>
              <w:t>Устранение аварийных ситуаций на объектах муниципального жилищного фонда</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293,8</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293,8</w:t>
            </w:r>
          </w:p>
        </w:tc>
        <w:tc>
          <w:tcPr>
            <w:tcW w:w="903" w:type="dxa"/>
          </w:tcPr>
          <w:p>
            <w:pPr>
              <w:pStyle w:val="ConsPlusNormal"/>
              <w:jc w:val="center"/>
            </w:pPr>
            <w:r>
              <w:t>0,0</w:t>
            </w:r>
          </w:p>
        </w:tc>
        <w:tc>
          <w:tcPr>
            <w:tcW w:w="903" w:type="dxa"/>
          </w:tcPr>
          <w:p>
            <w:pPr>
              <w:pStyle w:val="ConsPlusNormal"/>
              <w:jc w:val="center"/>
            </w:pPr>
            <w:r>
              <w:t>0,0</w:t>
            </w:r>
          </w:p>
        </w:tc>
      </w:tr>
      <w:tr>
        <w:tc>
          <w:tcPr>
            <w:tcW w:w="850" w:type="dxa"/>
            <w:vMerge w:val="restart"/>
          </w:tcPr>
          <w:p>
            <w:pPr>
              <w:pStyle w:val="ConsPlusNormal"/>
            </w:pPr>
            <w:r>
              <w:t>Подпрограмма 3.</w:t>
            </w:r>
          </w:p>
        </w:tc>
        <w:tc>
          <w:tcPr>
            <w:tcW w:w="1984" w:type="dxa"/>
            <w:vMerge w:val="restart"/>
          </w:tcPr>
          <w:p>
            <w:pPr>
              <w:pStyle w:val="ConsPlusNormal"/>
              <w:jc w:val="both"/>
            </w:pPr>
            <w:r>
              <w:t>Развитие систем обращения с отходами</w:t>
            </w:r>
          </w:p>
        </w:tc>
        <w:tc>
          <w:tcPr>
            <w:tcW w:w="1417" w:type="dxa"/>
          </w:tcPr>
          <w:p>
            <w:pPr>
              <w:pStyle w:val="ConsPlusNormal"/>
            </w:pPr>
            <w:r>
              <w:t>Всего</w:t>
            </w:r>
          </w:p>
        </w:tc>
        <w:tc>
          <w:tcPr>
            <w:tcW w:w="1077" w:type="dxa"/>
          </w:tcPr>
          <w:p>
            <w:pPr>
              <w:pStyle w:val="ConsPlusNormal"/>
              <w:jc w:val="center"/>
            </w:pPr>
            <w:r>
              <w:t>278292,0</w:t>
            </w:r>
          </w:p>
        </w:tc>
        <w:tc>
          <w:tcPr>
            <w:tcW w:w="903" w:type="dxa"/>
          </w:tcPr>
          <w:p>
            <w:pPr>
              <w:pStyle w:val="ConsPlusNormal"/>
              <w:jc w:val="center"/>
            </w:pPr>
            <w:r>
              <w:t>4413,6</w:t>
            </w:r>
          </w:p>
        </w:tc>
        <w:tc>
          <w:tcPr>
            <w:tcW w:w="903" w:type="dxa"/>
          </w:tcPr>
          <w:p>
            <w:pPr>
              <w:pStyle w:val="ConsPlusNormal"/>
              <w:jc w:val="center"/>
            </w:pPr>
            <w:r>
              <w:t>3078,3</w:t>
            </w:r>
          </w:p>
        </w:tc>
        <w:tc>
          <w:tcPr>
            <w:tcW w:w="903" w:type="dxa"/>
          </w:tcPr>
          <w:p>
            <w:pPr>
              <w:pStyle w:val="ConsPlusNormal"/>
              <w:jc w:val="center"/>
            </w:pPr>
            <w:r>
              <w:t>51,2</w:t>
            </w:r>
          </w:p>
        </w:tc>
        <w:tc>
          <w:tcPr>
            <w:tcW w:w="903" w:type="dxa"/>
          </w:tcPr>
          <w:p>
            <w:pPr>
              <w:pStyle w:val="ConsPlusNormal"/>
              <w:jc w:val="center"/>
            </w:pPr>
            <w:r>
              <w:t>19421,7</w:t>
            </w:r>
          </w:p>
        </w:tc>
        <w:tc>
          <w:tcPr>
            <w:tcW w:w="903" w:type="dxa"/>
          </w:tcPr>
          <w:p>
            <w:pPr>
              <w:pStyle w:val="ConsPlusNormal"/>
              <w:jc w:val="center"/>
            </w:pPr>
            <w:r>
              <w:t>36031,8</w:t>
            </w:r>
          </w:p>
        </w:tc>
        <w:tc>
          <w:tcPr>
            <w:tcW w:w="903" w:type="dxa"/>
          </w:tcPr>
          <w:p>
            <w:pPr>
              <w:pStyle w:val="ConsPlusNormal"/>
              <w:jc w:val="center"/>
            </w:pPr>
            <w:r>
              <w:t>66,8</w:t>
            </w:r>
          </w:p>
        </w:tc>
        <w:tc>
          <w:tcPr>
            <w:tcW w:w="1020" w:type="dxa"/>
          </w:tcPr>
          <w:p>
            <w:pPr>
              <w:pStyle w:val="ConsPlusNormal"/>
              <w:jc w:val="center"/>
            </w:pPr>
            <w:r>
              <w:t>163043,9</w:t>
            </w:r>
          </w:p>
        </w:tc>
        <w:tc>
          <w:tcPr>
            <w:tcW w:w="903" w:type="dxa"/>
          </w:tcPr>
          <w:p>
            <w:pPr>
              <w:pStyle w:val="ConsPlusNormal"/>
              <w:jc w:val="center"/>
            </w:pPr>
            <w:r>
              <w:t>52184,7</w:t>
            </w:r>
          </w:p>
        </w:tc>
        <w:tc>
          <w:tcPr>
            <w:tcW w:w="903" w:type="dxa"/>
          </w:tcPr>
          <w:p>
            <w:pPr>
              <w:pStyle w:val="ConsPlusNormal"/>
              <w:jc w:val="center"/>
            </w:pPr>
            <w:r>
              <w:t>0,0</w:t>
            </w:r>
          </w:p>
        </w:tc>
      </w:tr>
      <w:tr>
        <w:tc>
          <w:tcPr>
            <w:tcW w:w="850" w:type="dxa"/>
            <w:vMerge/>
          </w:tcPr>
          <w:p>
            <w:pPr>
              <w:spacing w:after="1" w:line="0" w:lineRule="atLeast"/>
            </w:pPr>
          </w:p>
        </w:tc>
        <w:tc>
          <w:tcPr>
            <w:tcW w:w="1984" w:type="dxa"/>
            <w:vMerge/>
          </w:tcPr>
          <w:p>
            <w:pPr>
              <w:spacing w:after="1" w:line="0" w:lineRule="atLeast"/>
            </w:pP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3793,0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51,2</w:t>
            </w:r>
          </w:p>
        </w:tc>
        <w:tc>
          <w:tcPr>
            <w:tcW w:w="903" w:type="dxa"/>
          </w:tcPr>
          <w:p>
            <w:pPr>
              <w:pStyle w:val="ConsPlusNormal"/>
              <w:jc w:val="center"/>
            </w:pPr>
            <w:r>
              <w:t>2928,8</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813,0</w:t>
            </w:r>
          </w:p>
        </w:tc>
        <w:tc>
          <w:tcPr>
            <w:tcW w:w="903" w:type="dxa"/>
          </w:tcPr>
          <w:p>
            <w:pPr>
              <w:pStyle w:val="ConsPlusNormal"/>
              <w:jc w:val="center"/>
            </w:pPr>
            <w:r>
              <w:t>0,0</w:t>
            </w:r>
          </w:p>
        </w:tc>
        <w:tc>
          <w:tcPr>
            <w:tcW w:w="903" w:type="dxa"/>
          </w:tcPr>
          <w:p>
            <w:pPr>
              <w:pStyle w:val="ConsPlusNormal"/>
              <w:jc w:val="center"/>
            </w:pPr>
            <w:r>
              <w:t>0,0</w:t>
            </w:r>
          </w:p>
        </w:tc>
      </w:tr>
      <w:tr>
        <w:tc>
          <w:tcPr>
            <w:tcW w:w="850" w:type="dxa"/>
            <w:vMerge/>
          </w:tcPr>
          <w:p>
            <w:pPr>
              <w:spacing w:after="1" w:line="0" w:lineRule="atLeast"/>
            </w:pPr>
          </w:p>
        </w:tc>
        <w:tc>
          <w:tcPr>
            <w:tcW w:w="1984" w:type="dxa"/>
            <w:vMerge/>
          </w:tcPr>
          <w:p>
            <w:pPr>
              <w:spacing w:after="1" w:line="0" w:lineRule="atLeast"/>
            </w:pP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274499,0</w:t>
            </w:r>
          </w:p>
        </w:tc>
        <w:tc>
          <w:tcPr>
            <w:tcW w:w="903" w:type="dxa"/>
          </w:tcPr>
          <w:p>
            <w:pPr>
              <w:pStyle w:val="ConsPlusNormal"/>
              <w:jc w:val="center"/>
            </w:pPr>
            <w:r>
              <w:t>4413,6</w:t>
            </w:r>
          </w:p>
        </w:tc>
        <w:tc>
          <w:tcPr>
            <w:tcW w:w="903" w:type="dxa"/>
          </w:tcPr>
          <w:p>
            <w:pPr>
              <w:pStyle w:val="ConsPlusNormal"/>
              <w:jc w:val="center"/>
            </w:pPr>
            <w:r>
              <w:t>3078,3</w:t>
            </w:r>
          </w:p>
        </w:tc>
        <w:tc>
          <w:tcPr>
            <w:tcW w:w="903" w:type="dxa"/>
          </w:tcPr>
          <w:p>
            <w:pPr>
              <w:pStyle w:val="ConsPlusNormal"/>
              <w:jc w:val="center"/>
            </w:pPr>
            <w:r>
              <w:t>0,0</w:t>
            </w:r>
          </w:p>
        </w:tc>
        <w:tc>
          <w:tcPr>
            <w:tcW w:w="903" w:type="dxa"/>
          </w:tcPr>
          <w:p>
            <w:pPr>
              <w:pStyle w:val="ConsPlusNormal"/>
              <w:jc w:val="center"/>
            </w:pPr>
            <w:r>
              <w:t>16492,9</w:t>
            </w:r>
          </w:p>
        </w:tc>
        <w:tc>
          <w:tcPr>
            <w:tcW w:w="903" w:type="dxa"/>
          </w:tcPr>
          <w:p>
            <w:pPr>
              <w:pStyle w:val="ConsPlusNormal"/>
              <w:jc w:val="center"/>
            </w:pPr>
            <w:r>
              <w:t>36031,8</w:t>
            </w:r>
          </w:p>
        </w:tc>
        <w:tc>
          <w:tcPr>
            <w:tcW w:w="903" w:type="dxa"/>
          </w:tcPr>
          <w:p>
            <w:pPr>
              <w:pStyle w:val="ConsPlusNormal"/>
              <w:jc w:val="center"/>
            </w:pPr>
            <w:r>
              <w:t>66,8</w:t>
            </w:r>
          </w:p>
        </w:tc>
        <w:tc>
          <w:tcPr>
            <w:tcW w:w="1020" w:type="dxa"/>
          </w:tcPr>
          <w:p>
            <w:pPr>
              <w:pStyle w:val="ConsPlusNormal"/>
              <w:jc w:val="center"/>
            </w:pPr>
            <w:r>
              <w:t>162230,9</w:t>
            </w:r>
          </w:p>
        </w:tc>
        <w:tc>
          <w:tcPr>
            <w:tcW w:w="903" w:type="dxa"/>
          </w:tcPr>
          <w:p>
            <w:pPr>
              <w:pStyle w:val="ConsPlusNormal"/>
              <w:jc w:val="center"/>
            </w:pPr>
            <w:r>
              <w:t>52184,7</w:t>
            </w:r>
          </w:p>
        </w:tc>
        <w:tc>
          <w:tcPr>
            <w:tcW w:w="903" w:type="dxa"/>
          </w:tcPr>
          <w:p>
            <w:pPr>
              <w:pStyle w:val="ConsPlusNormal"/>
              <w:jc w:val="center"/>
            </w:pPr>
            <w:r>
              <w:t>0,0</w:t>
            </w:r>
          </w:p>
        </w:tc>
      </w:tr>
      <w:tr>
        <w:tc>
          <w:tcPr>
            <w:tcW w:w="850" w:type="dxa"/>
          </w:tcPr>
          <w:p>
            <w:pPr>
              <w:pStyle w:val="ConsPlusNormal"/>
            </w:pPr>
            <w:r>
              <w:t>Основное мероприятие 3.01.01</w:t>
            </w:r>
          </w:p>
        </w:tc>
        <w:tc>
          <w:tcPr>
            <w:tcW w:w="1984" w:type="dxa"/>
          </w:tcPr>
          <w:p>
            <w:pPr>
              <w:pStyle w:val="ConsPlusNormal"/>
              <w:jc w:val="both"/>
            </w:pPr>
            <w:r>
              <w:t>Строительство межпоселенческого полигона твердых бытовых отходов в с. Ижма и объекта размещения (площадки хранения) ТБО в с. Сизябск Ижемского района, в том числе ПИР</w:t>
            </w:r>
          </w:p>
        </w:tc>
        <w:tc>
          <w:tcPr>
            <w:tcW w:w="1417" w:type="dxa"/>
          </w:tcPr>
          <w:p>
            <w:pPr>
              <w:pStyle w:val="ConsPlusNormal"/>
            </w:pPr>
            <w:r>
              <w:t>Отдел строительства, архитектуры и градостроительства администрации муниципального района "Ижемский"</w:t>
            </w:r>
          </w:p>
        </w:tc>
        <w:tc>
          <w:tcPr>
            <w:tcW w:w="1077" w:type="dxa"/>
          </w:tcPr>
          <w:p>
            <w:pPr>
              <w:pStyle w:val="ConsPlusNormal"/>
              <w:jc w:val="center"/>
            </w:pPr>
            <w:r>
              <w:t>274499,0</w:t>
            </w:r>
          </w:p>
        </w:tc>
        <w:tc>
          <w:tcPr>
            <w:tcW w:w="903" w:type="dxa"/>
          </w:tcPr>
          <w:p>
            <w:pPr>
              <w:pStyle w:val="ConsPlusNormal"/>
              <w:jc w:val="center"/>
            </w:pPr>
            <w:r>
              <w:t>4413,6</w:t>
            </w:r>
          </w:p>
        </w:tc>
        <w:tc>
          <w:tcPr>
            <w:tcW w:w="903" w:type="dxa"/>
          </w:tcPr>
          <w:p>
            <w:pPr>
              <w:pStyle w:val="ConsPlusNormal"/>
              <w:jc w:val="center"/>
            </w:pPr>
            <w:r>
              <w:t>3078,3</w:t>
            </w:r>
          </w:p>
        </w:tc>
        <w:tc>
          <w:tcPr>
            <w:tcW w:w="903" w:type="dxa"/>
          </w:tcPr>
          <w:p>
            <w:pPr>
              <w:pStyle w:val="ConsPlusNormal"/>
              <w:jc w:val="center"/>
            </w:pPr>
            <w:r>
              <w:t>0,0</w:t>
            </w:r>
          </w:p>
        </w:tc>
        <w:tc>
          <w:tcPr>
            <w:tcW w:w="903" w:type="dxa"/>
          </w:tcPr>
          <w:p>
            <w:pPr>
              <w:pStyle w:val="ConsPlusNormal"/>
              <w:jc w:val="center"/>
            </w:pPr>
            <w:r>
              <w:t>16492,9</w:t>
            </w:r>
          </w:p>
        </w:tc>
        <w:tc>
          <w:tcPr>
            <w:tcW w:w="903" w:type="dxa"/>
          </w:tcPr>
          <w:p>
            <w:pPr>
              <w:pStyle w:val="ConsPlusNormal"/>
              <w:jc w:val="center"/>
            </w:pPr>
            <w:r>
              <w:t>36031,8</w:t>
            </w:r>
          </w:p>
        </w:tc>
        <w:tc>
          <w:tcPr>
            <w:tcW w:w="903" w:type="dxa"/>
          </w:tcPr>
          <w:p>
            <w:pPr>
              <w:pStyle w:val="ConsPlusNormal"/>
              <w:jc w:val="center"/>
            </w:pPr>
            <w:r>
              <w:t>66,8</w:t>
            </w:r>
          </w:p>
        </w:tc>
        <w:tc>
          <w:tcPr>
            <w:tcW w:w="1020" w:type="dxa"/>
          </w:tcPr>
          <w:p>
            <w:pPr>
              <w:pStyle w:val="ConsPlusNormal"/>
              <w:jc w:val="center"/>
            </w:pPr>
            <w:r>
              <w:t>162230,9</w:t>
            </w:r>
          </w:p>
        </w:tc>
        <w:tc>
          <w:tcPr>
            <w:tcW w:w="903" w:type="dxa"/>
          </w:tcPr>
          <w:p>
            <w:pPr>
              <w:pStyle w:val="ConsPlusNormal"/>
              <w:jc w:val="center"/>
            </w:pPr>
            <w:r>
              <w:t>52184,7</w:t>
            </w:r>
          </w:p>
        </w:tc>
        <w:tc>
          <w:tcPr>
            <w:tcW w:w="903" w:type="dxa"/>
          </w:tcPr>
          <w:p>
            <w:pPr>
              <w:pStyle w:val="ConsPlusNormal"/>
              <w:jc w:val="center"/>
            </w:pPr>
            <w:r>
              <w:t>0,0</w:t>
            </w:r>
          </w:p>
        </w:tc>
      </w:tr>
      <w:tr>
        <w:tc>
          <w:tcPr>
            <w:tcW w:w="850" w:type="dxa"/>
          </w:tcPr>
          <w:p>
            <w:pPr>
              <w:pStyle w:val="ConsPlusNormal"/>
            </w:pPr>
            <w:r>
              <w:t>Основное мероприятие 3.01.02</w:t>
            </w:r>
          </w:p>
        </w:tc>
        <w:tc>
          <w:tcPr>
            <w:tcW w:w="1984" w:type="dxa"/>
          </w:tcPr>
          <w:p>
            <w:pPr>
              <w:pStyle w:val="ConsPlusNormal"/>
              <w:jc w:val="both"/>
            </w:pPr>
            <w:r>
              <w:t>Ликвидация и рекультивация несанкционированных свалок</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112,7</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51,2</w:t>
            </w:r>
          </w:p>
        </w:tc>
        <w:tc>
          <w:tcPr>
            <w:tcW w:w="903" w:type="dxa"/>
          </w:tcPr>
          <w:p>
            <w:pPr>
              <w:pStyle w:val="ConsPlusNormal"/>
              <w:jc w:val="center"/>
            </w:pPr>
            <w:r>
              <w:t>61,5</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3.01.03</w:t>
            </w:r>
          </w:p>
        </w:tc>
        <w:tc>
          <w:tcPr>
            <w:tcW w:w="1984" w:type="dxa"/>
          </w:tcPr>
          <w:p>
            <w:pPr>
              <w:pStyle w:val="ConsPlusNormal"/>
              <w:jc w:val="both"/>
            </w:pPr>
            <w:r>
              <w:t>Организация системы вывоза твердых бытовых отходов</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2867,3</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2867,3</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r>
      <w:tr>
        <w:tc>
          <w:tcPr>
            <w:tcW w:w="850" w:type="dxa"/>
          </w:tcPr>
          <w:p>
            <w:pPr>
              <w:pStyle w:val="ConsPlusNormal"/>
            </w:pPr>
            <w:r>
              <w:t>Основное мероприятие 3.01.04</w:t>
            </w:r>
          </w:p>
        </w:tc>
        <w:tc>
          <w:tcPr>
            <w:tcW w:w="1984" w:type="dxa"/>
          </w:tcPr>
          <w:p>
            <w:pPr>
              <w:pStyle w:val="ConsPlusNormal"/>
              <w:jc w:val="both"/>
            </w:pPr>
            <w:r>
              <w:t>Реализация народны инициатив</w:t>
            </w:r>
          </w:p>
        </w:tc>
        <w:tc>
          <w:tcPr>
            <w:tcW w:w="1417" w:type="dxa"/>
          </w:tcPr>
          <w:p>
            <w:pPr>
              <w:pStyle w:val="ConsPlusNormal"/>
            </w:pPr>
            <w:r>
              <w:t>Отдел территориального развития и коммунального хозяйства администрации муниципального района "Ижемский"</w:t>
            </w:r>
          </w:p>
        </w:tc>
        <w:tc>
          <w:tcPr>
            <w:tcW w:w="1077" w:type="dxa"/>
          </w:tcPr>
          <w:p>
            <w:pPr>
              <w:pStyle w:val="ConsPlusNormal"/>
              <w:jc w:val="center"/>
            </w:pPr>
            <w:r>
              <w:t>813,0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903" w:type="dxa"/>
          </w:tcPr>
          <w:p>
            <w:pPr>
              <w:pStyle w:val="ConsPlusNormal"/>
              <w:jc w:val="center"/>
            </w:pPr>
            <w:r>
              <w:t>0,0</w:t>
            </w:r>
          </w:p>
        </w:tc>
        <w:tc>
          <w:tcPr>
            <w:tcW w:w="1020" w:type="dxa"/>
          </w:tcPr>
          <w:p>
            <w:pPr>
              <w:pStyle w:val="ConsPlusNormal"/>
              <w:jc w:val="center"/>
            </w:pPr>
            <w:r>
              <w:t>813,0</w:t>
            </w:r>
          </w:p>
        </w:tc>
        <w:tc>
          <w:tcPr>
            <w:tcW w:w="903" w:type="dxa"/>
          </w:tcPr>
          <w:p>
            <w:pPr>
              <w:pStyle w:val="ConsPlusNormal"/>
              <w:jc w:val="center"/>
            </w:pPr>
            <w:r>
              <w:t>0,0</w:t>
            </w:r>
          </w:p>
        </w:tc>
        <w:tc>
          <w:tcPr>
            <w:tcW w:w="903" w:type="dxa"/>
          </w:tcPr>
          <w:p>
            <w:pPr>
              <w:pStyle w:val="ConsPlusNormal"/>
              <w:jc w:val="center"/>
            </w:pPr>
            <w:r>
              <w:t>0,0</w:t>
            </w:r>
          </w:p>
        </w:tc>
      </w:tr>
    </w:tbl>
    <w:p>
      <w:pPr>
        <w:sectPr>
          <w:pgSz w:w="16838" w:h="11905" w:orient="landscape"/>
          <w:pgMar w:top="1701" w:right="1134" w:bottom="850" w:left="1134" w:header="0" w:footer="0" w:gutter="0"/>
          <w:cols w:space="720"/>
        </w:sectPr>
      </w:pPr>
    </w:p>
    <w:p>
      <w:pPr>
        <w:pStyle w:val="ConsPlusNormal"/>
      </w:pPr>
    </w:p>
    <w:p>
      <w:pPr>
        <w:pStyle w:val="ConsPlusNormal"/>
        <w:jc w:val="right"/>
        <w:outlineLvl w:val="2"/>
      </w:pPr>
      <w:r>
        <w:t>Таблица 5</w:t>
      </w:r>
    </w:p>
    <w:p>
      <w:pPr>
        <w:pStyle w:val="ConsPlusNormal"/>
      </w:pPr>
    </w:p>
    <w:p>
      <w:pPr>
        <w:pStyle w:val="ConsPlusTitle"/>
        <w:jc w:val="center"/>
      </w:pPr>
      <w:bookmarkStart w:id="13" w:name="P3342"/>
      <w:bookmarkEnd w:id="13"/>
      <w:r>
        <w:t>Ресурсное обеспечение</w:t>
      </w:r>
    </w:p>
    <w:p>
      <w:pPr>
        <w:pStyle w:val="ConsPlusTitle"/>
        <w:jc w:val="center"/>
      </w:pPr>
      <w:r>
        <w:t>и прогнозная (справочная) оценка расходов местного бюджета,</w:t>
      </w:r>
    </w:p>
    <w:p>
      <w:pPr>
        <w:pStyle w:val="ConsPlusTitle"/>
        <w:jc w:val="center"/>
      </w:pPr>
      <w:r>
        <w:t>республиканского бюджета Республики Коми (с учетом средств</w:t>
      </w:r>
    </w:p>
    <w:p>
      <w:pPr>
        <w:pStyle w:val="ConsPlusTitle"/>
        <w:jc w:val="center"/>
      </w:pPr>
      <w:r>
        <w:t>федерального бюджета), бюджетов государственных</w:t>
      </w:r>
    </w:p>
    <w:p>
      <w:pPr>
        <w:pStyle w:val="ConsPlusTitle"/>
        <w:jc w:val="center"/>
      </w:pPr>
      <w:r>
        <w:t>внебюджетных фондов Республики Коми и юридических лиц</w:t>
      </w:r>
    </w:p>
    <w:p>
      <w:pPr>
        <w:pStyle w:val="ConsPlusTitle"/>
        <w:jc w:val="center"/>
      </w:pPr>
      <w:r>
        <w:t>на реализацию целей муниципальной программы муниципального</w:t>
      </w:r>
    </w:p>
    <w:p>
      <w:pPr>
        <w:pStyle w:val="ConsPlusTitle"/>
        <w:jc w:val="center"/>
      </w:pPr>
      <w:r>
        <w:t>образования муниципального района "Ижемский"</w:t>
      </w:r>
    </w:p>
    <w:p>
      <w:pPr>
        <w:pStyle w:val="ConsPlusTitle"/>
        <w:jc w:val="center"/>
      </w:pPr>
      <w:r>
        <w:t>"Территориальное развитие"</w:t>
      </w:r>
    </w:p>
    <w:p>
      <w:pPr>
        <w:pStyle w:val="ConsPlusNormal"/>
        <w:jc w:val="center"/>
      </w:pPr>
      <w:r>
        <w:t xml:space="preserve">(в ред. </w:t>
      </w:r>
      <w:hyperlink r:id="rId176" w:history="1">
        <w:r>
          <w:rPr>
            <w:color w:val="0000FF"/>
          </w:rPr>
          <w:t>Постановления</w:t>
        </w:r>
      </w:hyperlink>
      <w:r>
        <w:t xml:space="preserve"> администрации муниципального района</w:t>
      </w:r>
    </w:p>
    <w:p>
      <w:pPr>
        <w:pStyle w:val="ConsPlusNormal"/>
        <w:jc w:val="center"/>
      </w:pPr>
      <w:r>
        <w:t>"Ижемский" от 19.10.2021 N 793)</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438"/>
        <w:gridCol w:w="1928"/>
        <w:gridCol w:w="907"/>
        <w:gridCol w:w="907"/>
        <w:gridCol w:w="907"/>
        <w:gridCol w:w="907"/>
        <w:gridCol w:w="907"/>
        <w:gridCol w:w="907"/>
        <w:gridCol w:w="1077"/>
        <w:gridCol w:w="907"/>
        <w:gridCol w:w="907"/>
      </w:tblGrid>
      <w:tr>
        <w:tc>
          <w:tcPr>
            <w:tcW w:w="850" w:type="dxa"/>
            <w:vMerge w:val="restart"/>
          </w:tcPr>
          <w:p>
            <w:pPr>
              <w:pStyle w:val="ConsPlusNormal"/>
              <w:jc w:val="center"/>
            </w:pPr>
            <w:r>
              <w:t>Статус</w:t>
            </w:r>
          </w:p>
        </w:tc>
        <w:tc>
          <w:tcPr>
            <w:tcW w:w="2438" w:type="dxa"/>
            <w:vMerge w:val="restart"/>
          </w:tcPr>
          <w:p>
            <w:pPr>
              <w:pStyle w:val="ConsPlusNormal"/>
              <w:jc w:val="center"/>
            </w:pPr>
            <w:r>
              <w:t>Наименование муниципальной программы, подпрограммы муниципальной программы, ведомственной целевой программы, основного мероприятия</w:t>
            </w:r>
          </w:p>
        </w:tc>
        <w:tc>
          <w:tcPr>
            <w:tcW w:w="1928" w:type="dxa"/>
            <w:vMerge w:val="restart"/>
          </w:tcPr>
          <w:p>
            <w:pPr>
              <w:pStyle w:val="ConsPlusNormal"/>
              <w:jc w:val="center"/>
            </w:pPr>
            <w:r>
              <w:t>Источник финансирования</w:t>
            </w:r>
          </w:p>
        </w:tc>
        <w:tc>
          <w:tcPr>
            <w:tcW w:w="8333" w:type="dxa"/>
            <w:gridSpan w:val="9"/>
          </w:tcPr>
          <w:p>
            <w:pPr>
              <w:pStyle w:val="ConsPlusNormal"/>
              <w:jc w:val="center"/>
            </w:pPr>
            <w:r>
              <w:t>Оценка расходов (тыс. руб.), годы</w:t>
            </w:r>
          </w:p>
        </w:tc>
      </w:tr>
      <w:tr>
        <w:tc>
          <w:tcPr>
            <w:tcW w:w="850" w:type="dxa"/>
            <w:vMerge/>
          </w:tcPr>
          <w:p>
            <w:pPr>
              <w:spacing w:after="1" w:line="0" w:lineRule="atLeast"/>
            </w:pPr>
          </w:p>
        </w:tc>
        <w:tc>
          <w:tcPr>
            <w:tcW w:w="2438" w:type="dxa"/>
            <w:vMerge/>
          </w:tcPr>
          <w:p>
            <w:pPr>
              <w:spacing w:after="1" w:line="0" w:lineRule="atLeast"/>
            </w:pPr>
          </w:p>
        </w:tc>
        <w:tc>
          <w:tcPr>
            <w:tcW w:w="1928" w:type="dxa"/>
            <w:vMerge/>
          </w:tcPr>
          <w:p>
            <w:pPr>
              <w:spacing w:after="1" w:line="0" w:lineRule="atLeast"/>
            </w:pPr>
          </w:p>
        </w:tc>
        <w:tc>
          <w:tcPr>
            <w:tcW w:w="907" w:type="dxa"/>
          </w:tcPr>
          <w:p>
            <w:pPr>
              <w:pStyle w:val="ConsPlusNormal"/>
              <w:jc w:val="center"/>
            </w:pPr>
            <w:r>
              <w:t>2015 год</w:t>
            </w:r>
          </w:p>
        </w:tc>
        <w:tc>
          <w:tcPr>
            <w:tcW w:w="907" w:type="dxa"/>
          </w:tcPr>
          <w:p>
            <w:pPr>
              <w:pStyle w:val="ConsPlusNormal"/>
              <w:jc w:val="center"/>
            </w:pPr>
            <w:r>
              <w:t>2016 год</w:t>
            </w:r>
          </w:p>
        </w:tc>
        <w:tc>
          <w:tcPr>
            <w:tcW w:w="907" w:type="dxa"/>
          </w:tcPr>
          <w:p>
            <w:pPr>
              <w:pStyle w:val="ConsPlusNormal"/>
              <w:jc w:val="center"/>
            </w:pPr>
            <w:r>
              <w:t>2017 год</w:t>
            </w:r>
          </w:p>
        </w:tc>
        <w:tc>
          <w:tcPr>
            <w:tcW w:w="907" w:type="dxa"/>
          </w:tcPr>
          <w:p>
            <w:pPr>
              <w:pStyle w:val="ConsPlusNormal"/>
              <w:jc w:val="center"/>
            </w:pPr>
            <w:r>
              <w:t>2018 год</w:t>
            </w:r>
          </w:p>
        </w:tc>
        <w:tc>
          <w:tcPr>
            <w:tcW w:w="907" w:type="dxa"/>
          </w:tcPr>
          <w:p>
            <w:pPr>
              <w:pStyle w:val="ConsPlusNormal"/>
              <w:jc w:val="center"/>
            </w:pPr>
            <w:r>
              <w:t>2019 год</w:t>
            </w:r>
          </w:p>
        </w:tc>
        <w:tc>
          <w:tcPr>
            <w:tcW w:w="907" w:type="dxa"/>
          </w:tcPr>
          <w:p>
            <w:pPr>
              <w:pStyle w:val="ConsPlusNormal"/>
              <w:jc w:val="center"/>
            </w:pPr>
            <w:r>
              <w:t>2020 год</w:t>
            </w:r>
          </w:p>
        </w:tc>
        <w:tc>
          <w:tcPr>
            <w:tcW w:w="1077" w:type="dxa"/>
          </w:tcPr>
          <w:p>
            <w:pPr>
              <w:pStyle w:val="ConsPlusNormal"/>
              <w:jc w:val="center"/>
            </w:pPr>
            <w:r>
              <w:t>2021 год</w:t>
            </w:r>
          </w:p>
        </w:tc>
        <w:tc>
          <w:tcPr>
            <w:tcW w:w="907" w:type="dxa"/>
          </w:tcPr>
          <w:p>
            <w:pPr>
              <w:pStyle w:val="ConsPlusNormal"/>
              <w:jc w:val="center"/>
            </w:pPr>
            <w:r>
              <w:t>2022 год</w:t>
            </w:r>
          </w:p>
        </w:tc>
        <w:tc>
          <w:tcPr>
            <w:tcW w:w="907" w:type="dxa"/>
          </w:tcPr>
          <w:p>
            <w:pPr>
              <w:pStyle w:val="ConsPlusNormal"/>
              <w:jc w:val="center"/>
            </w:pPr>
            <w:r>
              <w:t>2023 год</w:t>
            </w:r>
          </w:p>
        </w:tc>
      </w:tr>
      <w:tr>
        <w:tc>
          <w:tcPr>
            <w:tcW w:w="850" w:type="dxa"/>
          </w:tcPr>
          <w:p>
            <w:pPr>
              <w:pStyle w:val="ConsPlusNormal"/>
              <w:jc w:val="center"/>
            </w:pPr>
            <w:r>
              <w:t>1</w:t>
            </w:r>
          </w:p>
        </w:tc>
        <w:tc>
          <w:tcPr>
            <w:tcW w:w="2438" w:type="dxa"/>
          </w:tcPr>
          <w:p>
            <w:pPr>
              <w:pStyle w:val="ConsPlusNormal"/>
              <w:jc w:val="center"/>
            </w:pPr>
            <w:r>
              <w:t>2</w:t>
            </w:r>
          </w:p>
        </w:tc>
        <w:tc>
          <w:tcPr>
            <w:tcW w:w="1928" w:type="dxa"/>
          </w:tcPr>
          <w:p>
            <w:pPr>
              <w:pStyle w:val="ConsPlusNormal"/>
              <w:jc w:val="center"/>
            </w:pPr>
            <w:r>
              <w:t>3</w:t>
            </w:r>
          </w:p>
        </w:tc>
        <w:tc>
          <w:tcPr>
            <w:tcW w:w="907" w:type="dxa"/>
          </w:tcPr>
          <w:p>
            <w:pPr>
              <w:pStyle w:val="ConsPlusNormal"/>
              <w:jc w:val="center"/>
            </w:pPr>
            <w:r>
              <w:t>4</w:t>
            </w:r>
          </w:p>
        </w:tc>
        <w:tc>
          <w:tcPr>
            <w:tcW w:w="907" w:type="dxa"/>
          </w:tcPr>
          <w:p>
            <w:pPr>
              <w:pStyle w:val="ConsPlusNormal"/>
              <w:jc w:val="center"/>
            </w:pPr>
            <w:r>
              <w:t>5</w:t>
            </w:r>
          </w:p>
        </w:tc>
        <w:tc>
          <w:tcPr>
            <w:tcW w:w="907" w:type="dxa"/>
          </w:tcPr>
          <w:p>
            <w:pPr>
              <w:pStyle w:val="ConsPlusNormal"/>
              <w:jc w:val="center"/>
            </w:pPr>
            <w:r>
              <w:t>6</w:t>
            </w:r>
          </w:p>
        </w:tc>
        <w:tc>
          <w:tcPr>
            <w:tcW w:w="907" w:type="dxa"/>
          </w:tcPr>
          <w:p>
            <w:pPr>
              <w:pStyle w:val="ConsPlusNormal"/>
              <w:jc w:val="center"/>
            </w:pPr>
            <w:r>
              <w:t>7</w:t>
            </w:r>
          </w:p>
        </w:tc>
        <w:tc>
          <w:tcPr>
            <w:tcW w:w="907" w:type="dxa"/>
          </w:tcPr>
          <w:p>
            <w:pPr>
              <w:pStyle w:val="ConsPlusNormal"/>
              <w:jc w:val="center"/>
            </w:pPr>
            <w:r>
              <w:t>8</w:t>
            </w:r>
          </w:p>
        </w:tc>
        <w:tc>
          <w:tcPr>
            <w:tcW w:w="907" w:type="dxa"/>
          </w:tcPr>
          <w:p>
            <w:pPr>
              <w:pStyle w:val="ConsPlusNormal"/>
              <w:jc w:val="center"/>
            </w:pPr>
            <w:r>
              <w:t>9</w:t>
            </w:r>
          </w:p>
        </w:tc>
        <w:tc>
          <w:tcPr>
            <w:tcW w:w="1077" w:type="dxa"/>
          </w:tcPr>
          <w:p>
            <w:pPr>
              <w:pStyle w:val="ConsPlusNormal"/>
              <w:jc w:val="center"/>
            </w:pPr>
            <w:r>
              <w:t>10</w:t>
            </w:r>
          </w:p>
        </w:tc>
        <w:tc>
          <w:tcPr>
            <w:tcW w:w="907" w:type="dxa"/>
          </w:tcPr>
          <w:p>
            <w:pPr>
              <w:pStyle w:val="ConsPlusNormal"/>
              <w:jc w:val="center"/>
            </w:pPr>
            <w:r>
              <w:t>11</w:t>
            </w:r>
          </w:p>
        </w:tc>
        <w:tc>
          <w:tcPr>
            <w:tcW w:w="907" w:type="dxa"/>
          </w:tcPr>
          <w:p>
            <w:pPr>
              <w:pStyle w:val="ConsPlusNormal"/>
              <w:jc w:val="center"/>
            </w:pPr>
            <w:r>
              <w:t>12</w:t>
            </w:r>
          </w:p>
        </w:tc>
      </w:tr>
      <w:tr>
        <w:tc>
          <w:tcPr>
            <w:tcW w:w="850" w:type="dxa"/>
            <w:vMerge w:val="restart"/>
          </w:tcPr>
          <w:p>
            <w:pPr>
              <w:pStyle w:val="ConsPlusNormal"/>
            </w:pPr>
            <w:r>
              <w:t>Муниципальная программа</w:t>
            </w:r>
          </w:p>
        </w:tc>
        <w:tc>
          <w:tcPr>
            <w:tcW w:w="2438" w:type="dxa"/>
            <w:vMerge w:val="restart"/>
          </w:tcPr>
          <w:p>
            <w:pPr>
              <w:pStyle w:val="ConsPlusNormal"/>
              <w:jc w:val="both"/>
            </w:pPr>
            <w:r>
              <w:t>Территориальное развитие</w:t>
            </w:r>
          </w:p>
        </w:tc>
        <w:tc>
          <w:tcPr>
            <w:tcW w:w="1928" w:type="dxa"/>
          </w:tcPr>
          <w:p>
            <w:pPr>
              <w:pStyle w:val="ConsPlusNormal"/>
            </w:pPr>
            <w:r>
              <w:t>Всего в том числе:</w:t>
            </w:r>
          </w:p>
        </w:tc>
        <w:tc>
          <w:tcPr>
            <w:tcW w:w="907" w:type="dxa"/>
          </w:tcPr>
          <w:p>
            <w:pPr>
              <w:pStyle w:val="ConsPlusNormal"/>
              <w:jc w:val="center"/>
            </w:pPr>
            <w:r>
              <w:t>17539,3</w:t>
            </w:r>
          </w:p>
        </w:tc>
        <w:tc>
          <w:tcPr>
            <w:tcW w:w="907" w:type="dxa"/>
          </w:tcPr>
          <w:p>
            <w:pPr>
              <w:pStyle w:val="ConsPlusNormal"/>
              <w:jc w:val="center"/>
            </w:pPr>
            <w:r>
              <w:t>29436,8</w:t>
            </w:r>
          </w:p>
        </w:tc>
        <w:tc>
          <w:tcPr>
            <w:tcW w:w="907" w:type="dxa"/>
          </w:tcPr>
          <w:p>
            <w:pPr>
              <w:pStyle w:val="ConsPlusNormal"/>
              <w:jc w:val="center"/>
            </w:pPr>
            <w:r>
              <w:t>38477,7</w:t>
            </w:r>
          </w:p>
        </w:tc>
        <w:tc>
          <w:tcPr>
            <w:tcW w:w="907" w:type="dxa"/>
          </w:tcPr>
          <w:p>
            <w:pPr>
              <w:pStyle w:val="ConsPlusNormal"/>
              <w:jc w:val="center"/>
            </w:pPr>
            <w:r>
              <w:t>40521,2</w:t>
            </w:r>
          </w:p>
        </w:tc>
        <w:tc>
          <w:tcPr>
            <w:tcW w:w="907" w:type="dxa"/>
          </w:tcPr>
          <w:p>
            <w:pPr>
              <w:pStyle w:val="ConsPlusNormal"/>
              <w:jc w:val="center"/>
            </w:pPr>
            <w:r>
              <w:t>60767,0</w:t>
            </w:r>
          </w:p>
        </w:tc>
        <w:tc>
          <w:tcPr>
            <w:tcW w:w="907" w:type="dxa"/>
          </w:tcPr>
          <w:p>
            <w:pPr>
              <w:pStyle w:val="ConsPlusNormal"/>
              <w:jc w:val="center"/>
            </w:pPr>
            <w:r>
              <w:t>65546,8</w:t>
            </w:r>
          </w:p>
        </w:tc>
        <w:tc>
          <w:tcPr>
            <w:tcW w:w="1077" w:type="dxa"/>
          </w:tcPr>
          <w:p>
            <w:pPr>
              <w:pStyle w:val="ConsPlusNormal"/>
              <w:jc w:val="center"/>
            </w:pPr>
            <w:r>
              <w:t>263954,8</w:t>
            </w:r>
          </w:p>
        </w:tc>
        <w:tc>
          <w:tcPr>
            <w:tcW w:w="907" w:type="dxa"/>
          </w:tcPr>
          <w:p>
            <w:pPr>
              <w:pStyle w:val="ConsPlusNormal"/>
              <w:jc w:val="center"/>
            </w:pPr>
            <w:r>
              <w:t>70656,7</w:t>
            </w:r>
          </w:p>
        </w:tc>
        <w:tc>
          <w:tcPr>
            <w:tcW w:w="907" w:type="dxa"/>
          </w:tcPr>
          <w:p>
            <w:pPr>
              <w:pStyle w:val="ConsPlusNormal"/>
              <w:jc w:val="center"/>
            </w:pPr>
            <w:r>
              <w:t>17431,5</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jc w:val="center"/>
            </w:pPr>
            <w:r>
              <w:t>4160,4</w:t>
            </w:r>
          </w:p>
        </w:tc>
        <w:tc>
          <w:tcPr>
            <w:tcW w:w="907" w:type="dxa"/>
          </w:tcPr>
          <w:p>
            <w:pPr>
              <w:pStyle w:val="ConsPlusNormal"/>
              <w:jc w:val="center"/>
            </w:pPr>
            <w:r>
              <w:t>3670,0</w:t>
            </w:r>
          </w:p>
        </w:tc>
        <w:tc>
          <w:tcPr>
            <w:tcW w:w="907" w:type="dxa"/>
          </w:tcPr>
          <w:p>
            <w:pPr>
              <w:pStyle w:val="ConsPlusNormal"/>
              <w:jc w:val="center"/>
            </w:pPr>
            <w:r>
              <w:t>8677,2</w:t>
            </w:r>
          </w:p>
        </w:tc>
        <w:tc>
          <w:tcPr>
            <w:tcW w:w="907" w:type="dxa"/>
          </w:tcPr>
          <w:p>
            <w:pPr>
              <w:pStyle w:val="ConsPlusNormal"/>
              <w:jc w:val="center"/>
            </w:pPr>
            <w:r>
              <w:t>146,0</w:t>
            </w:r>
          </w:p>
        </w:tc>
        <w:tc>
          <w:tcPr>
            <w:tcW w:w="907" w:type="dxa"/>
          </w:tcPr>
          <w:p>
            <w:pPr>
              <w:pStyle w:val="ConsPlusNormal"/>
              <w:jc w:val="center"/>
            </w:pPr>
            <w:r>
              <w:t>936,0</w:t>
            </w:r>
          </w:p>
        </w:tc>
        <w:tc>
          <w:tcPr>
            <w:tcW w:w="907" w:type="dxa"/>
          </w:tcPr>
          <w:p>
            <w:pPr>
              <w:pStyle w:val="ConsPlusNormal"/>
              <w:jc w:val="center"/>
            </w:pPr>
            <w:r>
              <w:t>499,1</w:t>
            </w:r>
          </w:p>
        </w:tc>
        <w:tc>
          <w:tcPr>
            <w:tcW w:w="1077" w:type="dxa"/>
          </w:tcPr>
          <w:p>
            <w:pPr>
              <w:pStyle w:val="ConsPlusNormal"/>
              <w:jc w:val="center"/>
            </w:pPr>
            <w:r>
              <w:t>93,5</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9008,1</w:t>
            </w:r>
          </w:p>
        </w:tc>
        <w:tc>
          <w:tcPr>
            <w:tcW w:w="907" w:type="dxa"/>
          </w:tcPr>
          <w:p>
            <w:pPr>
              <w:pStyle w:val="ConsPlusNormal"/>
              <w:jc w:val="center"/>
            </w:pPr>
            <w:r>
              <w:t>15972,9</w:t>
            </w:r>
          </w:p>
        </w:tc>
        <w:tc>
          <w:tcPr>
            <w:tcW w:w="907" w:type="dxa"/>
          </w:tcPr>
          <w:p>
            <w:pPr>
              <w:pStyle w:val="ConsPlusNormal"/>
              <w:jc w:val="center"/>
            </w:pPr>
            <w:r>
              <w:t>19987,4</w:t>
            </w:r>
          </w:p>
        </w:tc>
        <w:tc>
          <w:tcPr>
            <w:tcW w:w="907" w:type="dxa"/>
          </w:tcPr>
          <w:p>
            <w:pPr>
              <w:pStyle w:val="ConsPlusNormal"/>
              <w:jc w:val="center"/>
            </w:pPr>
            <w:r>
              <w:t>30648,2</w:t>
            </w:r>
          </w:p>
        </w:tc>
        <w:tc>
          <w:tcPr>
            <w:tcW w:w="907" w:type="dxa"/>
          </w:tcPr>
          <w:p>
            <w:pPr>
              <w:pStyle w:val="ConsPlusNormal"/>
              <w:jc w:val="center"/>
            </w:pPr>
            <w:r>
              <w:t>46351,5</w:t>
            </w:r>
          </w:p>
        </w:tc>
        <w:tc>
          <w:tcPr>
            <w:tcW w:w="907" w:type="dxa"/>
          </w:tcPr>
          <w:p>
            <w:pPr>
              <w:pStyle w:val="ConsPlusNormal"/>
              <w:jc w:val="center"/>
            </w:pPr>
            <w:r>
              <w:t>19289,2</w:t>
            </w:r>
          </w:p>
        </w:tc>
        <w:tc>
          <w:tcPr>
            <w:tcW w:w="1077" w:type="dxa"/>
          </w:tcPr>
          <w:p>
            <w:pPr>
              <w:pStyle w:val="ConsPlusNormal"/>
              <w:jc w:val="center"/>
            </w:pPr>
            <w:r>
              <w:t>169475,8</w:t>
            </w:r>
          </w:p>
        </w:tc>
        <w:tc>
          <w:tcPr>
            <w:tcW w:w="907" w:type="dxa"/>
          </w:tcPr>
          <w:p>
            <w:pPr>
              <w:pStyle w:val="ConsPlusNormal"/>
              <w:jc w:val="center"/>
            </w:pPr>
            <w:r>
              <w:t>61057,4</w:t>
            </w:r>
          </w:p>
        </w:tc>
        <w:tc>
          <w:tcPr>
            <w:tcW w:w="907" w:type="dxa"/>
          </w:tcPr>
          <w:p>
            <w:pPr>
              <w:pStyle w:val="ConsPlusNormal"/>
              <w:jc w:val="center"/>
            </w:pPr>
            <w:r>
              <w:t>11482,0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4335,8</w:t>
            </w:r>
          </w:p>
        </w:tc>
        <w:tc>
          <w:tcPr>
            <w:tcW w:w="907" w:type="dxa"/>
          </w:tcPr>
          <w:p>
            <w:pPr>
              <w:pStyle w:val="ConsPlusNormal"/>
              <w:jc w:val="center"/>
            </w:pPr>
            <w:r>
              <w:t>9743,9</w:t>
            </w:r>
          </w:p>
        </w:tc>
        <w:tc>
          <w:tcPr>
            <w:tcW w:w="907" w:type="dxa"/>
          </w:tcPr>
          <w:p>
            <w:pPr>
              <w:pStyle w:val="ConsPlusNormal"/>
              <w:jc w:val="center"/>
            </w:pPr>
            <w:r>
              <w:t>9813,1</w:t>
            </w:r>
          </w:p>
        </w:tc>
        <w:tc>
          <w:tcPr>
            <w:tcW w:w="907" w:type="dxa"/>
          </w:tcPr>
          <w:p>
            <w:pPr>
              <w:pStyle w:val="ConsPlusNormal"/>
              <w:jc w:val="center"/>
            </w:pPr>
            <w:r>
              <w:t>9555,8</w:t>
            </w:r>
          </w:p>
        </w:tc>
        <w:tc>
          <w:tcPr>
            <w:tcW w:w="907" w:type="dxa"/>
          </w:tcPr>
          <w:p>
            <w:pPr>
              <w:pStyle w:val="ConsPlusNormal"/>
              <w:jc w:val="center"/>
            </w:pPr>
            <w:r>
              <w:t>13479,5</w:t>
            </w:r>
          </w:p>
        </w:tc>
        <w:tc>
          <w:tcPr>
            <w:tcW w:w="907" w:type="dxa"/>
          </w:tcPr>
          <w:p>
            <w:pPr>
              <w:pStyle w:val="ConsPlusNormal"/>
              <w:jc w:val="center"/>
            </w:pPr>
            <w:r>
              <w:t>22463,3</w:t>
            </w:r>
          </w:p>
        </w:tc>
        <w:tc>
          <w:tcPr>
            <w:tcW w:w="1077" w:type="dxa"/>
          </w:tcPr>
          <w:p>
            <w:pPr>
              <w:pStyle w:val="ConsPlusNormal"/>
              <w:jc w:val="center"/>
            </w:pPr>
            <w:r>
              <w:t>43705,3</w:t>
            </w:r>
          </w:p>
        </w:tc>
        <w:tc>
          <w:tcPr>
            <w:tcW w:w="907" w:type="dxa"/>
          </w:tcPr>
          <w:p>
            <w:pPr>
              <w:pStyle w:val="ConsPlusNormal"/>
              <w:jc w:val="center"/>
            </w:pPr>
            <w:r>
              <w:t>9599,3</w:t>
            </w:r>
          </w:p>
        </w:tc>
        <w:tc>
          <w:tcPr>
            <w:tcW w:w="907" w:type="dxa"/>
          </w:tcPr>
          <w:p>
            <w:pPr>
              <w:pStyle w:val="ConsPlusNormal"/>
              <w:jc w:val="center"/>
            </w:pPr>
            <w:r>
              <w:t>5949,5</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jc w:val="center"/>
            </w:pPr>
            <w:r>
              <w:t>35,0</w:t>
            </w:r>
          </w:p>
        </w:tc>
        <w:tc>
          <w:tcPr>
            <w:tcW w:w="907" w:type="dxa"/>
          </w:tcPr>
          <w:p>
            <w:pPr>
              <w:pStyle w:val="ConsPlusNormal"/>
              <w:jc w:val="center"/>
            </w:pPr>
            <w:r>
              <w:t>50,0</w:t>
            </w:r>
          </w:p>
        </w:tc>
        <w:tc>
          <w:tcPr>
            <w:tcW w:w="907" w:type="dxa"/>
          </w:tcPr>
          <w:p>
            <w:pPr>
              <w:pStyle w:val="ConsPlusNormal"/>
              <w:jc w:val="center"/>
            </w:pPr>
            <w:r>
              <w:t>0,0</w:t>
            </w:r>
          </w:p>
        </w:tc>
        <w:tc>
          <w:tcPr>
            <w:tcW w:w="907" w:type="dxa"/>
          </w:tcPr>
          <w:p>
            <w:pPr>
              <w:pStyle w:val="ConsPlusNormal"/>
              <w:jc w:val="center"/>
            </w:pPr>
            <w:r>
              <w:t>171,2</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23295,2</w:t>
            </w:r>
          </w:p>
        </w:tc>
        <w:tc>
          <w:tcPr>
            <w:tcW w:w="1077" w:type="dxa"/>
          </w:tcPr>
          <w:p>
            <w:pPr>
              <w:pStyle w:val="ConsPlusNormal"/>
              <w:jc w:val="center"/>
            </w:pPr>
            <w:r>
              <w:t>50680,2</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Подпрограмма 1.</w:t>
            </w:r>
          </w:p>
        </w:tc>
        <w:tc>
          <w:tcPr>
            <w:tcW w:w="2438" w:type="dxa"/>
            <w:vMerge w:val="restart"/>
          </w:tcPr>
          <w:p>
            <w:pPr>
              <w:pStyle w:val="ConsPlusNormal"/>
              <w:jc w:val="both"/>
            </w:pPr>
            <w:r>
              <w:t>Строительство, обеспечение качественным, доступным жильем населения Ижемского района</w:t>
            </w:r>
          </w:p>
        </w:tc>
        <w:tc>
          <w:tcPr>
            <w:tcW w:w="1928" w:type="dxa"/>
          </w:tcPr>
          <w:p>
            <w:pPr>
              <w:pStyle w:val="ConsPlusNormal"/>
            </w:pPr>
            <w:r>
              <w:t>Всего в том числе:</w:t>
            </w:r>
          </w:p>
        </w:tc>
        <w:tc>
          <w:tcPr>
            <w:tcW w:w="907" w:type="dxa"/>
          </w:tcPr>
          <w:p>
            <w:pPr>
              <w:pStyle w:val="ConsPlusNormal"/>
              <w:jc w:val="center"/>
            </w:pPr>
            <w:r>
              <w:t>11166,4</w:t>
            </w:r>
          </w:p>
        </w:tc>
        <w:tc>
          <w:tcPr>
            <w:tcW w:w="907" w:type="dxa"/>
          </w:tcPr>
          <w:p>
            <w:pPr>
              <w:pStyle w:val="ConsPlusNormal"/>
              <w:jc w:val="center"/>
            </w:pPr>
            <w:r>
              <w:t>19273,6</w:t>
            </w:r>
          </w:p>
        </w:tc>
        <w:tc>
          <w:tcPr>
            <w:tcW w:w="907" w:type="dxa"/>
          </w:tcPr>
          <w:p>
            <w:pPr>
              <w:pStyle w:val="ConsPlusNormal"/>
              <w:jc w:val="center"/>
            </w:pPr>
            <w:r>
              <w:t>16880,4</w:t>
            </w:r>
          </w:p>
        </w:tc>
        <w:tc>
          <w:tcPr>
            <w:tcW w:w="907" w:type="dxa"/>
          </w:tcPr>
          <w:p>
            <w:pPr>
              <w:pStyle w:val="ConsPlusNormal"/>
              <w:jc w:val="center"/>
            </w:pPr>
            <w:r>
              <w:t>10786,0</w:t>
            </w:r>
          </w:p>
        </w:tc>
        <w:tc>
          <w:tcPr>
            <w:tcW w:w="907" w:type="dxa"/>
          </w:tcPr>
          <w:p>
            <w:pPr>
              <w:pStyle w:val="ConsPlusNormal"/>
              <w:jc w:val="center"/>
            </w:pPr>
            <w:r>
              <w:t>14570,7</w:t>
            </w:r>
          </w:p>
        </w:tc>
        <w:tc>
          <w:tcPr>
            <w:tcW w:w="907" w:type="dxa"/>
          </w:tcPr>
          <w:p>
            <w:pPr>
              <w:pStyle w:val="ConsPlusNormal"/>
              <w:jc w:val="center"/>
            </w:pPr>
            <w:r>
              <w:t>47005,5</w:t>
            </w:r>
          </w:p>
        </w:tc>
        <w:tc>
          <w:tcPr>
            <w:tcW w:w="1077" w:type="dxa"/>
          </w:tcPr>
          <w:p>
            <w:pPr>
              <w:pStyle w:val="ConsPlusNormal"/>
              <w:jc w:val="center"/>
            </w:pPr>
            <w:r>
              <w:t>73518,4</w:t>
            </w:r>
          </w:p>
        </w:tc>
        <w:tc>
          <w:tcPr>
            <w:tcW w:w="907" w:type="dxa"/>
          </w:tcPr>
          <w:p>
            <w:pPr>
              <w:pStyle w:val="ConsPlusNormal"/>
              <w:jc w:val="center"/>
            </w:pPr>
            <w:r>
              <w:t>11431,1</w:t>
            </w:r>
          </w:p>
        </w:tc>
        <w:tc>
          <w:tcPr>
            <w:tcW w:w="907" w:type="dxa"/>
          </w:tcPr>
          <w:p>
            <w:pPr>
              <w:pStyle w:val="ConsPlusNormal"/>
              <w:jc w:val="center"/>
            </w:pPr>
            <w:r>
              <w:t>11031,1</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jc w:val="center"/>
            </w:pPr>
            <w:r>
              <w:t>4160,4</w:t>
            </w:r>
          </w:p>
        </w:tc>
        <w:tc>
          <w:tcPr>
            <w:tcW w:w="907" w:type="dxa"/>
          </w:tcPr>
          <w:p>
            <w:pPr>
              <w:pStyle w:val="ConsPlusNormal"/>
              <w:jc w:val="center"/>
            </w:pPr>
            <w:r>
              <w:t>3670,0</w:t>
            </w:r>
          </w:p>
        </w:tc>
        <w:tc>
          <w:tcPr>
            <w:tcW w:w="907" w:type="dxa"/>
          </w:tcPr>
          <w:p>
            <w:pPr>
              <w:pStyle w:val="ConsPlusNormal"/>
              <w:jc w:val="center"/>
            </w:pPr>
            <w:r>
              <w:t>3346,2</w:t>
            </w:r>
          </w:p>
        </w:tc>
        <w:tc>
          <w:tcPr>
            <w:tcW w:w="907" w:type="dxa"/>
          </w:tcPr>
          <w:p>
            <w:pPr>
              <w:pStyle w:val="ConsPlusNormal"/>
              <w:jc w:val="center"/>
            </w:pPr>
            <w:r>
              <w:t>146,0</w:t>
            </w:r>
          </w:p>
        </w:tc>
        <w:tc>
          <w:tcPr>
            <w:tcW w:w="907" w:type="dxa"/>
          </w:tcPr>
          <w:p>
            <w:pPr>
              <w:pStyle w:val="ConsPlusNormal"/>
              <w:jc w:val="center"/>
            </w:pPr>
            <w:r>
              <w:t>936,0</w:t>
            </w:r>
          </w:p>
        </w:tc>
        <w:tc>
          <w:tcPr>
            <w:tcW w:w="907" w:type="dxa"/>
          </w:tcPr>
          <w:p>
            <w:pPr>
              <w:pStyle w:val="ConsPlusNormal"/>
              <w:jc w:val="center"/>
            </w:pPr>
            <w:r>
              <w:t>499,1</w:t>
            </w:r>
          </w:p>
        </w:tc>
        <w:tc>
          <w:tcPr>
            <w:tcW w:w="1077" w:type="dxa"/>
          </w:tcPr>
          <w:p>
            <w:pPr>
              <w:pStyle w:val="ConsPlusNormal"/>
              <w:jc w:val="center"/>
            </w:pPr>
            <w:r>
              <w:t>93,5</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5553,5</w:t>
            </w:r>
          </w:p>
        </w:tc>
        <w:tc>
          <w:tcPr>
            <w:tcW w:w="907" w:type="dxa"/>
          </w:tcPr>
          <w:p>
            <w:pPr>
              <w:pStyle w:val="ConsPlusNormal"/>
              <w:jc w:val="center"/>
            </w:pPr>
            <w:r>
              <w:t>12421,7</w:t>
            </w:r>
          </w:p>
        </w:tc>
        <w:tc>
          <w:tcPr>
            <w:tcW w:w="907" w:type="dxa"/>
          </w:tcPr>
          <w:p>
            <w:pPr>
              <w:pStyle w:val="ConsPlusNormal"/>
              <w:jc w:val="center"/>
            </w:pPr>
            <w:r>
              <w:t>11377,3</w:t>
            </w:r>
          </w:p>
        </w:tc>
        <w:tc>
          <w:tcPr>
            <w:tcW w:w="907" w:type="dxa"/>
          </w:tcPr>
          <w:p>
            <w:pPr>
              <w:pStyle w:val="ConsPlusNormal"/>
              <w:jc w:val="center"/>
            </w:pPr>
            <w:r>
              <w:t>9276,1</w:t>
            </w:r>
          </w:p>
        </w:tc>
        <w:tc>
          <w:tcPr>
            <w:tcW w:w="907" w:type="dxa"/>
          </w:tcPr>
          <w:p>
            <w:pPr>
              <w:pStyle w:val="ConsPlusNormal"/>
              <w:jc w:val="center"/>
            </w:pPr>
            <w:r>
              <w:t>11966,3</w:t>
            </w:r>
          </w:p>
        </w:tc>
        <w:tc>
          <w:tcPr>
            <w:tcW w:w="907" w:type="dxa"/>
          </w:tcPr>
          <w:p>
            <w:pPr>
              <w:pStyle w:val="ConsPlusNormal"/>
              <w:jc w:val="center"/>
            </w:pPr>
            <w:r>
              <w:t>17854,3</w:t>
            </w:r>
          </w:p>
        </w:tc>
        <w:tc>
          <w:tcPr>
            <w:tcW w:w="1077" w:type="dxa"/>
          </w:tcPr>
          <w:p>
            <w:pPr>
              <w:pStyle w:val="ConsPlusNormal"/>
              <w:jc w:val="center"/>
            </w:pPr>
            <w:r>
              <w:t>14816,1</w:t>
            </w:r>
          </w:p>
        </w:tc>
        <w:tc>
          <w:tcPr>
            <w:tcW w:w="907" w:type="dxa"/>
          </w:tcPr>
          <w:p>
            <w:pPr>
              <w:pStyle w:val="ConsPlusNormal"/>
              <w:jc w:val="center"/>
            </w:pPr>
            <w:r>
              <w:t>10781,1</w:t>
            </w:r>
          </w:p>
        </w:tc>
        <w:tc>
          <w:tcPr>
            <w:tcW w:w="907" w:type="dxa"/>
          </w:tcPr>
          <w:p>
            <w:pPr>
              <w:pStyle w:val="ConsPlusNormal"/>
              <w:jc w:val="center"/>
            </w:pPr>
            <w:r>
              <w:t>10781,1</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1452,5</w:t>
            </w:r>
          </w:p>
        </w:tc>
        <w:tc>
          <w:tcPr>
            <w:tcW w:w="907" w:type="dxa"/>
          </w:tcPr>
          <w:p>
            <w:pPr>
              <w:pStyle w:val="ConsPlusNormal"/>
              <w:jc w:val="center"/>
            </w:pPr>
            <w:r>
              <w:t>3181,9</w:t>
            </w:r>
          </w:p>
        </w:tc>
        <w:tc>
          <w:tcPr>
            <w:tcW w:w="907" w:type="dxa"/>
          </w:tcPr>
          <w:p>
            <w:pPr>
              <w:pStyle w:val="ConsPlusNormal"/>
              <w:jc w:val="center"/>
            </w:pPr>
            <w:r>
              <w:t>2156,9</w:t>
            </w:r>
          </w:p>
        </w:tc>
        <w:tc>
          <w:tcPr>
            <w:tcW w:w="907" w:type="dxa"/>
          </w:tcPr>
          <w:p>
            <w:pPr>
              <w:pStyle w:val="ConsPlusNormal"/>
              <w:jc w:val="center"/>
            </w:pPr>
            <w:r>
              <w:t>1363,9</w:t>
            </w:r>
          </w:p>
        </w:tc>
        <w:tc>
          <w:tcPr>
            <w:tcW w:w="907" w:type="dxa"/>
          </w:tcPr>
          <w:p>
            <w:pPr>
              <w:pStyle w:val="ConsPlusNormal"/>
              <w:jc w:val="center"/>
            </w:pPr>
            <w:r>
              <w:t>1668,4</w:t>
            </w:r>
          </w:p>
        </w:tc>
        <w:tc>
          <w:tcPr>
            <w:tcW w:w="907" w:type="dxa"/>
          </w:tcPr>
          <w:p>
            <w:pPr>
              <w:pStyle w:val="ConsPlusNormal"/>
              <w:jc w:val="center"/>
            </w:pPr>
            <w:r>
              <w:t>5356,9</w:t>
            </w:r>
          </w:p>
        </w:tc>
        <w:tc>
          <w:tcPr>
            <w:tcW w:w="1077" w:type="dxa"/>
          </w:tcPr>
          <w:p>
            <w:pPr>
              <w:pStyle w:val="ConsPlusNormal"/>
              <w:jc w:val="center"/>
            </w:pPr>
            <w:r>
              <w:t>7928,6</w:t>
            </w:r>
          </w:p>
        </w:tc>
        <w:tc>
          <w:tcPr>
            <w:tcW w:w="907" w:type="dxa"/>
          </w:tcPr>
          <w:p>
            <w:pPr>
              <w:pStyle w:val="ConsPlusNormal"/>
              <w:jc w:val="center"/>
            </w:pPr>
            <w:r>
              <w:t>650,0</w:t>
            </w:r>
          </w:p>
        </w:tc>
        <w:tc>
          <w:tcPr>
            <w:tcW w:w="907" w:type="dxa"/>
          </w:tcPr>
          <w:p>
            <w:pPr>
              <w:pStyle w:val="ConsPlusNormal"/>
              <w:jc w:val="center"/>
            </w:pPr>
            <w:r>
              <w:t>250,0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23295,2</w:t>
            </w:r>
          </w:p>
        </w:tc>
        <w:tc>
          <w:tcPr>
            <w:tcW w:w="1077" w:type="dxa"/>
          </w:tcPr>
          <w:p>
            <w:pPr>
              <w:pStyle w:val="ConsPlusNormal"/>
              <w:jc w:val="center"/>
            </w:pPr>
            <w:r>
              <w:t>50680,2</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1.01.01</w:t>
            </w:r>
          </w:p>
        </w:tc>
        <w:tc>
          <w:tcPr>
            <w:tcW w:w="2438" w:type="dxa"/>
            <w:vMerge w:val="restart"/>
          </w:tcPr>
          <w:p>
            <w:pPr>
              <w:pStyle w:val="ConsPlusNormal"/>
              <w:jc w:val="both"/>
            </w:pPr>
            <w:r>
              <w:t>Разработка документов территориального проектирования, в т.ч. актуализация документов территориального планирования МО МР "Ижемский", разработка местных нормативов градостроительного проектирования</w:t>
            </w:r>
          </w:p>
        </w:tc>
        <w:tc>
          <w:tcPr>
            <w:tcW w:w="1928" w:type="dxa"/>
          </w:tcPr>
          <w:p>
            <w:pPr>
              <w:pStyle w:val="ConsPlusNormal"/>
            </w:pPr>
            <w:r>
              <w:t>Всего в том числе:</w:t>
            </w:r>
          </w:p>
        </w:tc>
        <w:tc>
          <w:tcPr>
            <w:tcW w:w="907" w:type="dxa"/>
          </w:tcPr>
          <w:p>
            <w:pPr>
              <w:pStyle w:val="ConsPlusNormal"/>
              <w:jc w:val="center"/>
            </w:pPr>
            <w:r>
              <w:t>416,4</w:t>
            </w:r>
          </w:p>
        </w:tc>
        <w:tc>
          <w:tcPr>
            <w:tcW w:w="907" w:type="dxa"/>
          </w:tcPr>
          <w:p>
            <w:pPr>
              <w:pStyle w:val="ConsPlusNormal"/>
              <w:jc w:val="center"/>
            </w:pPr>
            <w:r>
              <w:t>263,5</w:t>
            </w:r>
          </w:p>
        </w:tc>
        <w:tc>
          <w:tcPr>
            <w:tcW w:w="907" w:type="dxa"/>
          </w:tcPr>
          <w:p>
            <w:pPr>
              <w:pStyle w:val="ConsPlusNormal"/>
              <w:jc w:val="center"/>
            </w:pPr>
            <w:r>
              <w:t>69,0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416,4</w:t>
            </w:r>
          </w:p>
        </w:tc>
        <w:tc>
          <w:tcPr>
            <w:tcW w:w="907" w:type="dxa"/>
          </w:tcPr>
          <w:p>
            <w:pPr>
              <w:pStyle w:val="ConsPlusNormal"/>
              <w:jc w:val="center"/>
            </w:pPr>
            <w:r>
              <w:t>263,5</w:t>
            </w:r>
          </w:p>
        </w:tc>
        <w:tc>
          <w:tcPr>
            <w:tcW w:w="907" w:type="dxa"/>
          </w:tcPr>
          <w:p>
            <w:pPr>
              <w:pStyle w:val="ConsPlusNormal"/>
              <w:jc w:val="center"/>
            </w:pPr>
            <w:r>
              <w:t>69,0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1.01.02</w:t>
            </w:r>
          </w:p>
        </w:tc>
        <w:tc>
          <w:tcPr>
            <w:tcW w:w="2438" w:type="dxa"/>
            <w:vMerge w:val="restart"/>
          </w:tcPr>
          <w:p>
            <w:pPr>
              <w:pStyle w:val="ConsPlusNormal"/>
              <w:jc w:val="both"/>
            </w:pPr>
            <w:r>
              <w:t>Актуализация генеральных планов и правил землепользования и застройки муниципальных образований поселений</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200,0</w:t>
            </w:r>
          </w:p>
        </w:tc>
        <w:tc>
          <w:tcPr>
            <w:tcW w:w="907" w:type="dxa"/>
          </w:tcPr>
          <w:p>
            <w:pPr>
              <w:pStyle w:val="ConsPlusNormal"/>
              <w:jc w:val="center"/>
            </w:pPr>
            <w:r>
              <w:t>196,7</w:t>
            </w:r>
          </w:p>
        </w:tc>
        <w:tc>
          <w:tcPr>
            <w:tcW w:w="907" w:type="dxa"/>
          </w:tcPr>
          <w:p>
            <w:pPr>
              <w:pStyle w:val="ConsPlusNormal"/>
              <w:jc w:val="center"/>
            </w:pPr>
            <w:r>
              <w:t>196,7</w:t>
            </w:r>
          </w:p>
        </w:tc>
        <w:tc>
          <w:tcPr>
            <w:tcW w:w="907" w:type="dxa"/>
          </w:tcPr>
          <w:p>
            <w:pPr>
              <w:pStyle w:val="ConsPlusNormal"/>
              <w:jc w:val="center"/>
            </w:pPr>
            <w:r>
              <w:t>1403,1</w:t>
            </w:r>
          </w:p>
        </w:tc>
        <w:tc>
          <w:tcPr>
            <w:tcW w:w="1077" w:type="dxa"/>
          </w:tcPr>
          <w:p>
            <w:pPr>
              <w:pStyle w:val="ConsPlusNormal"/>
              <w:jc w:val="center"/>
            </w:pPr>
            <w:r>
              <w:t>1578,3</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1124,1</w:t>
            </w:r>
          </w:p>
        </w:tc>
        <w:tc>
          <w:tcPr>
            <w:tcW w:w="1077" w:type="dxa"/>
          </w:tcPr>
          <w:p>
            <w:pPr>
              <w:pStyle w:val="ConsPlusNormal"/>
              <w:jc w:val="center"/>
            </w:pPr>
            <w:r>
              <w:t>1499,4</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200,0</w:t>
            </w:r>
          </w:p>
        </w:tc>
        <w:tc>
          <w:tcPr>
            <w:tcW w:w="907" w:type="dxa"/>
          </w:tcPr>
          <w:p>
            <w:pPr>
              <w:pStyle w:val="ConsPlusNormal"/>
              <w:jc w:val="center"/>
            </w:pPr>
            <w:r>
              <w:t>196,7</w:t>
            </w:r>
          </w:p>
        </w:tc>
        <w:tc>
          <w:tcPr>
            <w:tcW w:w="907" w:type="dxa"/>
          </w:tcPr>
          <w:p>
            <w:pPr>
              <w:pStyle w:val="ConsPlusNormal"/>
              <w:jc w:val="center"/>
            </w:pPr>
            <w:r>
              <w:t>196,7</w:t>
            </w:r>
          </w:p>
        </w:tc>
        <w:tc>
          <w:tcPr>
            <w:tcW w:w="907" w:type="dxa"/>
          </w:tcPr>
          <w:p>
            <w:pPr>
              <w:pStyle w:val="ConsPlusNormal"/>
              <w:jc w:val="center"/>
            </w:pPr>
            <w:r>
              <w:t>279,0</w:t>
            </w:r>
          </w:p>
        </w:tc>
        <w:tc>
          <w:tcPr>
            <w:tcW w:w="1077" w:type="dxa"/>
          </w:tcPr>
          <w:p>
            <w:pPr>
              <w:pStyle w:val="ConsPlusNormal"/>
              <w:jc w:val="center"/>
            </w:pPr>
            <w:r>
              <w:t>78,9</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1.01.03</w:t>
            </w:r>
          </w:p>
        </w:tc>
        <w:tc>
          <w:tcPr>
            <w:tcW w:w="2438" w:type="dxa"/>
            <w:vMerge w:val="restart"/>
          </w:tcPr>
          <w:p>
            <w:pPr>
              <w:pStyle w:val="ConsPlusNormal"/>
              <w:jc w:val="both"/>
            </w:pPr>
            <w:r>
              <w:t>Организация проведения государственной кадастровой оценки объектов недвижимости</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413,5</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211,4</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202,1</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1.02.01</w:t>
            </w:r>
          </w:p>
        </w:tc>
        <w:tc>
          <w:tcPr>
            <w:tcW w:w="2438" w:type="dxa"/>
            <w:vMerge w:val="restart"/>
          </w:tcPr>
          <w:p>
            <w:pPr>
              <w:pStyle w:val="ConsPlusNormal"/>
              <w:jc w:val="both"/>
            </w:pPr>
            <w:r>
              <w:t>Строительство жилья экономического класса</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1.02.02</w:t>
            </w:r>
          </w:p>
        </w:tc>
        <w:tc>
          <w:tcPr>
            <w:tcW w:w="2438" w:type="dxa"/>
            <w:vMerge w:val="restart"/>
          </w:tcPr>
          <w:p>
            <w:pPr>
              <w:pStyle w:val="ConsPlusNormal"/>
              <w:jc w:val="both"/>
            </w:pPr>
            <w:r>
              <w:t>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1928" w:type="dxa"/>
          </w:tcPr>
          <w:p>
            <w:pPr>
              <w:pStyle w:val="ConsPlusNormal"/>
            </w:pPr>
            <w:r>
              <w:t>Всего в том числе:</w:t>
            </w:r>
          </w:p>
        </w:tc>
        <w:tc>
          <w:tcPr>
            <w:tcW w:w="907" w:type="dxa"/>
          </w:tcPr>
          <w:p>
            <w:pPr>
              <w:pStyle w:val="ConsPlusNormal"/>
              <w:jc w:val="center"/>
            </w:pPr>
            <w:r>
              <w:t>150,0</w:t>
            </w:r>
          </w:p>
        </w:tc>
        <w:tc>
          <w:tcPr>
            <w:tcW w:w="907" w:type="dxa"/>
          </w:tcPr>
          <w:p>
            <w:pPr>
              <w:pStyle w:val="ConsPlusNormal"/>
              <w:jc w:val="center"/>
            </w:pPr>
            <w:r>
              <w:t>60,0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30,0</w:t>
            </w:r>
          </w:p>
        </w:tc>
        <w:tc>
          <w:tcPr>
            <w:tcW w:w="907" w:type="dxa"/>
          </w:tcPr>
          <w:p>
            <w:pPr>
              <w:pStyle w:val="ConsPlusNormal"/>
              <w:jc w:val="center"/>
            </w:pPr>
            <w:r>
              <w:t>13,3</w:t>
            </w:r>
          </w:p>
        </w:tc>
        <w:tc>
          <w:tcPr>
            <w:tcW w:w="1077" w:type="dxa"/>
          </w:tcPr>
          <w:p>
            <w:pPr>
              <w:pStyle w:val="ConsPlusNormal"/>
              <w:jc w:val="center"/>
            </w:pPr>
            <w:r>
              <w:t>50,0</w:t>
            </w:r>
          </w:p>
        </w:tc>
        <w:tc>
          <w:tcPr>
            <w:tcW w:w="907" w:type="dxa"/>
          </w:tcPr>
          <w:p>
            <w:pPr>
              <w:pStyle w:val="ConsPlusNormal"/>
              <w:jc w:val="center"/>
            </w:pPr>
            <w:r>
              <w:t>50,0</w:t>
            </w:r>
          </w:p>
        </w:tc>
        <w:tc>
          <w:tcPr>
            <w:tcW w:w="907" w:type="dxa"/>
          </w:tcPr>
          <w:p>
            <w:pPr>
              <w:pStyle w:val="ConsPlusNormal"/>
              <w:jc w:val="center"/>
            </w:pPr>
            <w:r>
              <w:t>50,0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150,0</w:t>
            </w:r>
          </w:p>
        </w:tc>
        <w:tc>
          <w:tcPr>
            <w:tcW w:w="907" w:type="dxa"/>
          </w:tcPr>
          <w:p>
            <w:pPr>
              <w:pStyle w:val="ConsPlusNormal"/>
              <w:jc w:val="center"/>
            </w:pPr>
            <w:r>
              <w:t>60,0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30,0</w:t>
            </w:r>
          </w:p>
        </w:tc>
        <w:tc>
          <w:tcPr>
            <w:tcW w:w="907" w:type="dxa"/>
          </w:tcPr>
          <w:p>
            <w:pPr>
              <w:pStyle w:val="ConsPlusNormal"/>
              <w:jc w:val="center"/>
            </w:pPr>
            <w:r>
              <w:t>13,3</w:t>
            </w:r>
          </w:p>
        </w:tc>
        <w:tc>
          <w:tcPr>
            <w:tcW w:w="1077" w:type="dxa"/>
          </w:tcPr>
          <w:p>
            <w:pPr>
              <w:pStyle w:val="ConsPlusNormal"/>
              <w:jc w:val="center"/>
            </w:pPr>
            <w:r>
              <w:t>50,0</w:t>
            </w:r>
          </w:p>
        </w:tc>
        <w:tc>
          <w:tcPr>
            <w:tcW w:w="907" w:type="dxa"/>
          </w:tcPr>
          <w:p>
            <w:pPr>
              <w:pStyle w:val="ConsPlusNormal"/>
              <w:jc w:val="center"/>
            </w:pPr>
            <w:r>
              <w:t>50,0</w:t>
            </w:r>
          </w:p>
        </w:tc>
        <w:tc>
          <w:tcPr>
            <w:tcW w:w="907" w:type="dxa"/>
          </w:tcPr>
          <w:p>
            <w:pPr>
              <w:pStyle w:val="ConsPlusNormal"/>
              <w:jc w:val="center"/>
            </w:pPr>
            <w:r>
              <w:t>50,0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1.02.03</w:t>
            </w:r>
          </w:p>
        </w:tc>
        <w:tc>
          <w:tcPr>
            <w:tcW w:w="2438" w:type="dxa"/>
            <w:vMerge w:val="restart"/>
          </w:tcPr>
          <w:p>
            <w:pPr>
              <w:pStyle w:val="ConsPlusNormal"/>
              <w:jc w:val="both"/>
            </w:pPr>
            <w:r>
              <w:t>Строительство индивидуального жилья</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9,8</w:t>
            </w:r>
          </w:p>
        </w:tc>
        <w:tc>
          <w:tcPr>
            <w:tcW w:w="907" w:type="dxa"/>
          </w:tcPr>
          <w:p>
            <w:pPr>
              <w:pStyle w:val="ConsPlusNormal"/>
              <w:jc w:val="center"/>
            </w:pPr>
            <w:r>
              <w:t>10,0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9,8</w:t>
            </w:r>
          </w:p>
        </w:tc>
        <w:tc>
          <w:tcPr>
            <w:tcW w:w="907" w:type="dxa"/>
          </w:tcPr>
          <w:p>
            <w:pPr>
              <w:pStyle w:val="ConsPlusNormal"/>
              <w:jc w:val="center"/>
            </w:pPr>
            <w:r>
              <w:t>10,0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1.02.04</w:t>
            </w:r>
          </w:p>
        </w:tc>
        <w:tc>
          <w:tcPr>
            <w:tcW w:w="2438" w:type="dxa"/>
            <w:vMerge w:val="restart"/>
          </w:tcPr>
          <w:p>
            <w:pPr>
              <w:pStyle w:val="ConsPlusNormal"/>
              <w:jc w:val="both"/>
            </w:pPr>
            <w:r>
              <w:t>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tc>
        <w:tc>
          <w:tcPr>
            <w:tcW w:w="1928" w:type="dxa"/>
          </w:tcPr>
          <w:p>
            <w:pPr>
              <w:pStyle w:val="ConsPlusNormal"/>
            </w:pPr>
            <w:r>
              <w:t>Всего в том числе:</w:t>
            </w:r>
          </w:p>
        </w:tc>
        <w:tc>
          <w:tcPr>
            <w:tcW w:w="907" w:type="dxa"/>
          </w:tcPr>
          <w:p>
            <w:pPr>
              <w:pStyle w:val="ConsPlusNormal"/>
              <w:jc w:val="center"/>
            </w:pPr>
            <w:r>
              <w:t>500,0</w:t>
            </w:r>
          </w:p>
        </w:tc>
        <w:tc>
          <w:tcPr>
            <w:tcW w:w="907" w:type="dxa"/>
          </w:tcPr>
          <w:p>
            <w:pPr>
              <w:pStyle w:val="ConsPlusNormal"/>
              <w:jc w:val="center"/>
            </w:pPr>
            <w:r>
              <w:t>2633,6</w:t>
            </w:r>
          </w:p>
        </w:tc>
        <w:tc>
          <w:tcPr>
            <w:tcW w:w="907" w:type="dxa"/>
          </w:tcPr>
          <w:p>
            <w:pPr>
              <w:pStyle w:val="ConsPlusNormal"/>
              <w:jc w:val="center"/>
            </w:pPr>
            <w:r>
              <w:t>5484,3</w:t>
            </w:r>
          </w:p>
        </w:tc>
        <w:tc>
          <w:tcPr>
            <w:tcW w:w="907" w:type="dxa"/>
          </w:tcPr>
          <w:p>
            <w:pPr>
              <w:pStyle w:val="ConsPlusNormal"/>
              <w:jc w:val="center"/>
            </w:pPr>
            <w:r>
              <w:t>786,2</w:t>
            </w:r>
          </w:p>
        </w:tc>
        <w:tc>
          <w:tcPr>
            <w:tcW w:w="907" w:type="dxa"/>
          </w:tcPr>
          <w:p>
            <w:pPr>
              <w:pStyle w:val="ConsPlusNormal"/>
              <w:jc w:val="center"/>
            </w:pPr>
            <w:r>
              <w:t>786,2</w:t>
            </w:r>
          </w:p>
        </w:tc>
        <w:tc>
          <w:tcPr>
            <w:tcW w:w="907" w:type="dxa"/>
          </w:tcPr>
          <w:p>
            <w:pPr>
              <w:pStyle w:val="ConsPlusNormal"/>
              <w:jc w:val="center"/>
            </w:pPr>
            <w:r>
              <w:t>4200,0</w:t>
            </w:r>
          </w:p>
        </w:tc>
        <w:tc>
          <w:tcPr>
            <w:tcW w:w="1077" w:type="dxa"/>
          </w:tcPr>
          <w:p>
            <w:pPr>
              <w:pStyle w:val="ConsPlusNormal"/>
              <w:jc w:val="center"/>
            </w:pPr>
            <w:r>
              <w:t>6247,1</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4061,5</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500,0</w:t>
            </w:r>
          </w:p>
        </w:tc>
        <w:tc>
          <w:tcPr>
            <w:tcW w:w="907" w:type="dxa"/>
          </w:tcPr>
          <w:p>
            <w:pPr>
              <w:pStyle w:val="ConsPlusNormal"/>
              <w:jc w:val="center"/>
            </w:pPr>
            <w:r>
              <w:t>2633,6</w:t>
            </w:r>
          </w:p>
        </w:tc>
        <w:tc>
          <w:tcPr>
            <w:tcW w:w="907" w:type="dxa"/>
          </w:tcPr>
          <w:p>
            <w:pPr>
              <w:pStyle w:val="ConsPlusNormal"/>
              <w:jc w:val="center"/>
            </w:pPr>
            <w:r>
              <w:t>1422,8</w:t>
            </w:r>
          </w:p>
        </w:tc>
        <w:tc>
          <w:tcPr>
            <w:tcW w:w="907" w:type="dxa"/>
          </w:tcPr>
          <w:p>
            <w:pPr>
              <w:pStyle w:val="ConsPlusNormal"/>
              <w:jc w:val="center"/>
            </w:pPr>
            <w:r>
              <w:t>786,2</w:t>
            </w:r>
          </w:p>
        </w:tc>
        <w:tc>
          <w:tcPr>
            <w:tcW w:w="907" w:type="dxa"/>
          </w:tcPr>
          <w:p>
            <w:pPr>
              <w:pStyle w:val="ConsPlusNormal"/>
              <w:jc w:val="center"/>
            </w:pPr>
            <w:r>
              <w:t>786,2</w:t>
            </w:r>
          </w:p>
        </w:tc>
        <w:tc>
          <w:tcPr>
            <w:tcW w:w="907" w:type="dxa"/>
          </w:tcPr>
          <w:p>
            <w:pPr>
              <w:pStyle w:val="ConsPlusNormal"/>
              <w:jc w:val="center"/>
            </w:pPr>
            <w:r>
              <w:t>4200,0</w:t>
            </w:r>
          </w:p>
        </w:tc>
        <w:tc>
          <w:tcPr>
            <w:tcW w:w="1077" w:type="dxa"/>
          </w:tcPr>
          <w:p>
            <w:pPr>
              <w:pStyle w:val="ConsPlusNormal"/>
              <w:jc w:val="center"/>
            </w:pPr>
            <w:r>
              <w:t>6247,1</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1.03.01</w:t>
            </w:r>
          </w:p>
        </w:tc>
        <w:tc>
          <w:tcPr>
            <w:tcW w:w="2438" w:type="dxa"/>
            <w:vMerge w:val="restart"/>
          </w:tcPr>
          <w:p>
            <w:pPr>
              <w:pStyle w:val="ConsPlusNormal"/>
              <w:jc w:val="both"/>
            </w:pPr>
            <w:r>
              <w:t>Содействие развитию долгосрочного ипотечного жилищного кредитования в муниципальном образовании муниципальный район "Ижемский"</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1.03.02</w:t>
            </w:r>
          </w:p>
        </w:tc>
        <w:tc>
          <w:tcPr>
            <w:tcW w:w="2438" w:type="dxa"/>
            <w:vMerge w:val="restart"/>
          </w:tcPr>
          <w:p>
            <w:pPr>
              <w:pStyle w:val="ConsPlusNormal"/>
              <w:jc w:val="both"/>
            </w:pPr>
            <w:r>
              <w:t>Содействие в оказании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1.04.01</w:t>
            </w:r>
          </w:p>
        </w:tc>
        <w:tc>
          <w:tcPr>
            <w:tcW w:w="2438" w:type="dxa"/>
            <w:vMerge w:val="restart"/>
          </w:tcPr>
          <w:p>
            <w:pPr>
              <w:pStyle w:val="ConsPlusNormal"/>
              <w:jc w:val="both"/>
            </w:pPr>
            <w:r>
              <w:t>Реализация мероприятий по переселению граждан из аварийного жилищного фонда</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80,2</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24538,7</w:t>
            </w:r>
          </w:p>
        </w:tc>
        <w:tc>
          <w:tcPr>
            <w:tcW w:w="1077" w:type="dxa"/>
          </w:tcPr>
          <w:p>
            <w:pPr>
              <w:pStyle w:val="ConsPlusNormal"/>
              <w:jc w:val="center"/>
            </w:pPr>
            <w:r>
              <w:t>53677,7</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980,8</w:t>
            </w:r>
          </w:p>
        </w:tc>
        <w:tc>
          <w:tcPr>
            <w:tcW w:w="1077" w:type="dxa"/>
          </w:tcPr>
          <w:p>
            <w:pPr>
              <w:pStyle w:val="ConsPlusNormal"/>
              <w:jc w:val="center"/>
            </w:pPr>
            <w:r>
              <w:t>2133,9</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80,2</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262,7</w:t>
            </w:r>
          </w:p>
        </w:tc>
        <w:tc>
          <w:tcPr>
            <w:tcW w:w="1077" w:type="dxa"/>
          </w:tcPr>
          <w:p>
            <w:pPr>
              <w:pStyle w:val="ConsPlusNormal"/>
              <w:jc w:val="center"/>
            </w:pPr>
            <w:r>
              <w:t>863,6</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23295,2</w:t>
            </w:r>
          </w:p>
        </w:tc>
        <w:tc>
          <w:tcPr>
            <w:tcW w:w="1077" w:type="dxa"/>
          </w:tcPr>
          <w:p>
            <w:pPr>
              <w:pStyle w:val="ConsPlusNormal"/>
              <w:jc w:val="center"/>
            </w:pPr>
            <w:r>
              <w:t>50680,2</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1.04.02</w:t>
            </w:r>
          </w:p>
        </w:tc>
        <w:tc>
          <w:tcPr>
            <w:tcW w:w="2438" w:type="dxa"/>
            <w:vMerge w:val="restart"/>
          </w:tcPr>
          <w:p>
            <w:pPr>
              <w:pStyle w:val="ConsPlusNormal"/>
              <w:jc w:val="both"/>
            </w:pPr>
            <w:r>
              <w:t>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144,6</w:t>
            </w:r>
          </w:p>
        </w:tc>
        <w:tc>
          <w:tcPr>
            <w:tcW w:w="907" w:type="dxa"/>
          </w:tcPr>
          <w:p>
            <w:pPr>
              <w:pStyle w:val="ConsPlusNormal"/>
              <w:jc w:val="center"/>
            </w:pPr>
            <w:r>
              <w:t>355,3</w:t>
            </w:r>
          </w:p>
        </w:tc>
        <w:tc>
          <w:tcPr>
            <w:tcW w:w="907" w:type="dxa"/>
          </w:tcPr>
          <w:p>
            <w:pPr>
              <w:pStyle w:val="ConsPlusNormal"/>
              <w:jc w:val="center"/>
            </w:pPr>
            <w:r>
              <w:t>171,0</w:t>
            </w:r>
          </w:p>
        </w:tc>
        <w:tc>
          <w:tcPr>
            <w:tcW w:w="907" w:type="dxa"/>
          </w:tcPr>
          <w:p>
            <w:pPr>
              <w:pStyle w:val="ConsPlusNormal"/>
              <w:jc w:val="center"/>
            </w:pPr>
            <w:r>
              <w:t>406,0</w:t>
            </w:r>
          </w:p>
        </w:tc>
        <w:tc>
          <w:tcPr>
            <w:tcW w:w="907" w:type="dxa"/>
          </w:tcPr>
          <w:p>
            <w:pPr>
              <w:pStyle w:val="ConsPlusNormal"/>
              <w:jc w:val="center"/>
            </w:pPr>
            <w:r>
              <w:t>210,2</w:t>
            </w:r>
          </w:p>
        </w:tc>
        <w:tc>
          <w:tcPr>
            <w:tcW w:w="1077" w:type="dxa"/>
          </w:tcPr>
          <w:p>
            <w:pPr>
              <w:pStyle w:val="ConsPlusNormal"/>
              <w:jc w:val="center"/>
            </w:pPr>
            <w:r>
              <w:t>243,4</w:t>
            </w:r>
          </w:p>
        </w:tc>
        <w:tc>
          <w:tcPr>
            <w:tcW w:w="907" w:type="dxa"/>
          </w:tcPr>
          <w:p>
            <w:pPr>
              <w:pStyle w:val="ConsPlusNormal"/>
              <w:jc w:val="center"/>
            </w:pPr>
            <w:r>
              <w:t>200,0</w:t>
            </w:r>
          </w:p>
        </w:tc>
        <w:tc>
          <w:tcPr>
            <w:tcW w:w="907" w:type="dxa"/>
          </w:tcPr>
          <w:p>
            <w:pPr>
              <w:pStyle w:val="ConsPlusNormal"/>
              <w:jc w:val="center"/>
            </w:pPr>
            <w:r>
              <w:t>200,0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144,6</w:t>
            </w:r>
          </w:p>
        </w:tc>
        <w:tc>
          <w:tcPr>
            <w:tcW w:w="907" w:type="dxa"/>
          </w:tcPr>
          <w:p>
            <w:pPr>
              <w:pStyle w:val="ConsPlusNormal"/>
              <w:jc w:val="center"/>
            </w:pPr>
            <w:r>
              <w:t>355,3</w:t>
            </w:r>
          </w:p>
        </w:tc>
        <w:tc>
          <w:tcPr>
            <w:tcW w:w="907" w:type="dxa"/>
          </w:tcPr>
          <w:p>
            <w:pPr>
              <w:pStyle w:val="ConsPlusNormal"/>
              <w:jc w:val="center"/>
            </w:pPr>
            <w:r>
              <w:t>171,0</w:t>
            </w:r>
          </w:p>
        </w:tc>
        <w:tc>
          <w:tcPr>
            <w:tcW w:w="907" w:type="dxa"/>
          </w:tcPr>
          <w:p>
            <w:pPr>
              <w:pStyle w:val="ConsPlusNormal"/>
              <w:jc w:val="center"/>
            </w:pPr>
            <w:r>
              <w:t>406,0</w:t>
            </w:r>
          </w:p>
        </w:tc>
        <w:tc>
          <w:tcPr>
            <w:tcW w:w="907" w:type="dxa"/>
          </w:tcPr>
          <w:p>
            <w:pPr>
              <w:pStyle w:val="ConsPlusNormal"/>
              <w:jc w:val="center"/>
            </w:pPr>
            <w:r>
              <w:t>210,2</w:t>
            </w:r>
          </w:p>
        </w:tc>
        <w:tc>
          <w:tcPr>
            <w:tcW w:w="1077" w:type="dxa"/>
          </w:tcPr>
          <w:p>
            <w:pPr>
              <w:pStyle w:val="ConsPlusNormal"/>
              <w:jc w:val="center"/>
            </w:pPr>
            <w:r>
              <w:t>243,4</w:t>
            </w:r>
          </w:p>
        </w:tc>
        <w:tc>
          <w:tcPr>
            <w:tcW w:w="907" w:type="dxa"/>
          </w:tcPr>
          <w:p>
            <w:pPr>
              <w:pStyle w:val="ConsPlusNormal"/>
              <w:jc w:val="center"/>
            </w:pPr>
            <w:r>
              <w:t>200,0</w:t>
            </w:r>
          </w:p>
        </w:tc>
        <w:tc>
          <w:tcPr>
            <w:tcW w:w="907" w:type="dxa"/>
          </w:tcPr>
          <w:p>
            <w:pPr>
              <w:pStyle w:val="ConsPlusNormal"/>
              <w:jc w:val="center"/>
            </w:pPr>
            <w:r>
              <w:t>200,0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1.04.03</w:t>
            </w:r>
          </w:p>
        </w:tc>
        <w:tc>
          <w:tcPr>
            <w:tcW w:w="2438" w:type="dxa"/>
            <w:vMerge w:val="restart"/>
          </w:tcPr>
          <w:p>
            <w:pPr>
              <w:pStyle w:val="ConsPlusNormal"/>
              <w:jc w:val="both"/>
            </w:pPr>
            <w:r>
              <w:t>Предоставление социальных выплат на строительство или приобретение жилья гражданам, проживающим в сельской местности, в т.ч. молодым семьям и молодым специалистам в рамках реализации подпрограммы "Комплексное развитие сельских территорий" Государственной программы развитие сельского хозяйства и регулирование рынков сельскохозяйственной продукции, сырья и продовольствия</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1.04.04</w:t>
            </w:r>
          </w:p>
        </w:tc>
        <w:tc>
          <w:tcPr>
            <w:tcW w:w="2438" w:type="dxa"/>
            <w:vMerge w:val="restart"/>
          </w:tcPr>
          <w:p>
            <w:pPr>
              <w:pStyle w:val="ConsPlusNormal"/>
              <w:jc w:val="both"/>
            </w:pPr>
            <w:r>
              <w:t>Содействие в выполнении государственных обязательств по обеспечению жильем категорий граждан, установленных Федеральным законодательством</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1.04.05</w:t>
            </w:r>
          </w:p>
        </w:tc>
        <w:tc>
          <w:tcPr>
            <w:tcW w:w="2438" w:type="dxa"/>
            <w:vMerge w:val="restart"/>
          </w:tcPr>
          <w:p>
            <w:pPr>
              <w:pStyle w:val="ConsPlusNormal"/>
              <w:jc w:val="both"/>
            </w:pPr>
            <w:r>
              <w:t>Содействие в выполнении государственных обязательств по обеспечению жильем категорий граждан, установленных законодательством Республики Коми</w:t>
            </w:r>
          </w:p>
        </w:tc>
        <w:tc>
          <w:tcPr>
            <w:tcW w:w="1928" w:type="dxa"/>
          </w:tcPr>
          <w:p>
            <w:pPr>
              <w:pStyle w:val="ConsPlusNormal"/>
            </w:pPr>
            <w:r>
              <w:t>Всего в том числе:</w:t>
            </w:r>
          </w:p>
        </w:tc>
        <w:tc>
          <w:tcPr>
            <w:tcW w:w="907" w:type="dxa"/>
          </w:tcPr>
          <w:p>
            <w:pPr>
              <w:pStyle w:val="ConsPlusNormal"/>
              <w:jc w:val="center"/>
            </w:pPr>
            <w:r>
              <w:t>866,4</w:t>
            </w:r>
          </w:p>
        </w:tc>
        <w:tc>
          <w:tcPr>
            <w:tcW w:w="907" w:type="dxa"/>
          </w:tcPr>
          <w:p>
            <w:pPr>
              <w:pStyle w:val="ConsPlusNormal"/>
              <w:jc w:val="center"/>
            </w:pPr>
            <w:r>
              <w:t>733,1</w:t>
            </w:r>
          </w:p>
        </w:tc>
        <w:tc>
          <w:tcPr>
            <w:tcW w:w="907" w:type="dxa"/>
          </w:tcPr>
          <w:p>
            <w:pPr>
              <w:pStyle w:val="ConsPlusNormal"/>
              <w:jc w:val="center"/>
            </w:pPr>
            <w:r>
              <w:t>744,8</w:t>
            </w:r>
          </w:p>
        </w:tc>
        <w:tc>
          <w:tcPr>
            <w:tcW w:w="907" w:type="dxa"/>
          </w:tcPr>
          <w:p>
            <w:pPr>
              <w:pStyle w:val="ConsPlusNormal"/>
              <w:jc w:val="center"/>
            </w:pPr>
            <w:r>
              <w:t>834,5</w:t>
            </w:r>
          </w:p>
        </w:tc>
        <w:tc>
          <w:tcPr>
            <w:tcW w:w="907" w:type="dxa"/>
          </w:tcPr>
          <w:p>
            <w:pPr>
              <w:pStyle w:val="ConsPlusNormal"/>
              <w:jc w:val="center"/>
            </w:pPr>
            <w:r>
              <w:t>834,5</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jc w:val="center"/>
            </w:pPr>
            <w:r>
              <w:t>866,4</w:t>
            </w:r>
          </w:p>
        </w:tc>
        <w:tc>
          <w:tcPr>
            <w:tcW w:w="907" w:type="dxa"/>
          </w:tcPr>
          <w:p>
            <w:pPr>
              <w:pStyle w:val="ConsPlusNormal"/>
              <w:jc w:val="center"/>
            </w:pPr>
            <w:r>
              <w:t>733,1</w:t>
            </w:r>
          </w:p>
        </w:tc>
        <w:tc>
          <w:tcPr>
            <w:tcW w:w="907" w:type="dxa"/>
          </w:tcPr>
          <w:p>
            <w:pPr>
              <w:pStyle w:val="ConsPlusNormal"/>
              <w:jc w:val="center"/>
            </w:pPr>
            <w:r>
              <w:t>744,8</w:t>
            </w:r>
          </w:p>
        </w:tc>
        <w:tc>
          <w:tcPr>
            <w:tcW w:w="907" w:type="dxa"/>
          </w:tcPr>
          <w:p>
            <w:pPr>
              <w:pStyle w:val="ConsPlusNormal"/>
              <w:jc w:val="center"/>
            </w:pPr>
            <w:r>
              <w:t>0,0</w:t>
            </w:r>
          </w:p>
        </w:tc>
        <w:tc>
          <w:tcPr>
            <w:tcW w:w="907" w:type="dxa"/>
          </w:tcPr>
          <w:p>
            <w:pPr>
              <w:pStyle w:val="ConsPlusNormal"/>
              <w:jc w:val="center"/>
            </w:pPr>
            <w:r>
              <w:t>834,5</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834,5</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1.04.06</w:t>
            </w:r>
          </w:p>
        </w:tc>
        <w:tc>
          <w:tcPr>
            <w:tcW w:w="2438" w:type="dxa"/>
            <w:vMerge w:val="restart"/>
          </w:tcPr>
          <w:p>
            <w:pPr>
              <w:pStyle w:val="ConsPlusNormal"/>
              <w:jc w:val="both"/>
            </w:pPr>
            <w:r>
              <w:t>Содействие в предоставлении государственной поддержки на приобретение (строительство) жилья молодым семьям</w:t>
            </w:r>
          </w:p>
        </w:tc>
        <w:tc>
          <w:tcPr>
            <w:tcW w:w="1928" w:type="dxa"/>
          </w:tcPr>
          <w:p>
            <w:pPr>
              <w:pStyle w:val="ConsPlusNormal"/>
            </w:pPr>
            <w:r>
              <w:t>Всего в том числе:</w:t>
            </w:r>
          </w:p>
        </w:tc>
        <w:tc>
          <w:tcPr>
            <w:tcW w:w="907" w:type="dxa"/>
          </w:tcPr>
          <w:p>
            <w:pPr>
              <w:pStyle w:val="ConsPlusNormal"/>
              <w:jc w:val="center"/>
            </w:pPr>
            <w:r>
              <w:t>915,7</w:t>
            </w:r>
          </w:p>
        </w:tc>
        <w:tc>
          <w:tcPr>
            <w:tcW w:w="907" w:type="dxa"/>
          </w:tcPr>
          <w:p>
            <w:pPr>
              <w:pStyle w:val="ConsPlusNormal"/>
              <w:jc w:val="center"/>
            </w:pPr>
            <w:r>
              <w:t>0,0</w:t>
            </w:r>
          </w:p>
        </w:tc>
        <w:tc>
          <w:tcPr>
            <w:tcW w:w="907" w:type="dxa"/>
          </w:tcPr>
          <w:p>
            <w:pPr>
              <w:pStyle w:val="ConsPlusNormal"/>
              <w:jc w:val="center"/>
            </w:pPr>
            <w:r>
              <w:t>449,8</w:t>
            </w:r>
          </w:p>
        </w:tc>
        <w:tc>
          <w:tcPr>
            <w:tcW w:w="907" w:type="dxa"/>
          </w:tcPr>
          <w:p>
            <w:pPr>
              <w:pStyle w:val="ConsPlusNormal"/>
              <w:jc w:val="center"/>
            </w:pPr>
            <w:r>
              <w:t>514,1</w:t>
            </w:r>
          </w:p>
        </w:tc>
        <w:tc>
          <w:tcPr>
            <w:tcW w:w="907" w:type="dxa"/>
          </w:tcPr>
          <w:p>
            <w:pPr>
              <w:pStyle w:val="ConsPlusNormal"/>
              <w:jc w:val="center"/>
            </w:pPr>
            <w:r>
              <w:t>519,8</w:t>
            </w:r>
          </w:p>
        </w:tc>
        <w:tc>
          <w:tcPr>
            <w:tcW w:w="907" w:type="dxa"/>
          </w:tcPr>
          <w:p>
            <w:pPr>
              <w:pStyle w:val="ConsPlusNormal"/>
              <w:jc w:val="center"/>
            </w:pPr>
            <w:r>
              <w:t>1212,7</w:t>
            </w:r>
          </w:p>
        </w:tc>
        <w:tc>
          <w:tcPr>
            <w:tcW w:w="1077" w:type="dxa"/>
          </w:tcPr>
          <w:p>
            <w:pPr>
              <w:pStyle w:val="ConsPlusNormal"/>
              <w:jc w:val="center"/>
            </w:pPr>
            <w:r>
              <w:t>527,3</w:t>
            </w:r>
          </w:p>
        </w:tc>
        <w:tc>
          <w:tcPr>
            <w:tcW w:w="907" w:type="dxa"/>
          </w:tcPr>
          <w:p>
            <w:pPr>
              <w:pStyle w:val="ConsPlusNormal"/>
              <w:jc w:val="center"/>
            </w:pPr>
            <w:r>
              <w:t>400,0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jc w:val="center"/>
            </w:pPr>
            <w:r>
              <w:t>251,6</w:t>
            </w:r>
          </w:p>
        </w:tc>
        <w:tc>
          <w:tcPr>
            <w:tcW w:w="907" w:type="dxa"/>
          </w:tcPr>
          <w:p>
            <w:pPr>
              <w:pStyle w:val="ConsPlusNormal"/>
              <w:jc w:val="center"/>
            </w:pPr>
            <w:r>
              <w:t>0,0</w:t>
            </w:r>
          </w:p>
        </w:tc>
        <w:tc>
          <w:tcPr>
            <w:tcW w:w="907" w:type="dxa"/>
          </w:tcPr>
          <w:p>
            <w:pPr>
              <w:pStyle w:val="ConsPlusNormal"/>
              <w:jc w:val="center"/>
            </w:pPr>
            <w:r>
              <w:t>78,4</w:t>
            </w:r>
          </w:p>
        </w:tc>
        <w:tc>
          <w:tcPr>
            <w:tcW w:w="907" w:type="dxa"/>
          </w:tcPr>
          <w:p>
            <w:pPr>
              <w:pStyle w:val="ConsPlusNormal"/>
              <w:jc w:val="center"/>
            </w:pPr>
            <w:r>
              <w:t>146,0</w:t>
            </w:r>
          </w:p>
        </w:tc>
        <w:tc>
          <w:tcPr>
            <w:tcW w:w="907" w:type="dxa"/>
          </w:tcPr>
          <w:p>
            <w:pPr>
              <w:pStyle w:val="ConsPlusNormal"/>
              <w:jc w:val="center"/>
            </w:pPr>
            <w:r>
              <w:t>101,5</w:t>
            </w:r>
          </w:p>
        </w:tc>
        <w:tc>
          <w:tcPr>
            <w:tcW w:w="907" w:type="dxa"/>
          </w:tcPr>
          <w:p>
            <w:pPr>
              <w:pStyle w:val="ConsPlusNormal"/>
              <w:jc w:val="center"/>
            </w:pPr>
            <w:r>
              <w:t>499,1</w:t>
            </w:r>
          </w:p>
        </w:tc>
        <w:tc>
          <w:tcPr>
            <w:tcW w:w="1077" w:type="dxa"/>
          </w:tcPr>
          <w:p>
            <w:pPr>
              <w:pStyle w:val="ConsPlusNormal"/>
              <w:jc w:val="center"/>
            </w:pPr>
            <w:r>
              <w:t>93,5</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278,0</w:t>
            </w:r>
          </w:p>
        </w:tc>
        <w:tc>
          <w:tcPr>
            <w:tcW w:w="907" w:type="dxa"/>
          </w:tcPr>
          <w:p>
            <w:pPr>
              <w:pStyle w:val="ConsPlusNormal"/>
              <w:jc w:val="center"/>
            </w:pPr>
            <w:r>
              <w:t>0,0</w:t>
            </w:r>
          </w:p>
        </w:tc>
        <w:tc>
          <w:tcPr>
            <w:tcW w:w="907" w:type="dxa"/>
          </w:tcPr>
          <w:p>
            <w:pPr>
              <w:pStyle w:val="ConsPlusNormal"/>
              <w:jc w:val="center"/>
            </w:pPr>
            <w:r>
              <w:t>271,4</w:t>
            </w:r>
          </w:p>
        </w:tc>
        <w:tc>
          <w:tcPr>
            <w:tcW w:w="907" w:type="dxa"/>
          </w:tcPr>
          <w:p>
            <w:pPr>
              <w:pStyle w:val="ConsPlusNormal"/>
              <w:jc w:val="center"/>
            </w:pPr>
            <w:r>
              <w:t>168,1</w:t>
            </w:r>
          </w:p>
        </w:tc>
        <w:tc>
          <w:tcPr>
            <w:tcW w:w="907" w:type="dxa"/>
          </w:tcPr>
          <w:p>
            <w:pPr>
              <w:pStyle w:val="ConsPlusNormal"/>
              <w:jc w:val="center"/>
            </w:pPr>
            <w:r>
              <w:t>168,8</w:t>
            </w:r>
          </w:p>
        </w:tc>
        <w:tc>
          <w:tcPr>
            <w:tcW w:w="907" w:type="dxa"/>
          </w:tcPr>
          <w:p>
            <w:pPr>
              <w:pStyle w:val="ConsPlusNormal"/>
              <w:jc w:val="center"/>
            </w:pPr>
            <w:r>
              <w:t>321,9</w:t>
            </w:r>
          </w:p>
        </w:tc>
        <w:tc>
          <w:tcPr>
            <w:tcW w:w="1077" w:type="dxa"/>
          </w:tcPr>
          <w:p>
            <w:pPr>
              <w:pStyle w:val="ConsPlusNormal"/>
              <w:jc w:val="center"/>
            </w:pPr>
            <w:r>
              <w:t>190,3</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386,1</w:t>
            </w:r>
          </w:p>
        </w:tc>
        <w:tc>
          <w:tcPr>
            <w:tcW w:w="907" w:type="dxa"/>
          </w:tcPr>
          <w:p>
            <w:pPr>
              <w:pStyle w:val="ConsPlusNormal"/>
              <w:jc w:val="center"/>
            </w:pPr>
            <w:r>
              <w:t>0,0</w:t>
            </w:r>
          </w:p>
        </w:tc>
        <w:tc>
          <w:tcPr>
            <w:tcW w:w="907" w:type="dxa"/>
          </w:tcPr>
          <w:p>
            <w:pPr>
              <w:pStyle w:val="ConsPlusNormal"/>
              <w:jc w:val="center"/>
            </w:pPr>
            <w:r>
              <w:t>100,0</w:t>
            </w:r>
          </w:p>
        </w:tc>
        <w:tc>
          <w:tcPr>
            <w:tcW w:w="907" w:type="dxa"/>
          </w:tcPr>
          <w:p>
            <w:pPr>
              <w:pStyle w:val="ConsPlusNormal"/>
              <w:jc w:val="center"/>
            </w:pPr>
            <w:r>
              <w:t>200,0</w:t>
            </w:r>
          </w:p>
        </w:tc>
        <w:tc>
          <w:tcPr>
            <w:tcW w:w="907" w:type="dxa"/>
          </w:tcPr>
          <w:p>
            <w:pPr>
              <w:pStyle w:val="ConsPlusNormal"/>
              <w:jc w:val="center"/>
            </w:pPr>
            <w:r>
              <w:t>249,5</w:t>
            </w:r>
          </w:p>
        </w:tc>
        <w:tc>
          <w:tcPr>
            <w:tcW w:w="907" w:type="dxa"/>
          </w:tcPr>
          <w:p>
            <w:pPr>
              <w:pStyle w:val="ConsPlusNormal"/>
              <w:jc w:val="center"/>
            </w:pPr>
            <w:r>
              <w:t>391,7</w:t>
            </w:r>
          </w:p>
        </w:tc>
        <w:tc>
          <w:tcPr>
            <w:tcW w:w="1077" w:type="dxa"/>
          </w:tcPr>
          <w:p>
            <w:pPr>
              <w:pStyle w:val="ConsPlusNormal"/>
              <w:jc w:val="center"/>
            </w:pPr>
            <w:r>
              <w:t>243,5</w:t>
            </w:r>
          </w:p>
        </w:tc>
        <w:tc>
          <w:tcPr>
            <w:tcW w:w="907" w:type="dxa"/>
          </w:tcPr>
          <w:p>
            <w:pPr>
              <w:pStyle w:val="ConsPlusNormal"/>
              <w:jc w:val="center"/>
            </w:pPr>
            <w:r>
              <w:t>400,0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1.04.07</w:t>
            </w:r>
          </w:p>
        </w:tc>
        <w:tc>
          <w:tcPr>
            <w:tcW w:w="2438" w:type="dxa"/>
            <w:vMerge w:val="restart"/>
          </w:tcPr>
          <w:p>
            <w:pPr>
              <w:pStyle w:val="ConsPlusNormal"/>
              <w:jc w:val="both"/>
            </w:pPr>
            <w:r>
              <w:t>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p>
        </w:tc>
        <w:tc>
          <w:tcPr>
            <w:tcW w:w="1928" w:type="dxa"/>
          </w:tcPr>
          <w:p>
            <w:pPr>
              <w:pStyle w:val="ConsPlusNormal"/>
            </w:pPr>
            <w:r>
              <w:t>Всего в том числе:</w:t>
            </w:r>
          </w:p>
        </w:tc>
        <w:tc>
          <w:tcPr>
            <w:tcW w:w="907" w:type="dxa"/>
          </w:tcPr>
          <w:p>
            <w:pPr>
              <w:pStyle w:val="ConsPlusNormal"/>
              <w:jc w:val="center"/>
            </w:pPr>
            <w:r>
              <w:t>8317,9</w:t>
            </w:r>
          </w:p>
        </w:tc>
        <w:tc>
          <w:tcPr>
            <w:tcW w:w="907" w:type="dxa"/>
          </w:tcPr>
          <w:p>
            <w:pPr>
              <w:pStyle w:val="ConsPlusNormal"/>
              <w:jc w:val="center"/>
            </w:pPr>
            <w:r>
              <w:t>15358,6</w:t>
            </w:r>
          </w:p>
        </w:tc>
        <w:tc>
          <w:tcPr>
            <w:tcW w:w="907" w:type="dxa"/>
          </w:tcPr>
          <w:p>
            <w:pPr>
              <w:pStyle w:val="ConsPlusNormal"/>
              <w:jc w:val="center"/>
            </w:pPr>
            <w:r>
              <w:t>9567,4</w:t>
            </w:r>
          </w:p>
        </w:tc>
        <w:tc>
          <w:tcPr>
            <w:tcW w:w="907" w:type="dxa"/>
          </w:tcPr>
          <w:p>
            <w:pPr>
              <w:pStyle w:val="ConsPlusNormal"/>
              <w:jc w:val="center"/>
            </w:pPr>
            <w:r>
              <w:t>8273,5</w:t>
            </w:r>
          </w:p>
        </w:tc>
        <w:tc>
          <w:tcPr>
            <w:tcW w:w="907" w:type="dxa"/>
          </w:tcPr>
          <w:p>
            <w:pPr>
              <w:pStyle w:val="ConsPlusNormal"/>
              <w:jc w:val="center"/>
            </w:pPr>
            <w:r>
              <w:t>11797,5</w:t>
            </w:r>
          </w:p>
        </w:tc>
        <w:tc>
          <w:tcPr>
            <w:tcW w:w="907" w:type="dxa"/>
          </w:tcPr>
          <w:p>
            <w:pPr>
              <w:pStyle w:val="ConsPlusNormal"/>
              <w:jc w:val="center"/>
            </w:pPr>
            <w:r>
              <w:t>15427,5</w:t>
            </w:r>
          </w:p>
        </w:tc>
        <w:tc>
          <w:tcPr>
            <w:tcW w:w="1077" w:type="dxa"/>
          </w:tcPr>
          <w:p>
            <w:pPr>
              <w:pStyle w:val="ConsPlusNormal"/>
              <w:jc w:val="center"/>
            </w:pPr>
            <w:r>
              <w:t>10781,1</w:t>
            </w:r>
          </w:p>
        </w:tc>
        <w:tc>
          <w:tcPr>
            <w:tcW w:w="907" w:type="dxa"/>
          </w:tcPr>
          <w:p>
            <w:pPr>
              <w:pStyle w:val="ConsPlusNormal"/>
              <w:jc w:val="center"/>
            </w:pPr>
            <w:r>
              <w:t>10781,1</w:t>
            </w:r>
          </w:p>
        </w:tc>
        <w:tc>
          <w:tcPr>
            <w:tcW w:w="907" w:type="dxa"/>
          </w:tcPr>
          <w:p>
            <w:pPr>
              <w:pStyle w:val="ConsPlusNormal"/>
              <w:jc w:val="center"/>
            </w:pPr>
            <w:r>
              <w:t>10781,1</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jc w:val="center"/>
            </w:pPr>
            <w:r>
              <w:t>3042,4</w:t>
            </w:r>
          </w:p>
        </w:tc>
        <w:tc>
          <w:tcPr>
            <w:tcW w:w="907" w:type="dxa"/>
          </w:tcPr>
          <w:p>
            <w:pPr>
              <w:pStyle w:val="ConsPlusNormal"/>
              <w:jc w:val="center"/>
            </w:pPr>
            <w:r>
              <w:t>2936,9</w:t>
            </w:r>
          </w:p>
        </w:tc>
        <w:tc>
          <w:tcPr>
            <w:tcW w:w="907" w:type="dxa"/>
          </w:tcPr>
          <w:p>
            <w:pPr>
              <w:pStyle w:val="ConsPlusNormal"/>
              <w:jc w:val="center"/>
            </w:pPr>
            <w:r>
              <w:t>2523,0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5275,5</w:t>
            </w:r>
          </w:p>
        </w:tc>
        <w:tc>
          <w:tcPr>
            <w:tcW w:w="907" w:type="dxa"/>
          </w:tcPr>
          <w:p>
            <w:pPr>
              <w:pStyle w:val="ConsPlusNormal"/>
              <w:jc w:val="center"/>
            </w:pPr>
            <w:r>
              <w:t>12421,7</w:t>
            </w:r>
          </w:p>
        </w:tc>
        <w:tc>
          <w:tcPr>
            <w:tcW w:w="907" w:type="dxa"/>
          </w:tcPr>
          <w:p>
            <w:pPr>
              <w:pStyle w:val="ConsPlusNormal"/>
              <w:jc w:val="center"/>
            </w:pPr>
            <w:r>
              <w:t>7044,4</w:t>
            </w:r>
          </w:p>
        </w:tc>
        <w:tc>
          <w:tcPr>
            <w:tcW w:w="907" w:type="dxa"/>
          </w:tcPr>
          <w:p>
            <w:pPr>
              <w:pStyle w:val="ConsPlusNormal"/>
              <w:jc w:val="center"/>
            </w:pPr>
            <w:r>
              <w:t>8273,5</w:t>
            </w:r>
          </w:p>
        </w:tc>
        <w:tc>
          <w:tcPr>
            <w:tcW w:w="907" w:type="dxa"/>
          </w:tcPr>
          <w:p>
            <w:pPr>
              <w:pStyle w:val="ConsPlusNormal"/>
              <w:jc w:val="center"/>
            </w:pPr>
            <w:r>
              <w:t>11797,5</w:t>
            </w:r>
          </w:p>
        </w:tc>
        <w:tc>
          <w:tcPr>
            <w:tcW w:w="907" w:type="dxa"/>
          </w:tcPr>
          <w:p>
            <w:pPr>
              <w:pStyle w:val="ConsPlusNormal"/>
              <w:jc w:val="center"/>
            </w:pPr>
            <w:r>
              <w:t>15427,5</w:t>
            </w:r>
          </w:p>
        </w:tc>
        <w:tc>
          <w:tcPr>
            <w:tcW w:w="1077" w:type="dxa"/>
          </w:tcPr>
          <w:p>
            <w:pPr>
              <w:pStyle w:val="ConsPlusNormal"/>
              <w:jc w:val="center"/>
            </w:pPr>
            <w:r>
              <w:t>10781,1</w:t>
            </w:r>
          </w:p>
        </w:tc>
        <w:tc>
          <w:tcPr>
            <w:tcW w:w="907" w:type="dxa"/>
          </w:tcPr>
          <w:p>
            <w:pPr>
              <w:pStyle w:val="ConsPlusNormal"/>
              <w:jc w:val="center"/>
            </w:pPr>
            <w:r>
              <w:t>10781,1</w:t>
            </w:r>
          </w:p>
        </w:tc>
        <w:tc>
          <w:tcPr>
            <w:tcW w:w="907" w:type="dxa"/>
          </w:tcPr>
          <w:p>
            <w:pPr>
              <w:pStyle w:val="ConsPlusNormal"/>
              <w:jc w:val="center"/>
            </w:pPr>
            <w:r>
              <w:t>10781,1</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Подпрограмма 2.</w:t>
            </w:r>
          </w:p>
        </w:tc>
        <w:tc>
          <w:tcPr>
            <w:tcW w:w="2438" w:type="dxa"/>
            <w:vMerge w:val="restart"/>
          </w:tcPr>
          <w:p>
            <w:pPr>
              <w:pStyle w:val="ConsPlusNormal"/>
              <w:jc w:val="both"/>
            </w:pPr>
            <w:r>
              <w:t>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c>
          <w:tcPr>
            <w:tcW w:w="1928" w:type="dxa"/>
          </w:tcPr>
          <w:p>
            <w:pPr>
              <w:pStyle w:val="ConsPlusNormal"/>
            </w:pPr>
            <w:r>
              <w:t>Всего в том числе:</w:t>
            </w:r>
          </w:p>
        </w:tc>
        <w:tc>
          <w:tcPr>
            <w:tcW w:w="907" w:type="dxa"/>
          </w:tcPr>
          <w:p>
            <w:pPr>
              <w:pStyle w:val="ConsPlusNormal"/>
              <w:jc w:val="center"/>
            </w:pPr>
            <w:r>
              <w:t>1959,3</w:t>
            </w:r>
          </w:p>
        </w:tc>
        <w:tc>
          <w:tcPr>
            <w:tcW w:w="907" w:type="dxa"/>
          </w:tcPr>
          <w:p>
            <w:pPr>
              <w:pStyle w:val="ConsPlusNormal"/>
              <w:jc w:val="center"/>
            </w:pPr>
            <w:r>
              <w:t>7084,9</w:t>
            </w:r>
          </w:p>
        </w:tc>
        <w:tc>
          <w:tcPr>
            <w:tcW w:w="907" w:type="dxa"/>
          </w:tcPr>
          <w:p>
            <w:pPr>
              <w:pStyle w:val="ConsPlusNormal"/>
              <w:jc w:val="center"/>
            </w:pPr>
            <w:r>
              <w:t>21546,1</w:t>
            </w:r>
          </w:p>
        </w:tc>
        <w:tc>
          <w:tcPr>
            <w:tcW w:w="907" w:type="dxa"/>
          </w:tcPr>
          <w:p>
            <w:pPr>
              <w:pStyle w:val="ConsPlusNormal"/>
              <w:jc w:val="center"/>
            </w:pPr>
            <w:r>
              <w:t>10313,4</w:t>
            </w:r>
          </w:p>
        </w:tc>
        <w:tc>
          <w:tcPr>
            <w:tcW w:w="907" w:type="dxa"/>
          </w:tcPr>
          <w:p>
            <w:pPr>
              <w:pStyle w:val="ConsPlusNormal"/>
              <w:jc w:val="center"/>
            </w:pPr>
            <w:r>
              <w:t>10164,5</w:t>
            </w:r>
          </w:p>
        </w:tc>
        <w:tc>
          <w:tcPr>
            <w:tcW w:w="907" w:type="dxa"/>
          </w:tcPr>
          <w:p>
            <w:pPr>
              <w:pStyle w:val="ConsPlusNormal"/>
              <w:jc w:val="center"/>
            </w:pPr>
            <w:r>
              <w:t>18474,5</w:t>
            </w:r>
          </w:p>
        </w:tc>
        <w:tc>
          <w:tcPr>
            <w:tcW w:w="1077" w:type="dxa"/>
          </w:tcPr>
          <w:p>
            <w:pPr>
              <w:pStyle w:val="ConsPlusNormal"/>
              <w:jc w:val="center"/>
            </w:pPr>
            <w:r>
              <w:t>27392,5</w:t>
            </w:r>
          </w:p>
        </w:tc>
        <w:tc>
          <w:tcPr>
            <w:tcW w:w="907" w:type="dxa"/>
          </w:tcPr>
          <w:p>
            <w:pPr>
              <w:pStyle w:val="ConsPlusNormal"/>
              <w:jc w:val="center"/>
            </w:pPr>
            <w:r>
              <w:t>7040,9</w:t>
            </w:r>
          </w:p>
        </w:tc>
        <w:tc>
          <w:tcPr>
            <w:tcW w:w="907" w:type="dxa"/>
          </w:tcPr>
          <w:p>
            <w:pPr>
              <w:pStyle w:val="ConsPlusNormal"/>
              <w:jc w:val="center"/>
            </w:pPr>
            <w:r>
              <w:t>6400,4</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5331,0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376,3</w:t>
            </w:r>
          </w:p>
        </w:tc>
        <w:tc>
          <w:tcPr>
            <w:tcW w:w="907" w:type="dxa"/>
          </w:tcPr>
          <w:p>
            <w:pPr>
              <w:pStyle w:val="ConsPlusNormal"/>
              <w:jc w:val="center"/>
            </w:pPr>
            <w:r>
              <w:t>472,9</w:t>
            </w:r>
          </w:p>
        </w:tc>
        <w:tc>
          <w:tcPr>
            <w:tcW w:w="907" w:type="dxa"/>
          </w:tcPr>
          <w:p>
            <w:pPr>
              <w:pStyle w:val="ConsPlusNormal"/>
              <w:jc w:val="center"/>
            </w:pPr>
            <w:r>
              <w:t>8610,1</w:t>
            </w:r>
          </w:p>
        </w:tc>
        <w:tc>
          <w:tcPr>
            <w:tcW w:w="907" w:type="dxa"/>
          </w:tcPr>
          <w:p>
            <w:pPr>
              <w:pStyle w:val="ConsPlusNormal"/>
              <w:jc w:val="center"/>
            </w:pPr>
            <w:r>
              <w:t>3300,8</w:t>
            </w:r>
          </w:p>
        </w:tc>
        <w:tc>
          <w:tcPr>
            <w:tcW w:w="907" w:type="dxa"/>
          </w:tcPr>
          <w:p>
            <w:pPr>
              <w:pStyle w:val="ConsPlusNormal"/>
              <w:jc w:val="center"/>
            </w:pPr>
            <w:r>
              <w:t>264,2</w:t>
            </w:r>
          </w:p>
        </w:tc>
        <w:tc>
          <w:tcPr>
            <w:tcW w:w="907" w:type="dxa"/>
          </w:tcPr>
          <w:p>
            <w:pPr>
              <w:pStyle w:val="ConsPlusNormal"/>
              <w:jc w:val="center"/>
            </w:pPr>
            <w:r>
              <w:t>1434,9</w:t>
            </w:r>
          </w:p>
        </w:tc>
        <w:tc>
          <w:tcPr>
            <w:tcW w:w="1077" w:type="dxa"/>
          </w:tcPr>
          <w:p>
            <w:pPr>
              <w:pStyle w:val="ConsPlusNormal"/>
              <w:jc w:val="center"/>
            </w:pPr>
            <w:r>
              <w:t>2160,9</w:t>
            </w:r>
          </w:p>
        </w:tc>
        <w:tc>
          <w:tcPr>
            <w:tcW w:w="907" w:type="dxa"/>
          </w:tcPr>
          <w:p>
            <w:pPr>
              <w:pStyle w:val="ConsPlusNormal"/>
              <w:jc w:val="center"/>
            </w:pPr>
            <w:r>
              <w:t>700,9</w:t>
            </w:r>
          </w:p>
        </w:tc>
        <w:tc>
          <w:tcPr>
            <w:tcW w:w="907" w:type="dxa"/>
          </w:tcPr>
          <w:p>
            <w:pPr>
              <w:pStyle w:val="ConsPlusNormal"/>
              <w:jc w:val="center"/>
            </w:pPr>
            <w:r>
              <w:t>700,9</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1548,0</w:t>
            </w:r>
          </w:p>
        </w:tc>
        <w:tc>
          <w:tcPr>
            <w:tcW w:w="907" w:type="dxa"/>
          </w:tcPr>
          <w:p>
            <w:pPr>
              <w:pStyle w:val="ConsPlusNormal"/>
              <w:jc w:val="center"/>
            </w:pPr>
            <w:r>
              <w:t>6562,0</w:t>
            </w:r>
          </w:p>
        </w:tc>
        <w:tc>
          <w:tcPr>
            <w:tcW w:w="907" w:type="dxa"/>
          </w:tcPr>
          <w:p>
            <w:pPr>
              <w:pStyle w:val="ConsPlusNormal"/>
              <w:jc w:val="center"/>
            </w:pPr>
            <w:r>
              <w:t>7605,0</w:t>
            </w:r>
          </w:p>
        </w:tc>
        <w:tc>
          <w:tcPr>
            <w:tcW w:w="907" w:type="dxa"/>
          </w:tcPr>
          <w:p>
            <w:pPr>
              <w:pStyle w:val="ConsPlusNormal"/>
              <w:jc w:val="center"/>
            </w:pPr>
            <w:r>
              <w:t>6841,4</w:t>
            </w:r>
          </w:p>
        </w:tc>
        <w:tc>
          <w:tcPr>
            <w:tcW w:w="907" w:type="dxa"/>
          </w:tcPr>
          <w:p>
            <w:pPr>
              <w:pStyle w:val="ConsPlusNormal"/>
              <w:jc w:val="center"/>
            </w:pPr>
            <w:r>
              <w:t>9900,3</w:t>
            </w:r>
          </w:p>
        </w:tc>
        <w:tc>
          <w:tcPr>
            <w:tcW w:w="907" w:type="dxa"/>
          </w:tcPr>
          <w:p>
            <w:pPr>
              <w:pStyle w:val="ConsPlusNormal"/>
              <w:jc w:val="center"/>
            </w:pPr>
            <w:r>
              <w:t>17039,6</w:t>
            </w:r>
          </w:p>
        </w:tc>
        <w:tc>
          <w:tcPr>
            <w:tcW w:w="1077" w:type="dxa"/>
          </w:tcPr>
          <w:p>
            <w:pPr>
              <w:pStyle w:val="ConsPlusNormal"/>
              <w:jc w:val="center"/>
            </w:pPr>
            <w:r>
              <w:t>25231,6</w:t>
            </w:r>
          </w:p>
        </w:tc>
        <w:tc>
          <w:tcPr>
            <w:tcW w:w="907" w:type="dxa"/>
          </w:tcPr>
          <w:p>
            <w:pPr>
              <w:pStyle w:val="ConsPlusNormal"/>
              <w:jc w:val="center"/>
            </w:pPr>
            <w:r>
              <w:t>6340,0</w:t>
            </w:r>
          </w:p>
        </w:tc>
        <w:tc>
          <w:tcPr>
            <w:tcW w:w="907" w:type="dxa"/>
          </w:tcPr>
          <w:p>
            <w:pPr>
              <w:pStyle w:val="ConsPlusNormal"/>
              <w:jc w:val="center"/>
            </w:pPr>
            <w:r>
              <w:t>5699,5</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jc w:val="center"/>
            </w:pPr>
            <w:r>
              <w:t>35,0</w:t>
            </w:r>
          </w:p>
        </w:tc>
        <w:tc>
          <w:tcPr>
            <w:tcW w:w="907" w:type="dxa"/>
          </w:tcPr>
          <w:p>
            <w:pPr>
              <w:pStyle w:val="ConsPlusNormal"/>
              <w:jc w:val="center"/>
            </w:pPr>
            <w:r>
              <w:t>50,0</w:t>
            </w:r>
          </w:p>
        </w:tc>
        <w:tc>
          <w:tcPr>
            <w:tcW w:w="907" w:type="dxa"/>
          </w:tcPr>
          <w:p>
            <w:pPr>
              <w:pStyle w:val="ConsPlusNormal"/>
              <w:jc w:val="center"/>
            </w:pPr>
            <w:r>
              <w:t>0,0</w:t>
            </w:r>
          </w:p>
        </w:tc>
        <w:tc>
          <w:tcPr>
            <w:tcW w:w="907" w:type="dxa"/>
          </w:tcPr>
          <w:p>
            <w:pPr>
              <w:pStyle w:val="ConsPlusNormal"/>
              <w:jc w:val="center"/>
            </w:pPr>
            <w:r>
              <w:t>171,2</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2.01.01</w:t>
            </w:r>
          </w:p>
        </w:tc>
        <w:tc>
          <w:tcPr>
            <w:tcW w:w="2438" w:type="dxa"/>
            <w:vMerge w:val="restart"/>
          </w:tcPr>
          <w:p>
            <w:pPr>
              <w:pStyle w:val="ConsPlusNormal"/>
              <w:jc w:val="both"/>
            </w:pPr>
            <w:r>
              <w:t>Создание условий для проведения капитального ремонта многоквартирных домов</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2.01.02</w:t>
            </w:r>
          </w:p>
        </w:tc>
        <w:tc>
          <w:tcPr>
            <w:tcW w:w="2438" w:type="dxa"/>
            <w:vMerge w:val="restart"/>
          </w:tcPr>
          <w:p>
            <w:pPr>
              <w:pStyle w:val="ConsPlusNormal"/>
              <w:jc w:val="both"/>
            </w:pPr>
            <w:r>
              <w:t>Реализация мероприятий по капитальному и текущему ремонту многоквартирных домов</w:t>
            </w:r>
          </w:p>
        </w:tc>
        <w:tc>
          <w:tcPr>
            <w:tcW w:w="1928" w:type="dxa"/>
          </w:tcPr>
          <w:p>
            <w:pPr>
              <w:pStyle w:val="ConsPlusNormal"/>
            </w:pPr>
            <w:r>
              <w:t>Всего в том числе:</w:t>
            </w:r>
          </w:p>
        </w:tc>
        <w:tc>
          <w:tcPr>
            <w:tcW w:w="907" w:type="dxa"/>
          </w:tcPr>
          <w:p>
            <w:pPr>
              <w:pStyle w:val="ConsPlusNormal"/>
              <w:jc w:val="center"/>
            </w:pPr>
            <w:r>
              <w:t>50,0</w:t>
            </w:r>
          </w:p>
        </w:tc>
        <w:tc>
          <w:tcPr>
            <w:tcW w:w="907" w:type="dxa"/>
          </w:tcPr>
          <w:p>
            <w:pPr>
              <w:pStyle w:val="ConsPlusNormal"/>
              <w:jc w:val="center"/>
            </w:pPr>
            <w:r>
              <w:t>237,6</w:t>
            </w:r>
          </w:p>
        </w:tc>
        <w:tc>
          <w:tcPr>
            <w:tcW w:w="907" w:type="dxa"/>
          </w:tcPr>
          <w:p>
            <w:pPr>
              <w:pStyle w:val="ConsPlusNormal"/>
              <w:jc w:val="center"/>
            </w:pPr>
            <w:r>
              <w:t>49,0</w:t>
            </w:r>
          </w:p>
        </w:tc>
        <w:tc>
          <w:tcPr>
            <w:tcW w:w="907" w:type="dxa"/>
          </w:tcPr>
          <w:p>
            <w:pPr>
              <w:pStyle w:val="ConsPlusNormal"/>
              <w:jc w:val="center"/>
            </w:pPr>
            <w:r>
              <w:t>157,7</w:t>
            </w:r>
          </w:p>
        </w:tc>
        <w:tc>
          <w:tcPr>
            <w:tcW w:w="907" w:type="dxa"/>
          </w:tcPr>
          <w:p>
            <w:pPr>
              <w:pStyle w:val="ConsPlusNormal"/>
              <w:jc w:val="center"/>
            </w:pPr>
            <w:r>
              <w:t>293,3</w:t>
            </w:r>
          </w:p>
        </w:tc>
        <w:tc>
          <w:tcPr>
            <w:tcW w:w="907" w:type="dxa"/>
          </w:tcPr>
          <w:p>
            <w:pPr>
              <w:pStyle w:val="ConsPlusNormal"/>
              <w:jc w:val="center"/>
            </w:pPr>
            <w:r>
              <w:t>728,6</w:t>
            </w:r>
          </w:p>
        </w:tc>
        <w:tc>
          <w:tcPr>
            <w:tcW w:w="1077" w:type="dxa"/>
          </w:tcPr>
          <w:p>
            <w:pPr>
              <w:pStyle w:val="ConsPlusNormal"/>
              <w:jc w:val="center"/>
            </w:pPr>
            <w:r>
              <w:t>1741,0</w:t>
            </w:r>
          </w:p>
        </w:tc>
        <w:tc>
          <w:tcPr>
            <w:tcW w:w="907" w:type="dxa"/>
          </w:tcPr>
          <w:p>
            <w:pPr>
              <w:pStyle w:val="ConsPlusNormal"/>
              <w:jc w:val="center"/>
            </w:pPr>
            <w:r>
              <w:t>2000,0</w:t>
            </w:r>
          </w:p>
        </w:tc>
        <w:tc>
          <w:tcPr>
            <w:tcW w:w="907" w:type="dxa"/>
          </w:tcPr>
          <w:p>
            <w:pPr>
              <w:pStyle w:val="ConsPlusNormal"/>
              <w:jc w:val="center"/>
            </w:pPr>
            <w:r>
              <w:t>2000,0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50,0</w:t>
            </w:r>
          </w:p>
        </w:tc>
        <w:tc>
          <w:tcPr>
            <w:tcW w:w="907" w:type="dxa"/>
          </w:tcPr>
          <w:p>
            <w:pPr>
              <w:pStyle w:val="ConsPlusNormal"/>
              <w:jc w:val="center"/>
            </w:pPr>
            <w:r>
              <w:t>237,6</w:t>
            </w:r>
          </w:p>
        </w:tc>
        <w:tc>
          <w:tcPr>
            <w:tcW w:w="907" w:type="dxa"/>
          </w:tcPr>
          <w:p>
            <w:pPr>
              <w:pStyle w:val="ConsPlusNormal"/>
              <w:jc w:val="center"/>
            </w:pPr>
            <w:r>
              <w:t>49,0</w:t>
            </w:r>
          </w:p>
        </w:tc>
        <w:tc>
          <w:tcPr>
            <w:tcW w:w="907" w:type="dxa"/>
          </w:tcPr>
          <w:p>
            <w:pPr>
              <w:pStyle w:val="ConsPlusNormal"/>
              <w:jc w:val="center"/>
            </w:pPr>
            <w:r>
              <w:t>157,7</w:t>
            </w:r>
          </w:p>
        </w:tc>
        <w:tc>
          <w:tcPr>
            <w:tcW w:w="907" w:type="dxa"/>
          </w:tcPr>
          <w:p>
            <w:pPr>
              <w:pStyle w:val="ConsPlusNormal"/>
              <w:jc w:val="center"/>
            </w:pPr>
            <w:r>
              <w:t>293,3</w:t>
            </w:r>
          </w:p>
        </w:tc>
        <w:tc>
          <w:tcPr>
            <w:tcW w:w="907" w:type="dxa"/>
          </w:tcPr>
          <w:p>
            <w:pPr>
              <w:pStyle w:val="ConsPlusNormal"/>
              <w:jc w:val="center"/>
            </w:pPr>
            <w:r>
              <w:t>728,6</w:t>
            </w:r>
          </w:p>
        </w:tc>
        <w:tc>
          <w:tcPr>
            <w:tcW w:w="1077" w:type="dxa"/>
          </w:tcPr>
          <w:p>
            <w:pPr>
              <w:pStyle w:val="ConsPlusNormal"/>
              <w:jc w:val="center"/>
            </w:pPr>
            <w:r>
              <w:t>1741,0</w:t>
            </w:r>
          </w:p>
        </w:tc>
        <w:tc>
          <w:tcPr>
            <w:tcW w:w="907" w:type="dxa"/>
          </w:tcPr>
          <w:p>
            <w:pPr>
              <w:pStyle w:val="ConsPlusNormal"/>
              <w:jc w:val="center"/>
            </w:pPr>
            <w:r>
              <w:t>2000,0</w:t>
            </w:r>
          </w:p>
        </w:tc>
        <w:tc>
          <w:tcPr>
            <w:tcW w:w="907" w:type="dxa"/>
          </w:tcPr>
          <w:p>
            <w:pPr>
              <w:pStyle w:val="ConsPlusNormal"/>
              <w:jc w:val="center"/>
            </w:pPr>
            <w:r>
              <w:t>2000,0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2.01.03.</w:t>
            </w:r>
          </w:p>
        </w:tc>
        <w:tc>
          <w:tcPr>
            <w:tcW w:w="2438" w:type="dxa"/>
            <w:vMerge w:val="restart"/>
          </w:tcPr>
          <w:p>
            <w:pPr>
              <w:pStyle w:val="ConsPlusNormal"/>
              <w:jc w:val="both"/>
            </w:pPr>
            <w:r>
              <w:t>Техническая инвентаризация многоквартирных домов</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860,0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860,0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2.02.01</w:t>
            </w:r>
          </w:p>
        </w:tc>
        <w:tc>
          <w:tcPr>
            <w:tcW w:w="2438" w:type="dxa"/>
            <w:vMerge w:val="restart"/>
          </w:tcPr>
          <w:p>
            <w:pPr>
              <w:pStyle w:val="ConsPlusNormal"/>
              <w:jc w:val="both"/>
            </w:pPr>
            <w:r>
              <w:t>Реализация народных проектов в сфере благоустройства</w:t>
            </w:r>
          </w:p>
        </w:tc>
        <w:tc>
          <w:tcPr>
            <w:tcW w:w="1928" w:type="dxa"/>
          </w:tcPr>
          <w:p>
            <w:pPr>
              <w:pStyle w:val="ConsPlusNormal"/>
            </w:pPr>
            <w:r>
              <w:t>Всего в том числе:</w:t>
            </w:r>
          </w:p>
        </w:tc>
        <w:tc>
          <w:tcPr>
            <w:tcW w:w="907" w:type="dxa"/>
          </w:tcPr>
          <w:p>
            <w:pPr>
              <w:pStyle w:val="ConsPlusNormal"/>
              <w:jc w:val="center"/>
            </w:pPr>
            <w:r>
              <w:t>335,0</w:t>
            </w:r>
          </w:p>
        </w:tc>
        <w:tc>
          <w:tcPr>
            <w:tcW w:w="907" w:type="dxa"/>
          </w:tcPr>
          <w:p>
            <w:pPr>
              <w:pStyle w:val="ConsPlusNormal"/>
              <w:jc w:val="center"/>
            </w:pPr>
            <w:r>
              <w:t>450,0</w:t>
            </w:r>
          </w:p>
        </w:tc>
        <w:tc>
          <w:tcPr>
            <w:tcW w:w="907" w:type="dxa"/>
          </w:tcPr>
          <w:p>
            <w:pPr>
              <w:pStyle w:val="ConsPlusNormal"/>
              <w:jc w:val="center"/>
            </w:pPr>
            <w:r>
              <w:t>300,0</w:t>
            </w:r>
          </w:p>
        </w:tc>
        <w:tc>
          <w:tcPr>
            <w:tcW w:w="907" w:type="dxa"/>
          </w:tcPr>
          <w:p>
            <w:pPr>
              <w:pStyle w:val="ConsPlusNormal"/>
              <w:jc w:val="center"/>
            </w:pPr>
            <w:r>
              <w:t>1199,5</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300,0</w:t>
            </w:r>
          </w:p>
        </w:tc>
        <w:tc>
          <w:tcPr>
            <w:tcW w:w="907" w:type="dxa"/>
          </w:tcPr>
          <w:p>
            <w:pPr>
              <w:pStyle w:val="ConsPlusNormal"/>
              <w:jc w:val="center"/>
            </w:pPr>
            <w:r>
              <w:t>400,0</w:t>
            </w:r>
          </w:p>
        </w:tc>
        <w:tc>
          <w:tcPr>
            <w:tcW w:w="907" w:type="dxa"/>
          </w:tcPr>
          <w:p>
            <w:pPr>
              <w:pStyle w:val="ConsPlusNormal"/>
              <w:jc w:val="center"/>
            </w:pPr>
            <w:r>
              <w:t>300,0</w:t>
            </w:r>
          </w:p>
        </w:tc>
        <w:tc>
          <w:tcPr>
            <w:tcW w:w="907" w:type="dxa"/>
          </w:tcPr>
          <w:p>
            <w:pPr>
              <w:pStyle w:val="ConsPlusNormal"/>
              <w:jc w:val="center"/>
            </w:pPr>
            <w:r>
              <w:t>1028,3</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jc w:val="center"/>
            </w:pPr>
            <w:r>
              <w:t>35,0</w:t>
            </w:r>
          </w:p>
        </w:tc>
        <w:tc>
          <w:tcPr>
            <w:tcW w:w="907" w:type="dxa"/>
          </w:tcPr>
          <w:p>
            <w:pPr>
              <w:pStyle w:val="ConsPlusNormal"/>
              <w:jc w:val="center"/>
            </w:pPr>
            <w:r>
              <w:t>50,0</w:t>
            </w:r>
          </w:p>
        </w:tc>
        <w:tc>
          <w:tcPr>
            <w:tcW w:w="907" w:type="dxa"/>
          </w:tcPr>
          <w:p>
            <w:pPr>
              <w:pStyle w:val="ConsPlusNormal"/>
              <w:jc w:val="center"/>
            </w:pPr>
            <w:r>
              <w:t>0,0</w:t>
            </w:r>
          </w:p>
        </w:tc>
        <w:tc>
          <w:tcPr>
            <w:tcW w:w="907" w:type="dxa"/>
          </w:tcPr>
          <w:p>
            <w:pPr>
              <w:pStyle w:val="ConsPlusNormal"/>
              <w:jc w:val="center"/>
            </w:pPr>
            <w:r>
              <w:t>171,2</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2.02.02</w:t>
            </w:r>
          </w:p>
        </w:tc>
        <w:tc>
          <w:tcPr>
            <w:tcW w:w="2438" w:type="dxa"/>
            <w:vMerge w:val="restart"/>
          </w:tcPr>
          <w:p>
            <w:pPr>
              <w:pStyle w:val="ConsPlusNormal"/>
              <w:jc w:val="both"/>
            </w:pPr>
            <w:r>
              <w:t>Обращение с животными без владельцев на территории Ижемского района</w:t>
            </w:r>
          </w:p>
        </w:tc>
        <w:tc>
          <w:tcPr>
            <w:tcW w:w="1928" w:type="dxa"/>
          </w:tcPr>
          <w:p>
            <w:pPr>
              <w:pStyle w:val="ConsPlusNormal"/>
            </w:pPr>
            <w:r>
              <w:t>Всего в том числе:</w:t>
            </w:r>
          </w:p>
        </w:tc>
        <w:tc>
          <w:tcPr>
            <w:tcW w:w="907" w:type="dxa"/>
          </w:tcPr>
          <w:p>
            <w:pPr>
              <w:pStyle w:val="ConsPlusNormal"/>
              <w:jc w:val="center"/>
            </w:pPr>
            <w:r>
              <w:t>76,3</w:t>
            </w:r>
          </w:p>
        </w:tc>
        <w:tc>
          <w:tcPr>
            <w:tcW w:w="907" w:type="dxa"/>
          </w:tcPr>
          <w:p>
            <w:pPr>
              <w:pStyle w:val="ConsPlusNormal"/>
              <w:jc w:val="center"/>
            </w:pPr>
            <w:r>
              <w:t>72,9</w:t>
            </w:r>
          </w:p>
        </w:tc>
        <w:tc>
          <w:tcPr>
            <w:tcW w:w="907" w:type="dxa"/>
          </w:tcPr>
          <w:p>
            <w:pPr>
              <w:pStyle w:val="ConsPlusNormal"/>
              <w:jc w:val="center"/>
            </w:pPr>
            <w:r>
              <w:t>86,8</w:t>
            </w:r>
          </w:p>
        </w:tc>
        <w:tc>
          <w:tcPr>
            <w:tcW w:w="907" w:type="dxa"/>
          </w:tcPr>
          <w:p>
            <w:pPr>
              <w:pStyle w:val="ConsPlusNormal"/>
              <w:jc w:val="center"/>
            </w:pPr>
            <w:r>
              <w:t>157,0</w:t>
            </w:r>
          </w:p>
        </w:tc>
        <w:tc>
          <w:tcPr>
            <w:tcW w:w="907" w:type="dxa"/>
          </w:tcPr>
          <w:p>
            <w:pPr>
              <w:pStyle w:val="ConsPlusNormal"/>
              <w:jc w:val="center"/>
            </w:pPr>
            <w:r>
              <w:t>264,2</w:t>
            </w:r>
          </w:p>
        </w:tc>
        <w:tc>
          <w:tcPr>
            <w:tcW w:w="907" w:type="dxa"/>
          </w:tcPr>
          <w:p>
            <w:pPr>
              <w:pStyle w:val="ConsPlusNormal"/>
              <w:jc w:val="center"/>
            </w:pPr>
            <w:r>
              <w:t>529,0</w:t>
            </w:r>
          </w:p>
        </w:tc>
        <w:tc>
          <w:tcPr>
            <w:tcW w:w="1077" w:type="dxa"/>
          </w:tcPr>
          <w:p>
            <w:pPr>
              <w:pStyle w:val="ConsPlusNormal"/>
              <w:jc w:val="center"/>
            </w:pPr>
            <w:r>
              <w:t>700,9</w:t>
            </w:r>
          </w:p>
        </w:tc>
        <w:tc>
          <w:tcPr>
            <w:tcW w:w="907" w:type="dxa"/>
          </w:tcPr>
          <w:p>
            <w:pPr>
              <w:pStyle w:val="ConsPlusNormal"/>
              <w:jc w:val="center"/>
            </w:pPr>
            <w:r>
              <w:t>700,9</w:t>
            </w:r>
          </w:p>
        </w:tc>
        <w:tc>
          <w:tcPr>
            <w:tcW w:w="907" w:type="dxa"/>
          </w:tcPr>
          <w:p>
            <w:pPr>
              <w:pStyle w:val="ConsPlusNormal"/>
              <w:jc w:val="center"/>
            </w:pPr>
            <w:r>
              <w:t>700,9</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76,3</w:t>
            </w:r>
          </w:p>
        </w:tc>
        <w:tc>
          <w:tcPr>
            <w:tcW w:w="907" w:type="dxa"/>
          </w:tcPr>
          <w:p>
            <w:pPr>
              <w:pStyle w:val="ConsPlusNormal"/>
              <w:jc w:val="center"/>
            </w:pPr>
            <w:r>
              <w:t>72,9</w:t>
            </w:r>
          </w:p>
        </w:tc>
        <w:tc>
          <w:tcPr>
            <w:tcW w:w="907" w:type="dxa"/>
          </w:tcPr>
          <w:p>
            <w:pPr>
              <w:pStyle w:val="ConsPlusNormal"/>
              <w:jc w:val="center"/>
            </w:pPr>
            <w:r>
              <w:t>86,8</w:t>
            </w:r>
          </w:p>
        </w:tc>
        <w:tc>
          <w:tcPr>
            <w:tcW w:w="907" w:type="dxa"/>
          </w:tcPr>
          <w:p>
            <w:pPr>
              <w:pStyle w:val="ConsPlusNormal"/>
              <w:jc w:val="center"/>
            </w:pPr>
            <w:r>
              <w:t>157,0</w:t>
            </w:r>
          </w:p>
        </w:tc>
        <w:tc>
          <w:tcPr>
            <w:tcW w:w="907" w:type="dxa"/>
          </w:tcPr>
          <w:p>
            <w:pPr>
              <w:pStyle w:val="ConsPlusNormal"/>
              <w:jc w:val="center"/>
            </w:pPr>
            <w:r>
              <w:t>264,2</w:t>
            </w:r>
          </w:p>
        </w:tc>
        <w:tc>
          <w:tcPr>
            <w:tcW w:w="907" w:type="dxa"/>
          </w:tcPr>
          <w:p>
            <w:pPr>
              <w:pStyle w:val="ConsPlusNormal"/>
              <w:jc w:val="center"/>
            </w:pPr>
            <w:r>
              <w:t>529,0</w:t>
            </w:r>
          </w:p>
        </w:tc>
        <w:tc>
          <w:tcPr>
            <w:tcW w:w="1077" w:type="dxa"/>
          </w:tcPr>
          <w:p>
            <w:pPr>
              <w:pStyle w:val="ConsPlusNormal"/>
              <w:jc w:val="center"/>
            </w:pPr>
            <w:r>
              <w:t>700,9</w:t>
            </w:r>
          </w:p>
        </w:tc>
        <w:tc>
          <w:tcPr>
            <w:tcW w:w="907" w:type="dxa"/>
          </w:tcPr>
          <w:p>
            <w:pPr>
              <w:pStyle w:val="ConsPlusNormal"/>
              <w:jc w:val="center"/>
            </w:pPr>
            <w:r>
              <w:t>700,9</w:t>
            </w:r>
          </w:p>
        </w:tc>
        <w:tc>
          <w:tcPr>
            <w:tcW w:w="907" w:type="dxa"/>
          </w:tcPr>
          <w:p>
            <w:pPr>
              <w:pStyle w:val="ConsPlusNormal"/>
              <w:jc w:val="center"/>
            </w:pPr>
            <w:r>
              <w:t>700,9</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2.02.03</w:t>
            </w:r>
          </w:p>
        </w:tc>
        <w:tc>
          <w:tcPr>
            <w:tcW w:w="2438" w:type="dxa"/>
            <w:vMerge w:val="restart"/>
          </w:tcPr>
          <w:p>
            <w:pPr>
              <w:pStyle w:val="ConsPlusNormal"/>
              <w:jc w:val="both"/>
            </w:pPr>
            <w:r>
              <w:t>Обеспечение функционирования деятельности муниципального бюджетного учреждения "Жилищное управление"</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2125,8</w:t>
            </w:r>
          </w:p>
        </w:tc>
        <w:tc>
          <w:tcPr>
            <w:tcW w:w="907" w:type="dxa"/>
          </w:tcPr>
          <w:p>
            <w:pPr>
              <w:pStyle w:val="ConsPlusNormal"/>
              <w:jc w:val="center"/>
            </w:pPr>
            <w:r>
              <w:t>3621,7</w:t>
            </w:r>
          </w:p>
        </w:tc>
        <w:tc>
          <w:tcPr>
            <w:tcW w:w="907" w:type="dxa"/>
          </w:tcPr>
          <w:p>
            <w:pPr>
              <w:pStyle w:val="ConsPlusNormal"/>
              <w:jc w:val="center"/>
            </w:pPr>
            <w:r>
              <w:t>3529,1</w:t>
            </w:r>
          </w:p>
        </w:tc>
        <w:tc>
          <w:tcPr>
            <w:tcW w:w="907" w:type="dxa"/>
          </w:tcPr>
          <w:p>
            <w:pPr>
              <w:pStyle w:val="ConsPlusNormal"/>
              <w:jc w:val="center"/>
            </w:pPr>
            <w:r>
              <w:t>6316,6</w:t>
            </w:r>
          </w:p>
        </w:tc>
        <w:tc>
          <w:tcPr>
            <w:tcW w:w="907" w:type="dxa"/>
          </w:tcPr>
          <w:p>
            <w:pPr>
              <w:pStyle w:val="ConsPlusNormal"/>
              <w:jc w:val="center"/>
            </w:pPr>
            <w:r>
              <w:t>6027,9</w:t>
            </w:r>
          </w:p>
        </w:tc>
        <w:tc>
          <w:tcPr>
            <w:tcW w:w="1077" w:type="dxa"/>
          </w:tcPr>
          <w:p>
            <w:pPr>
              <w:pStyle w:val="ConsPlusNormal"/>
              <w:jc w:val="center"/>
            </w:pPr>
            <w:r>
              <w:t>6287,1</w:t>
            </w:r>
          </w:p>
        </w:tc>
        <w:tc>
          <w:tcPr>
            <w:tcW w:w="907" w:type="dxa"/>
          </w:tcPr>
          <w:p>
            <w:pPr>
              <w:pStyle w:val="ConsPlusNormal"/>
              <w:jc w:val="center"/>
            </w:pPr>
            <w:r>
              <w:t>4340,0</w:t>
            </w:r>
          </w:p>
        </w:tc>
        <w:tc>
          <w:tcPr>
            <w:tcW w:w="907" w:type="dxa"/>
          </w:tcPr>
          <w:p>
            <w:pPr>
              <w:pStyle w:val="ConsPlusNormal"/>
              <w:jc w:val="center"/>
            </w:pPr>
            <w:r>
              <w:t>3699,5</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2125,8</w:t>
            </w:r>
          </w:p>
        </w:tc>
        <w:tc>
          <w:tcPr>
            <w:tcW w:w="907" w:type="dxa"/>
          </w:tcPr>
          <w:p>
            <w:pPr>
              <w:pStyle w:val="ConsPlusNormal"/>
              <w:jc w:val="center"/>
            </w:pPr>
            <w:r>
              <w:t>3621,7</w:t>
            </w:r>
          </w:p>
        </w:tc>
        <w:tc>
          <w:tcPr>
            <w:tcW w:w="907" w:type="dxa"/>
          </w:tcPr>
          <w:p>
            <w:pPr>
              <w:pStyle w:val="ConsPlusNormal"/>
              <w:jc w:val="center"/>
            </w:pPr>
            <w:r>
              <w:t>3529,1</w:t>
            </w:r>
          </w:p>
        </w:tc>
        <w:tc>
          <w:tcPr>
            <w:tcW w:w="907" w:type="dxa"/>
          </w:tcPr>
          <w:p>
            <w:pPr>
              <w:pStyle w:val="ConsPlusNormal"/>
              <w:jc w:val="center"/>
            </w:pPr>
            <w:r>
              <w:t>6316,6</w:t>
            </w:r>
          </w:p>
        </w:tc>
        <w:tc>
          <w:tcPr>
            <w:tcW w:w="907" w:type="dxa"/>
          </w:tcPr>
          <w:p>
            <w:pPr>
              <w:pStyle w:val="ConsPlusNormal"/>
              <w:jc w:val="center"/>
            </w:pPr>
            <w:r>
              <w:t>6027,9</w:t>
            </w:r>
          </w:p>
        </w:tc>
        <w:tc>
          <w:tcPr>
            <w:tcW w:w="1077" w:type="dxa"/>
          </w:tcPr>
          <w:p>
            <w:pPr>
              <w:pStyle w:val="ConsPlusNormal"/>
              <w:jc w:val="center"/>
            </w:pPr>
            <w:r>
              <w:t>6287,1</w:t>
            </w:r>
          </w:p>
        </w:tc>
        <w:tc>
          <w:tcPr>
            <w:tcW w:w="907" w:type="dxa"/>
          </w:tcPr>
          <w:p>
            <w:pPr>
              <w:pStyle w:val="ConsPlusNormal"/>
              <w:jc w:val="center"/>
            </w:pPr>
            <w:r>
              <w:t>4340,0</w:t>
            </w:r>
          </w:p>
        </w:tc>
        <w:tc>
          <w:tcPr>
            <w:tcW w:w="907" w:type="dxa"/>
          </w:tcPr>
          <w:p>
            <w:pPr>
              <w:pStyle w:val="ConsPlusNormal"/>
              <w:jc w:val="center"/>
            </w:pPr>
            <w:r>
              <w:t>3699,5</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2.02.04</w:t>
            </w:r>
          </w:p>
        </w:tc>
        <w:tc>
          <w:tcPr>
            <w:tcW w:w="2438" w:type="dxa"/>
            <w:vMerge w:val="restart"/>
          </w:tcPr>
          <w:p>
            <w:pPr>
              <w:pStyle w:val="ConsPlusNormal"/>
              <w:jc w:val="both"/>
            </w:pPr>
            <w:r>
              <w:t>Содержание мест захоронения</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161,8</w:t>
            </w:r>
          </w:p>
        </w:tc>
        <w:tc>
          <w:tcPr>
            <w:tcW w:w="1077" w:type="dxa"/>
          </w:tcPr>
          <w:p>
            <w:pPr>
              <w:pStyle w:val="ConsPlusNormal"/>
              <w:jc w:val="center"/>
            </w:pPr>
            <w:r>
              <w:t>163,8</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161,8</w:t>
            </w:r>
          </w:p>
        </w:tc>
        <w:tc>
          <w:tcPr>
            <w:tcW w:w="1077" w:type="dxa"/>
          </w:tcPr>
          <w:p>
            <w:pPr>
              <w:pStyle w:val="ConsPlusNormal"/>
              <w:jc w:val="center"/>
            </w:pPr>
            <w:r>
              <w:t>163,8</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2.02.05</w:t>
            </w:r>
          </w:p>
        </w:tc>
        <w:tc>
          <w:tcPr>
            <w:tcW w:w="2438" w:type="dxa"/>
            <w:vMerge w:val="restart"/>
          </w:tcPr>
          <w:p>
            <w:pPr>
              <w:pStyle w:val="ConsPlusNormal"/>
              <w:jc w:val="both"/>
            </w:pPr>
            <w:r>
              <w:t>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(COVID-19)</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915,0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905,9</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9,1</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2.03.01</w:t>
            </w:r>
          </w:p>
        </w:tc>
        <w:tc>
          <w:tcPr>
            <w:tcW w:w="2438" w:type="dxa"/>
            <w:vMerge w:val="restart"/>
          </w:tcPr>
          <w:p>
            <w:pPr>
              <w:pStyle w:val="ConsPlusNormal"/>
              <w:jc w:val="both"/>
            </w:pPr>
            <w:r>
              <w:t>Строительство и реконструкция объектов водоснабжения</w:t>
            </w:r>
          </w:p>
        </w:tc>
        <w:tc>
          <w:tcPr>
            <w:tcW w:w="1928" w:type="dxa"/>
          </w:tcPr>
          <w:p>
            <w:pPr>
              <w:pStyle w:val="ConsPlusNormal"/>
            </w:pPr>
            <w:r>
              <w:t>Всего в том числе:</w:t>
            </w:r>
          </w:p>
        </w:tc>
        <w:tc>
          <w:tcPr>
            <w:tcW w:w="907" w:type="dxa"/>
          </w:tcPr>
          <w:p>
            <w:pPr>
              <w:pStyle w:val="ConsPlusNormal"/>
              <w:jc w:val="center"/>
            </w:pPr>
            <w:r>
              <w:t>1193,0</w:t>
            </w:r>
          </w:p>
        </w:tc>
        <w:tc>
          <w:tcPr>
            <w:tcW w:w="907" w:type="dxa"/>
          </w:tcPr>
          <w:p>
            <w:pPr>
              <w:pStyle w:val="ConsPlusNormal"/>
              <w:jc w:val="center"/>
            </w:pPr>
            <w:r>
              <w:t>2612,9</w:t>
            </w:r>
          </w:p>
        </w:tc>
        <w:tc>
          <w:tcPr>
            <w:tcW w:w="907" w:type="dxa"/>
          </w:tcPr>
          <w:p>
            <w:pPr>
              <w:pStyle w:val="ConsPlusNormal"/>
              <w:jc w:val="center"/>
            </w:pPr>
            <w:r>
              <w:t>15901,3</w:t>
            </w:r>
          </w:p>
        </w:tc>
        <w:tc>
          <w:tcPr>
            <w:tcW w:w="907" w:type="dxa"/>
          </w:tcPr>
          <w:p>
            <w:pPr>
              <w:pStyle w:val="ConsPlusNormal"/>
              <w:jc w:val="center"/>
            </w:pPr>
            <w:r>
              <w:t>2665,5</w:t>
            </w:r>
          </w:p>
        </w:tc>
        <w:tc>
          <w:tcPr>
            <w:tcW w:w="907" w:type="dxa"/>
          </w:tcPr>
          <w:p>
            <w:pPr>
              <w:pStyle w:val="ConsPlusNormal"/>
              <w:jc w:val="center"/>
            </w:pPr>
            <w:r>
              <w:t>0,0</w:t>
            </w:r>
          </w:p>
        </w:tc>
        <w:tc>
          <w:tcPr>
            <w:tcW w:w="907" w:type="dxa"/>
          </w:tcPr>
          <w:p>
            <w:pPr>
              <w:pStyle w:val="ConsPlusNormal"/>
              <w:jc w:val="center"/>
            </w:pPr>
            <w:r>
              <w:t>10000,0</w:t>
            </w:r>
          </w:p>
        </w:tc>
        <w:tc>
          <w:tcPr>
            <w:tcW w:w="1077" w:type="dxa"/>
          </w:tcPr>
          <w:p>
            <w:pPr>
              <w:pStyle w:val="ConsPlusNormal"/>
              <w:jc w:val="center"/>
            </w:pPr>
            <w:r>
              <w:t>10000,0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5331,0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8223,3</w:t>
            </w:r>
          </w:p>
        </w:tc>
        <w:tc>
          <w:tcPr>
            <w:tcW w:w="907" w:type="dxa"/>
          </w:tcPr>
          <w:p>
            <w:pPr>
              <w:pStyle w:val="ConsPlusNormal"/>
              <w:jc w:val="center"/>
            </w:pPr>
            <w:r>
              <w:t>2115,5</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1193,0</w:t>
            </w:r>
          </w:p>
        </w:tc>
        <w:tc>
          <w:tcPr>
            <w:tcW w:w="907" w:type="dxa"/>
          </w:tcPr>
          <w:p>
            <w:pPr>
              <w:pStyle w:val="ConsPlusNormal"/>
              <w:jc w:val="center"/>
            </w:pPr>
            <w:r>
              <w:t>2612,9</w:t>
            </w:r>
          </w:p>
        </w:tc>
        <w:tc>
          <w:tcPr>
            <w:tcW w:w="907" w:type="dxa"/>
          </w:tcPr>
          <w:p>
            <w:pPr>
              <w:pStyle w:val="ConsPlusNormal"/>
              <w:jc w:val="center"/>
            </w:pPr>
            <w:r>
              <w:t>2347,0</w:t>
            </w:r>
          </w:p>
        </w:tc>
        <w:tc>
          <w:tcPr>
            <w:tcW w:w="907" w:type="dxa"/>
          </w:tcPr>
          <w:p>
            <w:pPr>
              <w:pStyle w:val="ConsPlusNormal"/>
              <w:jc w:val="center"/>
            </w:pPr>
            <w:r>
              <w:t>550,0</w:t>
            </w:r>
          </w:p>
        </w:tc>
        <w:tc>
          <w:tcPr>
            <w:tcW w:w="907" w:type="dxa"/>
          </w:tcPr>
          <w:p>
            <w:pPr>
              <w:pStyle w:val="ConsPlusNormal"/>
              <w:jc w:val="center"/>
            </w:pPr>
            <w:r>
              <w:t>0,0</w:t>
            </w:r>
          </w:p>
        </w:tc>
        <w:tc>
          <w:tcPr>
            <w:tcW w:w="907" w:type="dxa"/>
          </w:tcPr>
          <w:p>
            <w:pPr>
              <w:pStyle w:val="ConsPlusNormal"/>
              <w:jc w:val="center"/>
            </w:pPr>
            <w:r>
              <w:t>10000,0</w:t>
            </w:r>
          </w:p>
        </w:tc>
        <w:tc>
          <w:tcPr>
            <w:tcW w:w="1077" w:type="dxa"/>
          </w:tcPr>
          <w:p>
            <w:pPr>
              <w:pStyle w:val="ConsPlusNormal"/>
              <w:jc w:val="center"/>
            </w:pPr>
            <w:r>
              <w:t>10000,0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2.03.02</w:t>
            </w:r>
          </w:p>
        </w:tc>
        <w:tc>
          <w:tcPr>
            <w:tcW w:w="2438" w:type="dxa"/>
            <w:vMerge w:val="restart"/>
          </w:tcPr>
          <w:p>
            <w:pPr>
              <w:pStyle w:val="ConsPlusNormal"/>
              <w:jc w:val="both"/>
            </w:pPr>
            <w:r>
              <w:t>Строительство и реконструкция объектов водоотведения и очистки сточных вод</w:t>
            </w:r>
          </w:p>
        </w:tc>
        <w:tc>
          <w:tcPr>
            <w:tcW w:w="1928" w:type="dxa"/>
          </w:tcPr>
          <w:p>
            <w:pPr>
              <w:pStyle w:val="ConsPlusNormal"/>
            </w:pPr>
            <w:r>
              <w:t>Всего в том числе:</w:t>
            </w:r>
          </w:p>
        </w:tc>
        <w:tc>
          <w:tcPr>
            <w:tcW w:w="907" w:type="dxa"/>
          </w:tcPr>
          <w:p>
            <w:pPr>
              <w:pStyle w:val="ConsPlusNormal"/>
              <w:jc w:val="center"/>
            </w:pPr>
            <w:r>
              <w:t>100,0</w:t>
            </w:r>
          </w:p>
        </w:tc>
        <w:tc>
          <w:tcPr>
            <w:tcW w:w="907" w:type="dxa"/>
          </w:tcPr>
          <w:p>
            <w:pPr>
              <w:pStyle w:val="ConsPlusNormal"/>
              <w:jc w:val="center"/>
            </w:pPr>
            <w:r>
              <w:t>1267,5</w:t>
            </w:r>
          </w:p>
        </w:tc>
        <w:tc>
          <w:tcPr>
            <w:tcW w:w="907" w:type="dxa"/>
          </w:tcPr>
          <w:p>
            <w:pPr>
              <w:pStyle w:val="ConsPlusNormal"/>
              <w:jc w:val="center"/>
            </w:pPr>
            <w:r>
              <w:t>1267,5</w:t>
            </w:r>
          </w:p>
        </w:tc>
        <w:tc>
          <w:tcPr>
            <w:tcW w:w="907" w:type="dxa"/>
          </w:tcPr>
          <w:p>
            <w:pPr>
              <w:pStyle w:val="ConsPlusNormal"/>
              <w:jc w:val="center"/>
            </w:pPr>
            <w:r>
              <w:t>2554,6</w:t>
            </w:r>
          </w:p>
        </w:tc>
        <w:tc>
          <w:tcPr>
            <w:tcW w:w="907" w:type="dxa"/>
          </w:tcPr>
          <w:p>
            <w:pPr>
              <w:pStyle w:val="ConsPlusNormal"/>
              <w:jc w:val="center"/>
            </w:pPr>
            <w:r>
              <w:t>3155,4</w:t>
            </w:r>
          </w:p>
        </w:tc>
        <w:tc>
          <w:tcPr>
            <w:tcW w:w="907" w:type="dxa"/>
          </w:tcPr>
          <w:p>
            <w:pPr>
              <w:pStyle w:val="ConsPlusNormal"/>
              <w:jc w:val="center"/>
            </w:pPr>
            <w:r>
              <w:t>0,0</w:t>
            </w:r>
          </w:p>
        </w:tc>
        <w:tc>
          <w:tcPr>
            <w:tcW w:w="1077" w:type="dxa"/>
          </w:tcPr>
          <w:p>
            <w:pPr>
              <w:pStyle w:val="ConsPlusNormal"/>
              <w:jc w:val="center"/>
            </w:pPr>
            <w:r>
              <w:t>5450,0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100,0</w:t>
            </w:r>
          </w:p>
        </w:tc>
        <w:tc>
          <w:tcPr>
            <w:tcW w:w="907" w:type="dxa"/>
          </w:tcPr>
          <w:p>
            <w:pPr>
              <w:pStyle w:val="ConsPlusNormal"/>
              <w:jc w:val="center"/>
            </w:pPr>
            <w:r>
              <w:t>1267,5</w:t>
            </w:r>
          </w:p>
        </w:tc>
        <w:tc>
          <w:tcPr>
            <w:tcW w:w="907" w:type="dxa"/>
          </w:tcPr>
          <w:p>
            <w:pPr>
              <w:pStyle w:val="ConsPlusNormal"/>
              <w:jc w:val="center"/>
            </w:pPr>
            <w:r>
              <w:t>1267,5</w:t>
            </w:r>
          </w:p>
        </w:tc>
        <w:tc>
          <w:tcPr>
            <w:tcW w:w="907" w:type="dxa"/>
          </w:tcPr>
          <w:p>
            <w:pPr>
              <w:pStyle w:val="ConsPlusNormal"/>
              <w:jc w:val="center"/>
            </w:pPr>
            <w:r>
              <w:t>2554,6</w:t>
            </w:r>
          </w:p>
        </w:tc>
        <w:tc>
          <w:tcPr>
            <w:tcW w:w="907" w:type="dxa"/>
          </w:tcPr>
          <w:p>
            <w:pPr>
              <w:pStyle w:val="ConsPlusNormal"/>
              <w:jc w:val="center"/>
            </w:pPr>
            <w:r>
              <w:t>3155,4</w:t>
            </w:r>
          </w:p>
        </w:tc>
        <w:tc>
          <w:tcPr>
            <w:tcW w:w="907" w:type="dxa"/>
          </w:tcPr>
          <w:p>
            <w:pPr>
              <w:pStyle w:val="ConsPlusNormal"/>
              <w:jc w:val="center"/>
            </w:pPr>
            <w:r>
              <w:t>0,0</w:t>
            </w:r>
          </w:p>
        </w:tc>
        <w:tc>
          <w:tcPr>
            <w:tcW w:w="1077" w:type="dxa"/>
          </w:tcPr>
          <w:p>
            <w:pPr>
              <w:pStyle w:val="ConsPlusNormal"/>
              <w:jc w:val="center"/>
            </w:pPr>
            <w:r>
              <w:t>5450,0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2.03.03</w:t>
            </w:r>
          </w:p>
        </w:tc>
        <w:tc>
          <w:tcPr>
            <w:tcW w:w="2438" w:type="dxa"/>
            <w:vMerge w:val="restart"/>
          </w:tcPr>
          <w:p>
            <w:pPr>
              <w:pStyle w:val="ConsPlusNormal"/>
              <w:jc w:val="both"/>
            </w:pPr>
            <w:r>
              <w:t>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1928" w:type="dxa"/>
          </w:tcPr>
          <w:p>
            <w:pPr>
              <w:pStyle w:val="ConsPlusNormal"/>
            </w:pPr>
            <w:r>
              <w:t>Всего в том числе:</w:t>
            </w:r>
          </w:p>
        </w:tc>
        <w:tc>
          <w:tcPr>
            <w:tcW w:w="907" w:type="dxa"/>
          </w:tcPr>
          <w:p>
            <w:pPr>
              <w:pStyle w:val="ConsPlusNormal"/>
              <w:jc w:val="center"/>
            </w:pPr>
            <w:r>
              <w:t>205,0</w:t>
            </w:r>
          </w:p>
        </w:tc>
        <w:tc>
          <w:tcPr>
            <w:tcW w:w="907" w:type="dxa"/>
          </w:tcPr>
          <w:p>
            <w:pPr>
              <w:pStyle w:val="ConsPlusNormal"/>
              <w:jc w:val="center"/>
            </w:pPr>
            <w:r>
              <w:t>127,9</w:t>
            </w:r>
          </w:p>
        </w:tc>
        <w:tc>
          <w:tcPr>
            <w:tcW w:w="907" w:type="dxa"/>
          </w:tcPr>
          <w:p>
            <w:pPr>
              <w:pStyle w:val="ConsPlusNormal"/>
              <w:jc w:val="center"/>
            </w:pPr>
            <w:r>
              <w:t>250,4</w:t>
            </w:r>
          </w:p>
        </w:tc>
        <w:tc>
          <w:tcPr>
            <w:tcW w:w="907" w:type="dxa"/>
          </w:tcPr>
          <w:p>
            <w:pPr>
              <w:pStyle w:val="ConsPlusNormal"/>
              <w:jc w:val="center"/>
            </w:pPr>
            <w:r>
              <w:t>50,0</w:t>
            </w:r>
          </w:p>
        </w:tc>
        <w:tc>
          <w:tcPr>
            <w:tcW w:w="907" w:type="dxa"/>
          </w:tcPr>
          <w:p>
            <w:pPr>
              <w:pStyle w:val="ConsPlusNormal"/>
              <w:jc w:val="center"/>
            </w:pPr>
            <w:r>
              <w:t>135,0</w:t>
            </w:r>
          </w:p>
        </w:tc>
        <w:tc>
          <w:tcPr>
            <w:tcW w:w="907" w:type="dxa"/>
          </w:tcPr>
          <w:p>
            <w:pPr>
              <w:pStyle w:val="ConsPlusNormal"/>
              <w:jc w:val="center"/>
            </w:pPr>
            <w:r>
              <w:t>112,2</w:t>
            </w:r>
          </w:p>
        </w:tc>
        <w:tc>
          <w:tcPr>
            <w:tcW w:w="1077" w:type="dxa"/>
          </w:tcPr>
          <w:p>
            <w:pPr>
              <w:pStyle w:val="ConsPlusNormal"/>
              <w:jc w:val="center"/>
            </w:pPr>
            <w:r>
              <w:t>50,0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205,0</w:t>
            </w:r>
          </w:p>
        </w:tc>
        <w:tc>
          <w:tcPr>
            <w:tcW w:w="907" w:type="dxa"/>
          </w:tcPr>
          <w:p>
            <w:pPr>
              <w:pStyle w:val="ConsPlusNormal"/>
              <w:jc w:val="center"/>
            </w:pPr>
            <w:r>
              <w:t>127,9</w:t>
            </w:r>
          </w:p>
        </w:tc>
        <w:tc>
          <w:tcPr>
            <w:tcW w:w="907" w:type="dxa"/>
          </w:tcPr>
          <w:p>
            <w:pPr>
              <w:pStyle w:val="ConsPlusNormal"/>
              <w:jc w:val="center"/>
            </w:pPr>
            <w:r>
              <w:t>250,4</w:t>
            </w:r>
          </w:p>
        </w:tc>
        <w:tc>
          <w:tcPr>
            <w:tcW w:w="907" w:type="dxa"/>
          </w:tcPr>
          <w:p>
            <w:pPr>
              <w:pStyle w:val="ConsPlusNormal"/>
              <w:jc w:val="center"/>
            </w:pPr>
            <w:r>
              <w:t>50,0</w:t>
            </w:r>
          </w:p>
        </w:tc>
        <w:tc>
          <w:tcPr>
            <w:tcW w:w="907" w:type="dxa"/>
          </w:tcPr>
          <w:p>
            <w:pPr>
              <w:pStyle w:val="ConsPlusNormal"/>
              <w:jc w:val="center"/>
            </w:pPr>
            <w:r>
              <w:t>135,0</w:t>
            </w:r>
          </w:p>
        </w:tc>
        <w:tc>
          <w:tcPr>
            <w:tcW w:w="907" w:type="dxa"/>
          </w:tcPr>
          <w:p>
            <w:pPr>
              <w:pStyle w:val="ConsPlusNormal"/>
              <w:jc w:val="center"/>
            </w:pPr>
            <w:r>
              <w:t>112,2</w:t>
            </w:r>
          </w:p>
        </w:tc>
        <w:tc>
          <w:tcPr>
            <w:tcW w:w="1077" w:type="dxa"/>
          </w:tcPr>
          <w:p>
            <w:pPr>
              <w:pStyle w:val="ConsPlusNormal"/>
              <w:jc w:val="center"/>
            </w:pPr>
            <w:r>
              <w:t>50,0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2.03.04</w:t>
            </w:r>
          </w:p>
        </w:tc>
        <w:tc>
          <w:tcPr>
            <w:tcW w:w="2438" w:type="dxa"/>
            <w:vMerge w:val="restart"/>
          </w:tcPr>
          <w:p>
            <w:pPr>
              <w:pStyle w:val="ConsPlusNormal"/>
              <w:jc w:val="both"/>
            </w:pPr>
            <w:r>
              <w:t>Энергосбережение и повышение энергетической эффективности</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172,0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172,0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2.03.05</w:t>
            </w:r>
          </w:p>
        </w:tc>
        <w:tc>
          <w:tcPr>
            <w:tcW w:w="2438" w:type="dxa"/>
            <w:vMerge w:val="restart"/>
          </w:tcPr>
          <w:p>
            <w:pPr>
              <w:pStyle w:val="ConsPlusNormal"/>
              <w:jc w:val="both"/>
            </w:pPr>
            <w:r>
              <w:t>Организация работ по надежному теплоснабжению</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190,3</w:t>
            </w:r>
          </w:p>
        </w:tc>
        <w:tc>
          <w:tcPr>
            <w:tcW w:w="907" w:type="dxa"/>
          </w:tcPr>
          <w:p>
            <w:pPr>
              <w:pStyle w:val="ConsPlusNormal"/>
              <w:jc w:val="center"/>
            </w:pPr>
            <w:r>
              <w:t>69,4</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190,3</w:t>
            </w:r>
          </w:p>
        </w:tc>
        <w:tc>
          <w:tcPr>
            <w:tcW w:w="907" w:type="dxa"/>
          </w:tcPr>
          <w:p>
            <w:pPr>
              <w:pStyle w:val="ConsPlusNormal"/>
              <w:jc w:val="center"/>
            </w:pPr>
            <w:r>
              <w:t>69,4</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2.03.06</w:t>
            </w:r>
          </w:p>
        </w:tc>
        <w:tc>
          <w:tcPr>
            <w:tcW w:w="2438" w:type="dxa"/>
            <w:vMerge w:val="restart"/>
          </w:tcPr>
          <w:p>
            <w:pPr>
              <w:pStyle w:val="ConsPlusNormal"/>
              <w:jc w:val="both"/>
            </w:pPr>
            <w:r>
              <w:t>Реализация народных проектов по благоустройству источников холодного водоснабжения</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1673,9</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1460,0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213,9</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2.03.07</w:t>
            </w:r>
          </w:p>
        </w:tc>
        <w:tc>
          <w:tcPr>
            <w:tcW w:w="2438" w:type="dxa"/>
            <w:vMerge w:val="restart"/>
          </w:tcPr>
          <w:p>
            <w:pPr>
              <w:pStyle w:val="ConsPlusNormal"/>
              <w:jc w:val="both"/>
            </w:pPr>
            <w:r>
              <w:t>Устранение аварийных ситуаций на объектах муниципального жилищного фонда</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293,8</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293,8</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Подпрограмма 3.</w:t>
            </w:r>
          </w:p>
        </w:tc>
        <w:tc>
          <w:tcPr>
            <w:tcW w:w="2438" w:type="dxa"/>
            <w:vMerge w:val="restart"/>
          </w:tcPr>
          <w:p>
            <w:pPr>
              <w:pStyle w:val="ConsPlusNormal"/>
              <w:jc w:val="both"/>
            </w:pPr>
            <w:r>
              <w:t>Развитие систем обращения с отходами</w:t>
            </w:r>
          </w:p>
        </w:tc>
        <w:tc>
          <w:tcPr>
            <w:tcW w:w="1928" w:type="dxa"/>
          </w:tcPr>
          <w:p>
            <w:pPr>
              <w:pStyle w:val="ConsPlusNormal"/>
            </w:pPr>
            <w:r>
              <w:t>Всего в том числе:</w:t>
            </w:r>
          </w:p>
        </w:tc>
        <w:tc>
          <w:tcPr>
            <w:tcW w:w="907" w:type="dxa"/>
          </w:tcPr>
          <w:p>
            <w:pPr>
              <w:pStyle w:val="ConsPlusNormal"/>
              <w:jc w:val="center"/>
            </w:pPr>
            <w:r>
              <w:t>4413,6</w:t>
            </w:r>
          </w:p>
        </w:tc>
        <w:tc>
          <w:tcPr>
            <w:tcW w:w="907" w:type="dxa"/>
          </w:tcPr>
          <w:p>
            <w:pPr>
              <w:pStyle w:val="ConsPlusNormal"/>
              <w:jc w:val="center"/>
            </w:pPr>
            <w:r>
              <w:t>3078,3</w:t>
            </w:r>
          </w:p>
        </w:tc>
        <w:tc>
          <w:tcPr>
            <w:tcW w:w="907" w:type="dxa"/>
          </w:tcPr>
          <w:p>
            <w:pPr>
              <w:pStyle w:val="ConsPlusNormal"/>
              <w:jc w:val="center"/>
            </w:pPr>
            <w:r>
              <w:t>51,2</w:t>
            </w:r>
          </w:p>
        </w:tc>
        <w:tc>
          <w:tcPr>
            <w:tcW w:w="907" w:type="dxa"/>
          </w:tcPr>
          <w:p>
            <w:pPr>
              <w:pStyle w:val="ConsPlusNormal"/>
              <w:jc w:val="center"/>
            </w:pPr>
            <w:r>
              <w:t>19421,7</w:t>
            </w:r>
          </w:p>
        </w:tc>
        <w:tc>
          <w:tcPr>
            <w:tcW w:w="907" w:type="dxa"/>
          </w:tcPr>
          <w:p>
            <w:pPr>
              <w:pStyle w:val="ConsPlusNormal"/>
              <w:jc w:val="center"/>
            </w:pPr>
            <w:r>
              <w:t>36031,8</w:t>
            </w:r>
          </w:p>
        </w:tc>
        <w:tc>
          <w:tcPr>
            <w:tcW w:w="907" w:type="dxa"/>
          </w:tcPr>
          <w:p>
            <w:pPr>
              <w:pStyle w:val="ConsPlusNormal"/>
              <w:jc w:val="center"/>
            </w:pPr>
            <w:r>
              <w:t>66,8</w:t>
            </w:r>
          </w:p>
        </w:tc>
        <w:tc>
          <w:tcPr>
            <w:tcW w:w="1077" w:type="dxa"/>
          </w:tcPr>
          <w:p>
            <w:pPr>
              <w:pStyle w:val="ConsPlusNormal"/>
              <w:jc w:val="center"/>
            </w:pPr>
            <w:r>
              <w:t>163043,9</w:t>
            </w:r>
          </w:p>
        </w:tc>
        <w:tc>
          <w:tcPr>
            <w:tcW w:w="907" w:type="dxa"/>
          </w:tcPr>
          <w:p>
            <w:pPr>
              <w:pStyle w:val="ConsPlusNormal"/>
              <w:jc w:val="center"/>
            </w:pPr>
            <w:r>
              <w:t>52184,7</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3078,3</w:t>
            </w:r>
          </w:p>
        </w:tc>
        <w:tc>
          <w:tcPr>
            <w:tcW w:w="907" w:type="dxa"/>
          </w:tcPr>
          <w:p>
            <w:pPr>
              <w:pStyle w:val="ConsPlusNormal"/>
              <w:jc w:val="center"/>
            </w:pPr>
            <w:r>
              <w:t>3078,3</w:t>
            </w:r>
          </w:p>
        </w:tc>
        <w:tc>
          <w:tcPr>
            <w:tcW w:w="907" w:type="dxa"/>
          </w:tcPr>
          <w:p>
            <w:pPr>
              <w:pStyle w:val="ConsPlusNormal"/>
              <w:jc w:val="center"/>
            </w:pPr>
            <w:r>
              <w:t>0,0</w:t>
            </w:r>
          </w:p>
        </w:tc>
        <w:tc>
          <w:tcPr>
            <w:tcW w:w="907" w:type="dxa"/>
          </w:tcPr>
          <w:p>
            <w:pPr>
              <w:pStyle w:val="ConsPlusNormal"/>
              <w:jc w:val="center"/>
            </w:pPr>
            <w:r>
              <w:t>18071,3</w:t>
            </w:r>
          </w:p>
        </w:tc>
        <w:tc>
          <w:tcPr>
            <w:tcW w:w="907" w:type="dxa"/>
          </w:tcPr>
          <w:p>
            <w:pPr>
              <w:pStyle w:val="ConsPlusNormal"/>
              <w:jc w:val="center"/>
            </w:pPr>
            <w:r>
              <w:t>34121,0</w:t>
            </w:r>
          </w:p>
        </w:tc>
        <w:tc>
          <w:tcPr>
            <w:tcW w:w="907" w:type="dxa"/>
          </w:tcPr>
          <w:p>
            <w:pPr>
              <w:pStyle w:val="ConsPlusNormal"/>
              <w:jc w:val="center"/>
            </w:pPr>
            <w:r>
              <w:t>0,0</w:t>
            </w:r>
          </w:p>
        </w:tc>
        <w:tc>
          <w:tcPr>
            <w:tcW w:w="1077" w:type="dxa"/>
          </w:tcPr>
          <w:p>
            <w:pPr>
              <w:pStyle w:val="ConsPlusNormal"/>
              <w:jc w:val="center"/>
            </w:pPr>
            <w:r>
              <w:t>152498,8</w:t>
            </w:r>
          </w:p>
        </w:tc>
        <w:tc>
          <w:tcPr>
            <w:tcW w:w="907" w:type="dxa"/>
          </w:tcPr>
          <w:p>
            <w:pPr>
              <w:pStyle w:val="ConsPlusNormal"/>
              <w:jc w:val="center"/>
            </w:pPr>
            <w:r>
              <w:t>49575,4</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1335,3</w:t>
            </w:r>
          </w:p>
        </w:tc>
        <w:tc>
          <w:tcPr>
            <w:tcW w:w="907" w:type="dxa"/>
          </w:tcPr>
          <w:p>
            <w:pPr>
              <w:pStyle w:val="ConsPlusNormal"/>
              <w:jc w:val="center"/>
            </w:pPr>
            <w:r>
              <w:t>0,0</w:t>
            </w:r>
          </w:p>
        </w:tc>
        <w:tc>
          <w:tcPr>
            <w:tcW w:w="907" w:type="dxa"/>
          </w:tcPr>
          <w:p>
            <w:pPr>
              <w:pStyle w:val="ConsPlusNormal"/>
              <w:jc w:val="center"/>
            </w:pPr>
            <w:r>
              <w:t>51,2</w:t>
            </w:r>
          </w:p>
        </w:tc>
        <w:tc>
          <w:tcPr>
            <w:tcW w:w="907" w:type="dxa"/>
          </w:tcPr>
          <w:p>
            <w:pPr>
              <w:pStyle w:val="ConsPlusNormal"/>
              <w:jc w:val="center"/>
            </w:pPr>
            <w:r>
              <w:t>1350,4</w:t>
            </w:r>
          </w:p>
        </w:tc>
        <w:tc>
          <w:tcPr>
            <w:tcW w:w="907" w:type="dxa"/>
          </w:tcPr>
          <w:p>
            <w:pPr>
              <w:pStyle w:val="ConsPlusNormal"/>
              <w:jc w:val="center"/>
            </w:pPr>
            <w:r>
              <w:t>1910,8</w:t>
            </w:r>
          </w:p>
        </w:tc>
        <w:tc>
          <w:tcPr>
            <w:tcW w:w="907" w:type="dxa"/>
          </w:tcPr>
          <w:p>
            <w:pPr>
              <w:pStyle w:val="ConsPlusNormal"/>
              <w:jc w:val="center"/>
            </w:pPr>
            <w:r>
              <w:t>66,8</w:t>
            </w:r>
          </w:p>
        </w:tc>
        <w:tc>
          <w:tcPr>
            <w:tcW w:w="1077" w:type="dxa"/>
          </w:tcPr>
          <w:p>
            <w:pPr>
              <w:pStyle w:val="ConsPlusNormal"/>
              <w:jc w:val="center"/>
            </w:pPr>
            <w:r>
              <w:t>10545,1</w:t>
            </w:r>
          </w:p>
        </w:tc>
        <w:tc>
          <w:tcPr>
            <w:tcW w:w="907" w:type="dxa"/>
          </w:tcPr>
          <w:p>
            <w:pPr>
              <w:pStyle w:val="ConsPlusNormal"/>
              <w:jc w:val="center"/>
            </w:pPr>
            <w:r>
              <w:t>2609,3</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3.01.01</w:t>
            </w:r>
          </w:p>
        </w:tc>
        <w:tc>
          <w:tcPr>
            <w:tcW w:w="2438" w:type="dxa"/>
            <w:vMerge w:val="restart"/>
          </w:tcPr>
          <w:p>
            <w:pPr>
              <w:pStyle w:val="ConsPlusNormal"/>
              <w:jc w:val="both"/>
            </w:pPr>
            <w:r>
              <w:t>Строительство межпоселенческого полигона твердых бытовых отходов в с. Ижма и объекта размещения (площадки хранения) ТБО в с. Сизябск Ижемского района, в том числе ПИР</w:t>
            </w:r>
          </w:p>
        </w:tc>
        <w:tc>
          <w:tcPr>
            <w:tcW w:w="1928" w:type="dxa"/>
          </w:tcPr>
          <w:p>
            <w:pPr>
              <w:pStyle w:val="ConsPlusNormal"/>
            </w:pPr>
            <w:r>
              <w:t>Всего в том числе:</w:t>
            </w:r>
          </w:p>
        </w:tc>
        <w:tc>
          <w:tcPr>
            <w:tcW w:w="907" w:type="dxa"/>
          </w:tcPr>
          <w:p>
            <w:pPr>
              <w:pStyle w:val="ConsPlusNormal"/>
              <w:jc w:val="center"/>
            </w:pPr>
            <w:r>
              <w:t>4413,6</w:t>
            </w:r>
          </w:p>
        </w:tc>
        <w:tc>
          <w:tcPr>
            <w:tcW w:w="907" w:type="dxa"/>
          </w:tcPr>
          <w:p>
            <w:pPr>
              <w:pStyle w:val="ConsPlusNormal"/>
              <w:jc w:val="center"/>
            </w:pPr>
            <w:r>
              <w:t>3078,3</w:t>
            </w:r>
          </w:p>
        </w:tc>
        <w:tc>
          <w:tcPr>
            <w:tcW w:w="907" w:type="dxa"/>
          </w:tcPr>
          <w:p>
            <w:pPr>
              <w:pStyle w:val="ConsPlusNormal"/>
              <w:jc w:val="center"/>
            </w:pPr>
            <w:r>
              <w:t>0,0</w:t>
            </w:r>
          </w:p>
        </w:tc>
        <w:tc>
          <w:tcPr>
            <w:tcW w:w="907" w:type="dxa"/>
          </w:tcPr>
          <w:p>
            <w:pPr>
              <w:pStyle w:val="ConsPlusNormal"/>
              <w:jc w:val="center"/>
            </w:pPr>
            <w:r>
              <w:t>16492,9</w:t>
            </w:r>
          </w:p>
        </w:tc>
        <w:tc>
          <w:tcPr>
            <w:tcW w:w="907" w:type="dxa"/>
          </w:tcPr>
          <w:p>
            <w:pPr>
              <w:pStyle w:val="ConsPlusNormal"/>
              <w:jc w:val="center"/>
            </w:pPr>
            <w:r>
              <w:t>36031,8</w:t>
            </w:r>
          </w:p>
        </w:tc>
        <w:tc>
          <w:tcPr>
            <w:tcW w:w="907" w:type="dxa"/>
          </w:tcPr>
          <w:p>
            <w:pPr>
              <w:pStyle w:val="ConsPlusNormal"/>
              <w:jc w:val="center"/>
            </w:pPr>
            <w:r>
              <w:t>66,8</w:t>
            </w:r>
          </w:p>
        </w:tc>
        <w:tc>
          <w:tcPr>
            <w:tcW w:w="1077" w:type="dxa"/>
          </w:tcPr>
          <w:p>
            <w:pPr>
              <w:pStyle w:val="ConsPlusNormal"/>
              <w:jc w:val="center"/>
            </w:pPr>
            <w:r>
              <w:t>162230,9</w:t>
            </w:r>
          </w:p>
        </w:tc>
        <w:tc>
          <w:tcPr>
            <w:tcW w:w="907" w:type="dxa"/>
          </w:tcPr>
          <w:p>
            <w:pPr>
              <w:pStyle w:val="ConsPlusNormal"/>
              <w:jc w:val="center"/>
            </w:pPr>
            <w:r>
              <w:t>52184,7</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3078,3</w:t>
            </w:r>
          </w:p>
        </w:tc>
        <w:tc>
          <w:tcPr>
            <w:tcW w:w="907" w:type="dxa"/>
          </w:tcPr>
          <w:p>
            <w:pPr>
              <w:pStyle w:val="ConsPlusNormal"/>
              <w:jc w:val="center"/>
            </w:pPr>
            <w:r>
              <w:t>3078,3</w:t>
            </w:r>
          </w:p>
        </w:tc>
        <w:tc>
          <w:tcPr>
            <w:tcW w:w="907" w:type="dxa"/>
          </w:tcPr>
          <w:p>
            <w:pPr>
              <w:pStyle w:val="ConsPlusNormal"/>
              <w:jc w:val="center"/>
            </w:pPr>
            <w:r>
              <w:t>0,0</w:t>
            </w:r>
          </w:p>
        </w:tc>
        <w:tc>
          <w:tcPr>
            <w:tcW w:w="907" w:type="dxa"/>
          </w:tcPr>
          <w:p>
            <w:pPr>
              <w:pStyle w:val="ConsPlusNormal"/>
              <w:jc w:val="center"/>
            </w:pPr>
            <w:r>
              <w:t>15777,5</w:t>
            </w:r>
          </w:p>
        </w:tc>
        <w:tc>
          <w:tcPr>
            <w:tcW w:w="907" w:type="dxa"/>
          </w:tcPr>
          <w:p>
            <w:pPr>
              <w:pStyle w:val="ConsPlusNormal"/>
              <w:jc w:val="center"/>
            </w:pPr>
            <w:r>
              <w:t>34121,0</w:t>
            </w:r>
          </w:p>
        </w:tc>
        <w:tc>
          <w:tcPr>
            <w:tcW w:w="907" w:type="dxa"/>
          </w:tcPr>
          <w:p>
            <w:pPr>
              <w:pStyle w:val="ConsPlusNormal"/>
              <w:jc w:val="center"/>
            </w:pPr>
            <w:r>
              <w:t>0,0</w:t>
            </w:r>
          </w:p>
        </w:tc>
        <w:tc>
          <w:tcPr>
            <w:tcW w:w="1077" w:type="dxa"/>
          </w:tcPr>
          <w:p>
            <w:pPr>
              <w:pStyle w:val="ConsPlusNormal"/>
              <w:jc w:val="center"/>
            </w:pPr>
            <w:r>
              <w:t>152498,8</w:t>
            </w:r>
          </w:p>
        </w:tc>
        <w:tc>
          <w:tcPr>
            <w:tcW w:w="907" w:type="dxa"/>
          </w:tcPr>
          <w:p>
            <w:pPr>
              <w:pStyle w:val="ConsPlusNormal"/>
              <w:jc w:val="center"/>
            </w:pPr>
            <w:r>
              <w:t>49575,4</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1335,3</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715,4</w:t>
            </w:r>
          </w:p>
        </w:tc>
        <w:tc>
          <w:tcPr>
            <w:tcW w:w="907" w:type="dxa"/>
          </w:tcPr>
          <w:p>
            <w:pPr>
              <w:pStyle w:val="ConsPlusNormal"/>
              <w:jc w:val="center"/>
            </w:pPr>
            <w:r>
              <w:t>1910,8</w:t>
            </w:r>
          </w:p>
        </w:tc>
        <w:tc>
          <w:tcPr>
            <w:tcW w:w="907" w:type="dxa"/>
          </w:tcPr>
          <w:p>
            <w:pPr>
              <w:pStyle w:val="ConsPlusNormal"/>
              <w:jc w:val="center"/>
            </w:pPr>
            <w:r>
              <w:t>66,8</w:t>
            </w:r>
          </w:p>
        </w:tc>
        <w:tc>
          <w:tcPr>
            <w:tcW w:w="1077" w:type="dxa"/>
          </w:tcPr>
          <w:p>
            <w:pPr>
              <w:pStyle w:val="ConsPlusNormal"/>
              <w:jc w:val="center"/>
            </w:pPr>
            <w:r>
              <w:t>9732,1</w:t>
            </w:r>
          </w:p>
        </w:tc>
        <w:tc>
          <w:tcPr>
            <w:tcW w:w="907" w:type="dxa"/>
          </w:tcPr>
          <w:p>
            <w:pPr>
              <w:pStyle w:val="ConsPlusNormal"/>
              <w:jc w:val="center"/>
            </w:pPr>
            <w:r>
              <w:t>2609,3</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3.01.02</w:t>
            </w:r>
          </w:p>
        </w:tc>
        <w:tc>
          <w:tcPr>
            <w:tcW w:w="2438" w:type="dxa"/>
            <w:vMerge w:val="restart"/>
          </w:tcPr>
          <w:p>
            <w:pPr>
              <w:pStyle w:val="ConsPlusNormal"/>
              <w:jc w:val="both"/>
            </w:pPr>
            <w:r>
              <w:t>Ликвидация и рекультивация несанкционированных свалок</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51,2</w:t>
            </w:r>
          </w:p>
        </w:tc>
        <w:tc>
          <w:tcPr>
            <w:tcW w:w="907" w:type="dxa"/>
          </w:tcPr>
          <w:p>
            <w:pPr>
              <w:pStyle w:val="ConsPlusNormal"/>
              <w:jc w:val="center"/>
            </w:pPr>
            <w:r>
              <w:t>61,5</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51,2</w:t>
            </w:r>
          </w:p>
        </w:tc>
        <w:tc>
          <w:tcPr>
            <w:tcW w:w="907" w:type="dxa"/>
          </w:tcPr>
          <w:p>
            <w:pPr>
              <w:pStyle w:val="ConsPlusNormal"/>
              <w:jc w:val="center"/>
            </w:pPr>
            <w:r>
              <w:t>61,5</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3.01.03</w:t>
            </w:r>
          </w:p>
        </w:tc>
        <w:tc>
          <w:tcPr>
            <w:tcW w:w="2438" w:type="dxa"/>
            <w:vMerge w:val="restart"/>
          </w:tcPr>
          <w:p>
            <w:pPr>
              <w:pStyle w:val="ConsPlusNormal"/>
              <w:jc w:val="both"/>
            </w:pPr>
            <w:r>
              <w:t>Организация системы вывоза твердых бытовых отходов</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2867,3</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2293,8</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573,5</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val="restart"/>
          </w:tcPr>
          <w:p>
            <w:pPr>
              <w:pStyle w:val="ConsPlusNormal"/>
            </w:pPr>
            <w:r>
              <w:t>Основное мероприятие 3.01.04</w:t>
            </w:r>
          </w:p>
        </w:tc>
        <w:tc>
          <w:tcPr>
            <w:tcW w:w="2438" w:type="dxa"/>
            <w:vMerge w:val="restart"/>
          </w:tcPr>
          <w:p>
            <w:pPr>
              <w:pStyle w:val="ConsPlusNormal"/>
              <w:jc w:val="both"/>
            </w:pPr>
            <w:r>
              <w:t>Реализация народны инициатив</w:t>
            </w:r>
          </w:p>
        </w:tc>
        <w:tc>
          <w:tcPr>
            <w:tcW w:w="1928" w:type="dxa"/>
          </w:tcPr>
          <w:p>
            <w:pPr>
              <w:pStyle w:val="ConsPlusNormal"/>
            </w:pPr>
            <w:r>
              <w:t>Всего в том числе:</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813,0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федеральный бюджет</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республиканский бюджет Республики Коми</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муниципального района "Ижемский" &lt;*&gt;</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907" w:type="dxa"/>
          </w:tcPr>
          <w:p>
            <w:pPr>
              <w:pStyle w:val="ConsPlusNormal"/>
              <w:jc w:val="center"/>
            </w:pPr>
            <w:r>
              <w:t>0,0</w:t>
            </w:r>
          </w:p>
        </w:tc>
        <w:tc>
          <w:tcPr>
            <w:tcW w:w="1077" w:type="dxa"/>
          </w:tcPr>
          <w:p>
            <w:pPr>
              <w:pStyle w:val="ConsPlusNormal"/>
              <w:jc w:val="center"/>
            </w:pPr>
            <w:r>
              <w:t>813,0</w:t>
            </w:r>
          </w:p>
        </w:tc>
        <w:tc>
          <w:tcPr>
            <w:tcW w:w="907" w:type="dxa"/>
          </w:tcPr>
          <w:p>
            <w:pPr>
              <w:pStyle w:val="ConsPlusNormal"/>
              <w:jc w:val="center"/>
            </w:pPr>
            <w:r>
              <w:t>0,0</w:t>
            </w:r>
          </w:p>
        </w:tc>
        <w:tc>
          <w:tcPr>
            <w:tcW w:w="907" w:type="dxa"/>
          </w:tcPr>
          <w:p>
            <w:pPr>
              <w:pStyle w:val="ConsPlusNormal"/>
              <w:jc w:val="center"/>
            </w:pPr>
            <w:r>
              <w:t>0,0</w:t>
            </w: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бюджет сельских поселений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Фонд содействия реформированию ЖКХ</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юридические лица &lt;***&gt;</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r>
        <w:tc>
          <w:tcPr>
            <w:tcW w:w="850" w:type="dxa"/>
            <w:vMerge/>
          </w:tcPr>
          <w:p>
            <w:pPr>
              <w:spacing w:after="1" w:line="0" w:lineRule="atLeast"/>
            </w:pPr>
          </w:p>
        </w:tc>
        <w:tc>
          <w:tcPr>
            <w:tcW w:w="2438" w:type="dxa"/>
            <w:vMerge/>
          </w:tcPr>
          <w:p>
            <w:pPr>
              <w:spacing w:after="1" w:line="0" w:lineRule="atLeast"/>
            </w:pPr>
          </w:p>
        </w:tc>
        <w:tc>
          <w:tcPr>
            <w:tcW w:w="1928" w:type="dxa"/>
          </w:tcPr>
          <w:p>
            <w:pPr>
              <w:pStyle w:val="ConsPlusNormal"/>
            </w:pPr>
            <w:r>
              <w:t>средства от приносящей доход деятельности</w:t>
            </w: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907" w:type="dxa"/>
          </w:tcPr>
          <w:p>
            <w:pPr>
              <w:pStyle w:val="ConsPlusNormal"/>
            </w:pPr>
          </w:p>
        </w:tc>
        <w:tc>
          <w:tcPr>
            <w:tcW w:w="1077" w:type="dxa"/>
          </w:tcPr>
          <w:p>
            <w:pPr>
              <w:pStyle w:val="ConsPlusNormal"/>
            </w:pPr>
          </w:p>
        </w:tc>
        <w:tc>
          <w:tcPr>
            <w:tcW w:w="907" w:type="dxa"/>
          </w:tcPr>
          <w:p>
            <w:pPr>
              <w:pStyle w:val="ConsPlusNormal"/>
            </w:pPr>
          </w:p>
        </w:tc>
        <w:tc>
          <w:tcPr>
            <w:tcW w:w="907" w:type="dxa"/>
          </w:tcPr>
          <w:p>
            <w:pPr>
              <w:pStyle w:val="ConsPlusNormal"/>
            </w:pPr>
          </w:p>
        </w:tc>
      </w:tr>
    </w:tbl>
    <w:p>
      <w:pPr>
        <w:sectPr>
          <w:pgSz w:w="16838" w:h="11905" w:orient="landscape"/>
          <w:pgMar w:top="1701" w:right="1134" w:bottom="850" w:left="1134" w:header="0" w:footer="0" w:gutter="0"/>
          <w:cols w:space="720"/>
        </w:sectPr>
      </w:pPr>
    </w:p>
    <w:p>
      <w:pPr>
        <w:pStyle w:val="ConsPlusNormal"/>
      </w:pPr>
    </w:p>
    <w:p>
      <w:pPr>
        <w:pStyle w:val="ConsPlusNormal"/>
        <w:jc w:val="right"/>
        <w:outlineLvl w:val="2"/>
      </w:pPr>
      <w:r>
        <w:t>Таблица 6</w:t>
      </w:r>
    </w:p>
    <w:p>
      <w:pPr>
        <w:pStyle w:val="ConsPlusNormal"/>
      </w:pPr>
    </w:p>
    <w:p>
      <w:pPr>
        <w:pStyle w:val="ConsPlusTitle"/>
        <w:jc w:val="center"/>
      </w:pPr>
      <w:r>
        <w:t>Прогноз</w:t>
      </w:r>
    </w:p>
    <w:p>
      <w:pPr>
        <w:pStyle w:val="ConsPlusTitle"/>
        <w:jc w:val="center"/>
      </w:pPr>
      <w:r>
        <w:t>сводных показателей муниципальных заданий на оказание</w:t>
      </w:r>
    </w:p>
    <w:p>
      <w:pPr>
        <w:pStyle w:val="ConsPlusTitle"/>
        <w:jc w:val="center"/>
      </w:pPr>
      <w:r>
        <w:t>муниципальных услуг (работ) муниципальными учреждениями</w:t>
      </w:r>
    </w:p>
    <w:p>
      <w:pPr>
        <w:pStyle w:val="ConsPlusTitle"/>
        <w:jc w:val="center"/>
      </w:pPr>
      <w:r>
        <w:t>муниципального района "Ижемский" по муниципальной программе</w:t>
      </w:r>
    </w:p>
    <w:p>
      <w:pPr>
        <w:pStyle w:val="ConsPlusNormal"/>
        <w:jc w:val="center"/>
      </w:pPr>
      <w:r>
        <w:t xml:space="preserve">(в ред. </w:t>
      </w:r>
      <w:hyperlink r:id="rId177" w:history="1">
        <w:r>
          <w:rPr>
            <w:color w:val="0000FF"/>
          </w:rPr>
          <w:t>Постановления</w:t>
        </w:r>
      </w:hyperlink>
      <w:r>
        <w:t xml:space="preserve"> администрации муниципального района</w:t>
      </w:r>
    </w:p>
    <w:p>
      <w:pPr>
        <w:pStyle w:val="ConsPlusNormal"/>
        <w:jc w:val="center"/>
      </w:pPr>
      <w:r>
        <w:t>"Ижемский" от 03.02.2021 N 56)</w:t>
      </w:r>
    </w:p>
    <w:p>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50"/>
        <w:gridCol w:w="624"/>
        <w:gridCol w:w="624"/>
        <w:gridCol w:w="737"/>
        <w:gridCol w:w="737"/>
        <w:gridCol w:w="737"/>
        <w:gridCol w:w="737"/>
        <w:gridCol w:w="737"/>
        <w:gridCol w:w="737"/>
        <w:gridCol w:w="737"/>
        <w:gridCol w:w="737"/>
        <w:gridCol w:w="624"/>
        <w:gridCol w:w="794"/>
        <w:gridCol w:w="794"/>
        <w:gridCol w:w="850"/>
        <w:gridCol w:w="794"/>
        <w:gridCol w:w="794"/>
        <w:gridCol w:w="850"/>
        <w:gridCol w:w="794"/>
        <w:gridCol w:w="794"/>
      </w:tblGrid>
      <w:tr>
        <w:tc>
          <w:tcPr>
            <w:tcW w:w="1701" w:type="dxa"/>
            <w:vMerge w:val="restart"/>
          </w:tcPr>
          <w:p>
            <w:pPr>
              <w:pStyle w:val="ConsPlusNormal"/>
              <w:jc w:val="center"/>
            </w:pPr>
            <w:r>
              <w:t>Наименование подпрограммы, услуги (работы), показателя объема услуги</w:t>
            </w:r>
          </w:p>
        </w:tc>
        <w:tc>
          <w:tcPr>
            <w:tcW w:w="850" w:type="dxa"/>
            <w:vMerge w:val="restart"/>
          </w:tcPr>
          <w:p>
            <w:pPr>
              <w:pStyle w:val="ConsPlusNormal"/>
              <w:jc w:val="center"/>
            </w:pPr>
            <w:r>
              <w:t>Показатель объема услуги</w:t>
            </w:r>
          </w:p>
        </w:tc>
        <w:tc>
          <w:tcPr>
            <w:tcW w:w="624" w:type="dxa"/>
            <w:vMerge w:val="restart"/>
          </w:tcPr>
          <w:p>
            <w:pPr>
              <w:pStyle w:val="ConsPlusNormal"/>
              <w:jc w:val="center"/>
            </w:pPr>
            <w:r>
              <w:t>Ед. измерения</w:t>
            </w:r>
          </w:p>
        </w:tc>
        <w:tc>
          <w:tcPr>
            <w:tcW w:w="6520" w:type="dxa"/>
            <w:gridSpan w:val="9"/>
          </w:tcPr>
          <w:p>
            <w:pPr>
              <w:pStyle w:val="ConsPlusNormal"/>
              <w:jc w:val="center"/>
            </w:pPr>
            <w:r>
              <w:t>Значение показателя объема услуги</w:t>
            </w:r>
          </w:p>
        </w:tc>
        <w:tc>
          <w:tcPr>
            <w:tcW w:w="7088" w:type="dxa"/>
            <w:gridSpan w:val="9"/>
          </w:tcPr>
          <w:p>
            <w:pPr>
              <w:pStyle w:val="ConsPlusNormal"/>
              <w:jc w:val="center"/>
            </w:pPr>
            <w:r>
              <w:t>Расходы бюджета муниципального района "Ижемский" на оказание муниципальной услуги (работы), тыс. руб.</w:t>
            </w:r>
          </w:p>
        </w:tc>
      </w:tr>
      <w:tr>
        <w:tc>
          <w:tcPr>
            <w:tcW w:w="1701" w:type="dxa"/>
            <w:vMerge/>
          </w:tcPr>
          <w:p>
            <w:pPr>
              <w:spacing w:after="1" w:line="0" w:lineRule="atLeast"/>
            </w:pPr>
          </w:p>
        </w:tc>
        <w:tc>
          <w:tcPr>
            <w:tcW w:w="850" w:type="dxa"/>
            <w:vMerge/>
          </w:tcPr>
          <w:p>
            <w:pPr>
              <w:spacing w:after="1" w:line="0" w:lineRule="atLeast"/>
            </w:pPr>
          </w:p>
        </w:tc>
        <w:tc>
          <w:tcPr>
            <w:tcW w:w="624" w:type="dxa"/>
            <w:vMerge/>
          </w:tcPr>
          <w:p>
            <w:pPr>
              <w:spacing w:after="1" w:line="0" w:lineRule="atLeast"/>
            </w:pPr>
          </w:p>
        </w:tc>
        <w:tc>
          <w:tcPr>
            <w:tcW w:w="624" w:type="dxa"/>
          </w:tcPr>
          <w:p>
            <w:pPr>
              <w:pStyle w:val="ConsPlusNormal"/>
              <w:jc w:val="center"/>
            </w:pPr>
            <w:r>
              <w:t>2015</w:t>
            </w:r>
          </w:p>
        </w:tc>
        <w:tc>
          <w:tcPr>
            <w:tcW w:w="737" w:type="dxa"/>
          </w:tcPr>
          <w:p>
            <w:pPr>
              <w:pStyle w:val="ConsPlusNormal"/>
              <w:jc w:val="center"/>
            </w:pPr>
            <w:r>
              <w:t>2016</w:t>
            </w:r>
          </w:p>
        </w:tc>
        <w:tc>
          <w:tcPr>
            <w:tcW w:w="737" w:type="dxa"/>
          </w:tcPr>
          <w:p>
            <w:pPr>
              <w:pStyle w:val="ConsPlusNormal"/>
              <w:jc w:val="center"/>
            </w:pPr>
            <w:r>
              <w:t>2017</w:t>
            </w:r>
          </w:p>
        </w:tc>
        <w:tc>
          <w:tcPr>
            <w:tcW w:w="737" w:type="dxa"/>
          </w:tcPr>
          <w:p>
            <w:pPr>
              <w:pStyle w:val="ConsPlusNormal"/>
              <w:jc w:val="center"/>
            </w:pPr>
            <w:r>
              <w:t>2018</w:t>
            </w:r>
          </w:p>
        </w:tc>
        <w:tc>
          <w:tcPr>
            <w:tcW w:w="737" w:type="dxa"/>
          </w:tcPr>
          <w:p>
            <w:pPr>
              <w:pStyle w:val="ConsPlusNormal"/>
              <w:jc w:val="center"/>
            </w:pPr>
            <w:r>
              <w:t>2019</w:t>
            </w:r>
          </w:p>
        </w:tc>
        <w:tc>
          <w:tcPr>
            <w:tcW w:w="737" w:type="dxa"/>
          </w:tcPr>
          <w:p>
            <w:pPr>
              <w:pStyle w:val="ConsPlusNormal"/>
              <w:jc w:val="center"/>
            </w:pPr>
            <w:r>
              <w:t>2020</w:t>
            </w:r>
          </w:p>
        </w:tc>
        <w:tc>
          <w:tcPr>
            <w:tcW w:w="737" w:type="dxa"/>
          </w:tcPr>
          <w:p>
            <w:pPr>
              <w:pStyle w:val="ConsPlusNormal"/>
              <w:jc w:val="center"/>
            </w:pPr>
            <w:r>
              <w:t>2021</w:t>
            </w:r>
          </w:p>
        </w:tc>
        <w:tc>
          <w:tcPr>
            <w:tcW w:w="737" w:type="dxa"/>
          </w:tcPr>
          <w:p>
            <w:pPr>
              <w:pStyle w:val="ConsPlusNormal"/>
              <w:jc w:val="center"/>
            </w:pPr>
            <w:r>
              <w:t>2022</w:t>
            </w:r>
          </w:p>
        </w:tc>
        <w:tc>
          <w:tcPr>
            <w:tcW w:w="737" w:type="dxa"/>
          </w:tcPr>
          <w:p>
            <w:pPr>
              <w:pStyle w:val="ConsPlusNormal"/>
              <w:jc w:val="center"/>
            </w:pPr>
            <w:r>
              <w:t>2023</w:t>
            </w:r>
          </w:p>
        </w:tc>
        <w:tc>
          <w:tcPr>
            <w:tcW w:w="624" w:type="dxa"/>
          </w:tcPr>
          <w:p>
            <w:pPr>
              <w:pStyle w:val="ConsPlusNormal"/>
              <w:jc w:val="center"/>
            </w:pPr>
            <w:r>
              <w:t>2015</w:t>
            </w:r>
          </w:p>
        </w:tc>
        <w:tc>
          <w:tcPr>
            <w:tcW w:w="794" w:type="dxa"/>
          </w:tcPr>
          <w:p>
            <w:pPr>
              <w:pStyle w:val="ConsPlusNormal"/>
              <w:jc w:val="center"/>
            </w:pPr>
            <w:r>
              <w:t>2016</w:t>
            </w:r>
          </w:p>
        </w:tc>
        <w:tc>
          <w:tcPr>
            <w:tcW w:w="794" w:type="dxa"/>
          </w:tcPr>
          <w:p>
            <w:pPr>
              <w:pStyle w:val="ConsPlusNormal"/>
              <w:jc w:val="center"/>
            </w:pPr>
            <w:r>
              <w:t>2017</w:t>
            </w:r>
          </w:p>
        </w:tc>
        <w:tc>
          <w:tcPr>
            <w:tcW w:w="850" w:type="dxa"/>
          </w:tcPr>
          <w:p>
            <w:pPr>
              <w:pStyle w:val="ConsPlusNormal"/>
              <w:jc w:val="center"/>
            </w:pPr>
            <w:r>
              <w:t>2018</w:t>
            </w:r>
          </w:p>
        </w:tc>
        <w:tc>
          <w:tcPr>
            <w:tcW w:w="794" w:type="dxa"/>
          </w:tcPr>
          <w:p>
            <w:pPr>
              <w:pStyle w:val="ConsPlusNormal"/>
              <w:jc w:val="center"/>
            </w:pPr>
            <w:r>
              <w:t>2019</w:t>
            </w:r>
          </w:p>
        </w:tc>
        <w:tc>
          <w:tcPr>
            <w:tcW w:w="794" w:type="dxa"/>
          </w:tcPr>
          <w:p>
            <w:pPr>
              <w:pStyle w:val="ConsPlusNormal"/>
              <w:jc w:val="center"/>
            </w:pPr>
            <w:r>
              <w:t>2020</w:t>
            </w:r>
          </w:p>
        </w:tc>
        <w:tc>
          <w:tcPr>
            <w:tcW w:w="850" w:type="dxa"/>
          </w:tcPr>
          <w:p>
            <w:pPr>
              <w:pStyle w:val="ConsPlusNormal"/>
              <w:jc w:val="center"/>
            </w:pPr>
            <w:r>
              <w:t>2021</w:t>
            </w:r>
          </w:p>
        </w:tc>
        <w:tc>
          <w:tcPr>
            <w:tcW w:w="794" w:type="dxa"/>
          </w:tcPr>
          <w:p>
            <w:pPr>
              <w:pStyle w:val="ConsPlusNormal"/>
              <w:jc w:val="center"/>
            </w:pPr>
            <w:r>
              <w:t>2022</w:t>
            </w:r>
          </w:p>
        </w:tc>
        <w:tc>
          <w:tcPr>
            <w:tcW w:w="794" w:type="dxa"/>
          </w:tcPr>
          <w:p>
            <w:pPr>
              <w:pStyle w:val="ConsPlusNormal"/>
              <w:jc w:val="center"/>
            </w:pPr>
            <w:r>
              <w:t>2023</w:t>
            </w:r>
          </w:p>
        </w:tc>
      </w:tr>
      <w:tr>
        <w:tc>
          <w:tcPr>
            <w:tcW w:w="1701" w:type="dxa"/>
          </w:tcPr>
          <w:p>
            <w:pPr>
              <w:pStyle w:val="ConsPlusNormal"/>
              <w:jc w:val="center"/>
            </w:pPr>
            <w:r>
              <w:t>1</w:t>
            </w:r>
          </w:p>
        </w:tc>
        <w:tc>
          <w:tcPr>
            <w:tcW w:w="850" w:type="dxa"/>
          </w:tcPr>
          <w:p>
            <w:pPr>
              <w:pStyle w:val="ConsPlusNormal"/>
              <w:jc w:val="center"/>
            </w:pPr>
            <w:r>
              <w:t>2</w:t>
            </w:r>
          </w:p>
        </w:tc>
        <w:tc>
          <w:tcPr>
            <w:tcW w:w="624" w:type="dxa"/>
          </w:tcPr>
          <w:p>
            <w:pPr>
              <w:pStyle w:val="ConsPlusNormal"/>
              <w:jc w:val="center"/>
            </w:pPr>
            <w:r>
              <w:t>3</w:t>
            </w:r>
          </w:p>
        </w:tc>
        <w:tc>
          <w:tcPr>
            <w:tcW w:w="624" w:type="dxa"/>
          </w:tcPr>
          <w:p>
            <w:pPr>
              <w:pStyle w:val="ConsPlusNormal"/>
              <w:jc w:val="center"/>
            </w:pPr>
            <w:r>
              <w:t>4</w:t>
            </w:r>
          </w:p>
        </w:tc>
        <w:tc>
          <w:tcPr>
            <w:tcW w:w="737" w:type="dxa"/>
          </w:tcPr>
          <w:p>
            <w:pPr>
              <w:pStyle w:val="ConsPlusNormal"/>
              <w:jc w:val="center"/>
            </w:pPr>
            <w:r>
              <w:t>5</w:t>
            </w:r>
          </w:p>
        </w:tc>
        <w:tc>
          <w:tcPr>
            <w:tcW w:w="737" w:type="dxa"/>
          </w:tcPr>
          <w:p>
            <w:pPr>
              <w:pStyle w:val="ConsPlusNormal"/>
              <w:jc w:val="center"/>
            </w:pPr>
            <w:r>
              <w:t>6</w:t>
            </w:r>
          </w:p>
        </w:tc>
        <w:tc>
          <w:tcPr>
            <w:tcW w:w="737" w:type="dxa"/>
          </w:tcPr>
          <w:p>
            <w:pPr>
              <w:pStyle w:val="ConsPlusNormal"/>
              <w:jc w:val="center"/>
            </w:pPr>
            <w:r>
              <w:t>7</w:t>
            </w:r>
          </w:p>
        </w:tc>
        <w:tc>
          <w:tcPr>
            <w:tcW w:w="737" w:type="dxa"/>
          </w:tcPr>
          <w:p>
            <w:pPr>
              <w:pStyle w:val="ConsPlusNormal"/>
              <w:jc w:val="center"/>
            </w:pPr>
            <w:r>
              <w:t>8</w:t>
            </w:r>
          </w:p>
        </w:tc>
        <w:tc>
          <w:tcPr>
            <w:tcW w:w="737" w:type="dxa"/>
          </w:tcPr>
          <w:p>
            <w:pPr>
              <w:pStyle w:val="ConsPlusNormal"/>
              <w:jc w:val="center"/>
            </w:pPr>
            <w:r>
              <w:t>9</w:t>
            </w:r>
          </w:p>
        </w:tc>
        <w:tc>
          <w:tcPr>
            <w:tcW w:w="737" w:type="dxa"/>
          </w:tcPr>
          <w:p>
            <w:pPr>
              <w:pStyle w:val="ConsPlusNormal"/>
              <w:jc w:val="center"/>
            </w:pPr>
            <w:r>
              <w:t>10</w:t>
            </w:r>
          </w:p>
        </w:tc>
        <w:tc>
          <w:tcPr>
            <w:tcW w:w="737" w:type="dxa"/>
          </w:tcPr>
          <w:p>
            <w:pPr>
              <w:pStyle w:val="ConsPlusNormal"/>
              <w:jc w:val="center"/>
            </w:pPr>
            <w:r>
              <w:t>11</w:t>
            </w:r>
          </w:p>
        </w:tc>
        <w:tc>
          <w:tcPr>
            <w:tcW w:w="737" w:type="dxa"/>
          </w:tcPr>
          <w:p>
            <w:pPr>
              <w:pStyle w:val="ConsPlusNormal"/>
              <w:jc w:val="center"/>
            </w:pPr>
            <w:r>
              <w:t>12</w:t>
            </w:r>
          </w:p>
        </w:tc>
        <w:tc>
          <w:tcPr>
            <w:tcW w:w="624" w:type="dxa"/>
          </w:tcPr>
          <w:p>
            <w:pPr>
              <w:pStyle w:val="ConsPlusNormal"/>
              <w:jc w:val="center"/>
            </w:pPr>
            <w:r>
              <w:t>13</w:t>
            </w:r>
          </w:p>
        </w:tc>
        <w:tc>
          <w:tcPr>
            <w:tcW w:w="794" w:type="dxa"/>
          </w:tcPr>
          <w:p>
            <w:pPr>
              <w:pStyle w:val="ConsPlusNormal"/>
              <w:jc w:val="center"/>
            </w:pPr>
            <w:r>
              <w:t>14</w:t>
            </w:r>
          </w:p>
        </w:tc>
        <w:tc>
          <w:tcPr>
            <w:tcW w:w="794" w:type="dxa"/>
          </w:tcPr>
          <w:p>
            <w:pPr>
              <w:pStyle w:val="ConsPlusNormal"/>
              <w:jc w:val="center"/>
            </w:pPr>
            <w:r>
              <w:t>15</w:t>
            </w:r>
          </w:p>
        </w:tc>
        <w:tc>
          <w:tcPr>
            <w:tcW w:w="850" w:type="dxa"/>
          </w:tcPr>
          <w:p>
            <w:pPr>
              <w:pStyle w:val="ConsPlusNormal"/>
              <w:jc w:val="center"/>
            </w:pPr>
            <w:r>
              <w:t>16</w:t>
            </w:r>
          </w:p>
        </w:tc>
        <w:tc>
          <w:tcPr>
            <w:tcW w:w="794" w:type="dxa"/>
          </w:tcPr>
          <w:p>
            <w:pPr>
              <w:pStyle w:val="ConsPlusNormal"/>
              <w:jc w:val="center"/>
            </w:pPr>
            <w:r>
              <w:t>17</w:t>
            </w:r>
          </w:p>
        </w:tc>
        <w:tc>
          <w:tcPr>
            <w:tcW w:w="794" w:type="dxa"/>
          </w:tcPr>
          <w:p>
            <w:pPr>
              <w:pStyle w:val="ConsPlusNormal"/>
              <w:jc w:val="center"/>
            </w:pPr>
            <w:r>
              <w:t>18</w:t>
            </w:r>
          </w:p>
        </w:tc>
        <w:tc>
          <w:tcPr>
            <w:tcW w:w="850" w:type="dxa"/>
          </w:tcPr>
          <w:p>
            <w:pPr>
              <w:pStyle w:val="ConsPlusNormal"/>
              <w:jc w:val="center"/>
            </w:pPr>
            <w:r>
              <w:t>19</w:t>
            </w:r>
          </w:p>
        </w:tc>
        <w:tc>
          <w:tcPr>
            <w:tcW w:w="794" w:type="dxa"/>
          </w:tcPr>
          <w:p>
            <w:pPr>
              <w:pStyle w:val="ConsPlusNormal"/>
              <w:jc w:val="center"/>
            </w:pPr>
            <w:r>
              <w:t>20</w:t>
            </w:r>
          </w:p>
        </w:tc>
        <w:tc>
          <w:tcPr>
            <w:tcW w:w="794" w:type="dxa"/>
          </w:tcPr>
          <w:p>
            <w:pPr>
              <w:pStyle w:val="ConsPlusNormal"/>
              <w:jc w:val="center"/>
            </w:pPr>
            <w:r>
              <w:t>21</w:t>
            </w:r>
          </w:p>
        </w:tc>
      </w:tr>
      <w:tr>
        <w:tc>
          <w:tcPr>
            <w:tcW w:w="1701" w:type="dxa"/>
          </w:tcPr>
          <w:p>
            <w:pPr>
              <w:pStyle w:val="ConsPlusNormal"/>
              <w:jc w:val="both"/>
            </w:pPr>
            <w:r>
              <w:t>Организация перевозок пассажиров на маршрутах наземного городского и (или) пригородного и (или) междугородного и (или) межмуниципального пассажирского транспорта общего пользования</w:t>
            </w:r>
          </w:p>
        </w:tc>
        <w:tc>
          <w:tcPr>
            <w:tcW w:w="850" w:type="dxa"/>
          </w:tcPr>
          <w:p>
            <w:pPr>
              <w:pStyle w:val="ConsPlusNormal"/>
            </w:pPr>
            <w:r>
              <w:t>X</w:t>
            </w:r>
          </w:p>
        </w:tc>
        <w:tc>
          <w:tcPr>
            <w:tcW w:w="624" w:type="dxa"/>
          </w:tcPr>
          <w:p>
            <w:pPr>
              <w:pStyle w:val="ConsPlusNormal"/>
            </w:pPr>
            <w:r>
              <w:t>X</w:t>
            </w:r>
          </w:p>
        </w:tc>
        <w:tc>
          <w:tcPr>
            <w:tcW w:w="624"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624" w:type="dxa"/>
          </w:tcPr>
          <w:p>
            <w:pPr>
              <w:pStyle w:val="ConsPlusNormal"/>
              <w:jc w:val="center"/>
            </w:pPr>
            <w:r>
              <w:t>0,0</w:t>
            </w:r>
          </w:p>
        </w:tc>
        <w:tc>
          <w:tcPr>
            <w:tcW w:w="794" w:type="dxa"/>
          </w:tcPr>
          <w:p>
            <w:pPr>
              <w:pStyle w:val="ConsPlusNormal"/>
              <w:jc w:val="center"/>
            </w:pPr>
            <w:r>
              <w:t>663,6</w:t>
            </w:r>
          </w:p>
        </w:tc>
        <w:tc>
          <w:tcPr>
            <w:tcW w:w="794" w:type="dxa"/>
          </w:tcPr>
          <w:p>
            <w:pPr>
              <w:pStyle w:val="ConsPlusNormal"/>
              <w:jc w:val="center"/>
            </w:pPr>
            <w:r>
              <w:t>974,8</w:t>
            </w:r>
          </w:p>
        </w:tc>
        <w:tc>
          <w:tcPr>
            <w:tcW w:w="850" w:type="dxa"/>
          </w:tcPr>
          <w:p>
            <w:pPr>
              <w:pStyle w:val="ConsPlusNormal"/>
              <w:jc w:val="center"/>
            </w:pPr>
            <w:r>
              <w:t>0,0</w:t>
            </w:r>
          </w:p>
        </w:tc>
        <w:tc>
          <w:tcPr>
            <w:tcW w:w="794" w:type="dxa"/>
          </w:tcPr>
          <w:p>
            <w:pPr>
              <w:pStyle w:val="ConsPlusNormal"/>
              <w:jc w:val="center"/>
            </w:pPr>
            <w:r>
              <w:t>0,0</w:t>
            </w:r>
          </w:p>
        </w:tc>
        <w:tc>
          <w:tcPr>
            <w:tcW w:w="794" w:type="dxa"/>
          </w:tcPr>
          <w:p>
            <w:pPr>
              <w:pStyle w:val="ConsPlusNormal"/>
              <w:jc w:val="center"/>
            </w:pPr>
            <w:r>
              <w:t>0,0</w:t>
            </w:r>
          </w:p>
        </w:tc>
        <w:tc>
          <w:tcPr>
            <w:tcW w:w="850" w:type="dxa"/>
          </w:tcPr>
          <w:p>
            <w:pPr>
              <w:pStyle w:val="ConsPlusNormal"/>
              <w:jc w:val="center"/>
            </w:pPr>
            <w:r>
              <w:t>0,0</w:t>
            </w:r>
          </w:p>
        </w:tc>
        <w:tc>
          <w:tcPr>
            <w:tcW w:w="794" w:type="dxa"/>
          </w:tcPr>
          <w:p>
            <w:pPr>
              <w:pStyle w:val="ConsPlusNormal"/>
              <w:jc w:val="center"/>
            </w:pPr>
            <w:r>
              <w:t>0,0</w:t>
            </w:r>
          </w:p>
        </w:tc>
        <w:tc>
          <w:tcPr>
            <w:tcW w:w="794" w:type="dxa"/>
          </w:tcPr>
          <w:p>
            <w:pPr>
              <w:pStyle w:val="ConsPlusNormal"/>
              <w:jc w:val="center"/>
            </w:pPr>
            <w:r>
              <w:t>0,0</w:t>
            </w:r>
          </w:p>
        </w:tc>
      </w:tr>
      <w:tr>
        <w:tc>
          <w:tcPr>
            <w:tcW w:w="1701" w:type="dxa"/>
          </w:tcPr>
          <w:p>
            <w:pPr>
              <w:pStyle w:val="ConsPlusNormal"/>
            </w:pPr>
          </w:p>
        </w:tc>
        <w:tc>
          <w:tcPr>
            <w:tcW w:w="850" w:type="dxa"/>
          </w:tcPr>
          <w:p>
            <w:pPr>
              <w:pStyle w:val="ConsPlusNormal"/>
            </w:pPr>
            <w:r>
              <w:t>Количество маршрутов</w:t>
            </w:r>
          </w:p>
        </w:tc>
        <w:tc>
          <w:tcPr>
            <w:tcW w:w="624" w:type="dxa"/>
          </w:tcPr>
          <w:p>
            <w:pPr>
              <w:pStyle w:val="ConsPlusNormal"/>
            </w:pPr>
            <w:r>
              <w:t>ед.</w:t>
            </w:r>
          </w:p>
        </w:tc>
        <w:tc>
          <w:tcPr>
            <w:tcW w:w="624" w:type="dxa"/>
          </w:tcPr>
          <w:p>
            <w:pPr>
              <w:pStyle w:val="ConsPlusNormal"/>
              <w:jc w:val="center"/>
            </w:pPr>
            <w:r>
              <w:t>0</w:t>
            </w:r>
          </w:p>
        </w:tc>
        <w:tc>
          <w:tcPr>
            <w:tcW w:w="737" w:type="dxa"/>
          </w:tcPr>
          <w:p>
            <w:pPr>
              <w:pStyle w:val="ConsPlusNormal"/>
              <w:jc w:val="center"/>
            </w:pPr>
            <w:r>
              <w:t>3</w:t>
            </w:r>
          </w:p>
        </w:tc>
        <w:tc>
          <w:tcPr>
            <w:tcW w:w="737" w:type="dxa"/>
          </w:tcPr>
          <w:p>
            <w:pPr>
              <w:pStyle w:val="ConsPlusNormal"/>
              <w:jc w:val="center"/>
            </w:pPr>
            <w:r>
              <w:t>2</w:t>
            </w:r>
          </w:p>
        </w:tc>
        <w:tc>
          <w:tcPr>
            <w:tcW w:w="737" w:type="dxa"/>
          </w:tcPr>
          <w:p>
            <w:pPr>
              <w:pStyle w:val="ConsPlusNormal"/>
              <w:jc w:val="center"/>
            </w:pPr>
            <w:r>
              <w:t>0</w:t>
            </w:r>
          </w:p>
        </w:tc>
        <w:tc>
          <w:tcPr>
            <w:tcW w:w="737" w:type="dxa"/>
          </w:tcPr>
          <w:p>
            <w:pPr>
              <w:pStyle w:val="ConsPlusNormal"/>
              <w:jc w:val="center"/>
            </w:pPr>
            <w:r>
              <w:t>0</w:t>
            </w:r>
          </w:p>
        </w:tc>
        <w:tc>
          <w:tcPr>
            <w:tcW w:w="737" w:type="dxa"/>
          </w:tcPr>
          <w:p>
            <w:pPr>
              <w:pStyle w:val="ConsPlusNormal"/>
              <w:jc w:val="center"/>
            </w:pPr>
            <w:r>
              <w:t>0</w:t>
            </w:r>
          </w:p>
        </w:tc>
        <w:tc>
          <w:tcPr>
            <w:tcW w:w="737" w:type="dxa"/>
          </w:tcPr>
          <w:p>
            <w:pPr>
              <w:pStyle w:val="ConsPlusNormal"/>
              <w:jc w:val="center"/>
            </w:pPr>
            <w:r>
              <w:t>0</w:t>
            </w:r>
          </w:p>
        </w:tc>
        <w:tc>
          <w:tcPr>
            <w:tcW w:w="737" w:type="dxa"/>
          </w:tcPr>
          <w:p>
            <w:pPr>
              <w:pStyle w:val="ConsPlusNormal"/>
              <w:jc w:val="center"/>
            </w:pPr>
            <w:r>
              <w:t>0</w:t>
            </w:r>
          </w:p>
        </w:tc>
        <w:tc>
          <w:tcPr>
            <w:tcW w:w="737" w:type="dxa"/>
          </w:tcPr>
          <w:p>
            <w:pPr>
              <w:pStyle w:val="ConsPlusNormal"/>
              <w:jc w:val="center"/>
            </w:pPr>
            <w:r>
              <w:t>0</w:t>
            </w:r>
          </w:p>
        </w:tc>
        <w:tc>
          <w:tcPr>
            <w:tcW w:w="624" w:type="dxa"/>
          </w:tcPr>
          <w:p>
            <w:pPr>
              <w:pStyle w:val="ConsPlusNormal"/>
              <w:jc w:val="center"/>
            </w:pPr>
            <w:r>
              <w:t>X</w:t>
            </w:r>
          </w:p>
        </w:tc>
        <w:tc>
          <w:tcPr>
            <w:tcW w:w="794" w:type="dxa"/>
          </w:tcPr>
          <w:p>
            <w:pPr>
              <w:pStyle w:val="ConsPlusNormal"/>
              <w:jc w:val="center"/>
            </w:pPr>
            <w:r>
              <w:t>X</w:t>
            </w:r>
          </w:p>
        </w:tc>
        <w:tc>
          <w:tcPr>
            <w:tcW w:w="794" w:type="dxa"/>
          </w:tcPr>
          <w:p>
            <w:pPr>
              <w:pStyle w:val="ConsPlusNormal"/>
              <w:jc w:val="center"/>
            </w:pPr>
            <w:r>
              <w:t>X</w:t>
            </w:r>
          </w:p>
        </w:tc>
        <w:tc>
          <w:tcPr>
            <w:tcW w:w="850" w:type="dxa"/>
          </w:tcPr>
          <w:p>
            <w:pPr>
              <w:pStyle w:val="ConsPlusNormal"/>
              <w:jc w:val="center"/>
            </w:pPr>
            <w:r>
              <w:t>X</w:t>
            </w:r>
          </w:p>
        </w:tc>
        <w:tc>
          <w:tcPr>
            <w:tcW w:w="794" w:type="dxa"/>
          </w:tcPr>
          <w:p>
            <w:pPr>
              <w:pStyle w:val="ConsPlusNormal"/>
              <w:jc w:val="center"/>
            </w:pPr>
            <w:r>
              <w:t>X</w:t>
            </w:r>
          </w:p>
        </w:tc>
        <w:tc>
          <w:tcPr>
            <w:tcW w:w="794" w:type="dxa"/>
          </w:tcPr>
          <w:p>
            <w:pPr>
              <w:pStyle w:val="ConsPlusNormal"/>
              <w:jc w:val="center"/>
            </w:pPr>
            <w:r>
              <w:t>X</w:t>
            </w:r>
          </w:p>
        </w:tc>
        <w:tc>
          <w:tcPr>
            <w:tcW w:w="850" w:type="dxa"/>
          </w:tcPr>
          <w:p>
            <w:pPr>
              <w:pStyle w:val="ConsPlusNormal"/>
              <w:jc w:val="center"/>
            </w:pPr>
            <w:r>
              <w:t>X</w:t>
            </w:r>
          </w:p>
        </w:tc>
        <w:tc>
          <w:tcPr>
            <w:tcW w:w="794" w:type="dxa"/>
          </w:tcPr>
          <w:p>
            <w:pPr>
              <w:pStyle w:val="ConsPlusNormal"/>
              <w:jc w:val="center"/>
            </w:pPr>
            <w:r>
              <w:t>X</w:t>
            </w:r>
          </w:p>
        </w:tc>
        <w:tc>
          <w:tcPr>
            <w:tcW w:w="794" w:type="dxa"/>
          </w:tcPr>
          <w:p>
            <w:pPr>
              <w:pStyle w:val="ConsPlusNormal"/>
              <w:jc w:val="center"/>
            </w:pPr>
            <w:r>
              <w:t>X</w:t>
            </w:r>
          </w:p>
        </w:tc>
      </w:tr>
      <w:tr>
        <w:tc>
          <w:tcPr>
            <w:tcW w:w="1701" w:type="dxa"/>
          </w:tcPr>
          <w:p>
            <w:pPr>
              <w:pStyle w:val="ConsPlusNormal"/>
              <w:jc w:val="both"/>
            </w:pPr>
            <w:r>
              <w:t>Заключение (изменение) договоров социального найма жилых помещений государственного жилищного фонда</w:t>
            </w:r>
          </w:p>
        </w:tc>
        <w:tc>
          <w:tcPr>
            <w:tcW w:w="850" w:type="dxa"/>
          </w:tcPr>
          <w:p>
            <w:pPr>
              <w:pStyle w:val="ConsPlusNormal"/>
            </w:pPr>
            <w:r>
              <w:t>X</w:t>
            </w:r>
          </w:p>
        </w:tc>
        <w:tc>
          <w:tcPr>
            <w:tcW w:w="624" w:type="dxa"/>
          </w:tcPr>
          <w:p>
            <w:pPr>
              <w:pStyle w:val="ConsPlusNormal"/>
            </w:pPr>
            <w:r>
              <w:t>X</w:t>
            </w:r>
          </w:p>
        </w:tc>
        <w:tc>
          <w:tcPr>
            <w:tcW w:w="624"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737" w:type="dxa"/>
          </w:tcPr>
          <w:p>
            <w:pPr>
              <w:pStyle w:val="ConsPlusNormal"/>
              <w:jc w:val="center"/>
            </w:pPr>
            <w:r>
              <w:t>X</w:t>
            </w:r>
          </w:p>
        </w:tc>
        <w:tc>
          <w:tcPr>
            <w:tcW w:w="624" w:type="dxa"/>
          </w:tcPr>
          <w:p>
            <w:pPr>
              <w:pStyle w:val="ConsPlusNormal"/>
              <w:jc w:val="center"/>
            </w:pPr>
            <w:r>
              <w:t>0,0</w:t>
            </w:r>
          </w:p>
        </w:tc>
        <w:tc>
          <w:tcPr>
            <w:tcW w:w="794" w:type="dxa"/>
          </w:tcPr>
          <w:p>
            <w:pPr>
              <w:pStyle w:val="ConsPlusNormal"/>
              <w:jc w:val="center"/>
            </w:pPr>
            <w:r>
              <w:t>1222,6</w:t>
            </w:r>
          </w:p>
        </w:tc>
        <w:tc>
          <w:tcPr>
            <w:tcW w:w="794" w:type="dxa"/>
          </w:tcPr>
          <w:p>
            <w:pPr>
              <w:pStyle w:val="ConsPlusNormal"/>
              <w:jc w:val="center"/>
            </w:pPr>
            <w:r>
              <w:t>2646,9</w:t>
            </w:r>
          </w:p>
        </w:tc>
        <w:tc>
          <w:tcPr>
            <w:tcW w:w="850" w:type="dxa"/>
          </w:tcPr>
          <w:p>
            <w:pPr>
              <w:pStyle w:val="ConsPlusNormal"/>
              <w:jc w:val="center"/>
            </w:pPr>
            <w:r>
              <w:t>3529,1</w:t>
            </w:r>
          </w:p>
        </w:tc>
        <w:tc>
          <w:tcPr>
            <w:tcW w:w="794" w:type="dxa"/>
          </w:tcPr>
          <w:p>
            <w:pPr>
              <w:pStyle w:val="ConsPlusNormal"/>
              <w:jc w:val="center"/>
            </w:pPr>
            <w:r>
              <w:t>6316,6</w:t>
            </w:r>
          </w:p>
        </w:tc>
        <w:tc>
          <w:tcPr>
            <w:tcW w:w="794" w:type="dxa"/>
          </w:tcPr>
          <w:p>
            <w:pPr>
              <w:pStyle w:val="ConsPlusNormal"/>
              <w:jc w:val="center"/>
            </w:pPr>
            <w:r>
              <w:t>6027,9</w:t>
            </w:r>
          </w:p>
        </w:tc>
        <w:tc>
          <w:tcPr>
            <w:tcW w:w="850" w:type="dxa"/>
          </w:tcPr>
          <w:p>
            <w:pPr>
              <w:pStyle w:val="ConsPlusNormal"/>
              <w:jc w:val="center"/>
            </w:pPr>
            <w:r>
              <w:t>8319,4</w:t>
            </w:r>
          </w:p>
        </w:tc>
        <w:tc>
          <w:tcPr>
            <w:tcW w:w="794" w:type="dxa"/>
          </w:tcPr>
          <w:p>
            <w:pPr>
              <w:pStyle w:val="ConsPlusNormal"/>
              <w:jc w:val="center"/>
            </w:pPr>
            <w:r>
              <w:t>4340,0</w:t>
            </w:r>
          </w:p>
        </w:tc>
        <w:tc>
          <w:tcPr>
            <w:tcW w:w="794" w:type="dxa"/>
          </w:tcPr>
          <w:p>
            <w:pPr>
              <w:pStyle w:val="ConsPlusNormal"/>
              <w:jc w:val="center"/>
            </w:pPr>
            <w:r>
              <w:t>3699,5</w:t>
            </w:r>
          </w:p>
        </w:tc>
      </w:tr>
      <w:tr>
        <w:tc>
          <w:tcPr>
            <w:tcW w:w="1701" w:type="dxa"/>
          </w:tcPr>
          <w:p>
            <w:pPr>
              <w:pStyle w:val="ConsPlusNormal"/>
            </w:pPr>
          </w:p>
        </w:tc>
        <w:tc>
          <w:tcPr>
            <w:tcW w:w="850" w:type="dxa"/>
          </w:tcPr>
          <w:p>
            <w:pPr>
              <w:pStyle w:val="ConsPlusNormal"/>
            </w:pPr>
            <w:r>
              <w:t>Площадь муниципального жилого фонда</w:t>
            </w:r>
          </w:p>
        </w:tc>
        <w:tc>
          <w:tcPr>
            <w:tcW w:w="624" w:type="dxa"/>
          </w:tcPr>
          <w:p>
            <w:pPr>
              <w:pStyle w:val="ConsPlusNormal"/>
            </w:pPr>
            <w:r>
              <w:t>м</w:t>
            </w:r>
            <w:r>
              <w:rPr>
                <w:vertAlign w:val="superscript"/>
              </w:rPr>
              <w:t>2</w:t>
            </w:r>
          </w:p>
        </w:tc>
        <w:tc>
          <w:tcPr>
            <w:tcW w:w="624" w:type="dxa"/>
          </w:tcPr>
          <w:p>
            <w:pPr>
              <w:pStyle w:val="ConsPlusNormal"/>
              <w:jc w:val="center"/>
            </w:pPr>
            <w:r>
              <w:t>0</w:t>
            </w:r>
          </w:p>
        </w:tc>
        <w:tc>
          <w:tcPr>
            <w:tcW w:w="737" w:type="dxa"/>
          </w:tcPr>
          <w:p>
            <w:pPr>
              <w:pStyle w:val="ConsPlusNormal"/>
              <w:jc w:val="center"/>
            </w:pPr>
            <w:r>
              <w:t>31592</w:t>
            </w:r>
          </w:p>
        </w:tc>
        <w:tc>
          <w:tcPr>
            <w:tcW w:w="737" w:type="dxa"/>
          </w:tcPr>
          <w:p>
            <w:pPr>
              <w:pStyle w:val="ConsPlusNormal"/>
              <w:jc w:val="center"/>
            </w:pPr>
            <w:r>
              <w:t>31592</w:t>
            </w:r>
          </w:p>
        </w:tc>
        <w:tc>
          <w:tcPr>
            <w:tcW w:w="737" w:type="dxa"/>
          </w:tcPr>
          <w:p>
            <w:pPr>
              <w:pStyle w:val="ConsPlusNormal"/>
              <w:jc w:val="center"/>
            </w:pPr>
            <w:r>
              <w:t>30111</w:t>
            </w:r>
          </w:p>
        </w:tc>
        <w:tc>
          <w:tcPr>
            <w:tcW w:w="737" w:type="dxa"/>
          </w:tcPr>
          <w:p>
            <w:pPr>
              <w:pStyle w:val="ConsPlusNormal"/>
              <w:jc w:val="center"/>
            </w:pPr>
            <w:r>
              <w:t>29040</w:t>
            </w:r>
          </w:p>
        </w:tc>
        <w:tc>
          <w:tcPr>
            <w:tcW w:w="737" w:type="dxa"/>
          </w:tcPr>
          <w:p>
            <w:pPr>
              <w:pStyle w:val="ConsPlusNormal"/>
              <w:jc w:val="center"/>
            </w:pPr>
            <w:r>
              <w:t>29040</w:t>
            </w:r>
          </w:p>
        </w:tc>
        <w:tc>
          <w:tcPr>
            <w:tcW w:w="737" w:type="dxa"/>
          </w:tcPr>
          <w:p>
            <w:pPr>
              <w:pStyle w:val="ConsPlusNormal"/>
              <w:jc w:val="center"/>
            </w:pPr>
            <w:r>
              <w:t>29040</w:t>
            </w:r>
          </w:p>
        </w:tc>
        <w:tc>
          <w:tcPr>
            <w:tcW w:w="737" w:type="dxa"/>
          </w:tcPr>
          <w:p>
            <w:pPr>
              <w:pStyle w:val="ConsPlusNormal"/>
              <w:jc w:val="center"/>
            </w:pPr>
            <w:r>
              <w:t>29040</w:t>
            </w:r>
          </w:p>
        </w:tc>
        <w:tc>
          <w:tcPr>
            <w:tcW w:w="737" w:type="dxa"/>
          </w:tcPr>
          <w:p>
            <w:pPr>
              <w:pStyle w:val="ConsPlusNormal"/>
              <w:jc w:val="center"/>
            </w:pPr>
            <w:r>
              <w:t>29040</w:t>
            </w:r>
          </w:p>
        </w:tc>
        <w:tc>
          <w:tcPr>
            <w:tcW w:w="624" w:type="dxa"/>
          </w:tcPr>
          <w:p>
            <w:pPr>
              <w:pStyle w:val="ConsPlusNormal"/>
              <w:jc w:val="center"/>
            </w:pPr>
            <w:r>
              <w:t>X</w:t>
            </w:r>
          </w:p>
        </w:tc>
        <w:tc>
          <w:tcPr>
            <w:tcW w:w="794" w:type="dxa"/>
          </w:tcPr>
          <w:p>
            <w:pPr>
              <w:pStyle w:val="ConsPlusNormal"/>
              <w:jc w:val="center"/>
            </w:pPr>
            <w:r>
              <w:t>X</w:t>
            </w:r>
          </w:p>
        </w:tc>
        <w:tc>
          <w:tcPr>
            <w:tcW w:w="794" w:type="dxa"/>
          </w:tcPr>
          <w:p>
            <w:pPr>
              <w:pStyle w:val="ConsPlusNormal"/>
              <w:jc w:val="center"/>
            </w:pPr>
            <w:r>
              <w:t>X</w:t>
            </w:r>
          </w:p>
        </w:tc>
        <w:tc>
          <w:tcPr>
            <w:tcW w:w="850" w:type="dxa"/>
          </w:tcPr>
          <w:p>
            <w:pPr>
              <w:pStyle w:val="ConsPlusNormal"/>
              <w:jc w:val="center"/>
            </w:pPr>
            <w:r>
              <w:t>X</w:t>
            </w:r>
          </w:p>
        </w:tc>
        <w:tc>
          <w:tcPr>
            <w:tcW w:w="794" w:type="dxa"/>
          </w:tcPr>
          <w:p>
            <w:pPr>
              <w:pStyle w:val="ConsPlusNormal"/>
              <w:jc w:val="center"/>
            </w:pPr>
            <w:r>
              <w:t>X</w:t>
            </w:r>
          </w:p>
        </w:tc>
        <w:tc>
          <w:tcPr>
            <w:tcW w:w="794" w:type="dxa"/>
          </w:tcPr>
          <w:p>
            <w:pPr>
              <w:pStyle w:val="ConsPlusNormal"/>
              <w:jc w:val="center"/>
            </w:pPr>
            <w:r>
              <w:t>X</w:t>
            </w:r>
          </w:p>
        </w:tc>
        <w:tc>
          <w:tcPr>
            <w:tcW w:w="850" w:type="dxa"/>
          </w:tcPr>
          <w:p>
            <w:pPr>
              <w:pStyle w:val="ConsPlusNormal"/>
              <w:jc w:val="center"/>
            </w:pPr>
            <w:r>
              <w:t>X</w:t>
            </w:r>
          </w:p>
        </w:tc>
        <w:tc>
          <w:tcPr>
            <w:tcW w:w="794" w:type="dxa"/>
          </w:tcPr>
          <w:p>
            <w:pPr>
              <w:pStyle w:val="ConsPlusNormal"/>
              <w:jc w:val="center"/>
            </w:pPr>
            <w:r>
              <w:t>X</w:t>
            </w:r>
          </w:p>
        </w:tc>
        <w:tc>
          <w:tcPr>
            <w:tcW w:w="794" w:type="dxa"/>
          </w:tcPr>
          <w:p>
            <w:pPr>
              <w:pStyle w:val="ConsPlusNormal"/>
              <w:jc w:val="center"/>
            </w:pPr>
            <w:r>
              <w:t>X</w:t>
            </w:r>
          </w:p>
        </w:tc>
      </w:tr>
    </w:tbl>
    <w:p>
      <w:pPr>
        <w:sectPr>
          <w:pgSz w:w="16838" w:h="11905" w:orient="landscape"/>
          <w:pgMar w:top="1701" w:right="1134" w:bottom="850" w:left="1134" w:header="0" w:footer="0" w:gutter="0"/>
          <w:cols w:space="720"/>
        </w:sectPr>
      </w:pPr>
    </w:p>
    <w:p>
      <w:pPr>
        <w:pStyle w:val="ConsPlusNormal"/>
      </w:pPr>
    </w:p>
    <w:p>
      <w:pPr>
        <w:pStyle w:val="ConsPlusNormal"/>
      </w:pPr>
    </w:p>
    <w:p>
      <w:pPr>
        <w:pStyle w:val="ConsPlusNormal"/>
      </w:pPr>
    </w:p>
    <w:p>
      <w:pPr>
        <w:pStyle w:val="ConsPlusNormal"/>
      </w:pPr>
    </w:p>
    <w:p>
      <w:pPr>
        <w:pStyle w:val="ConsPlusNormal"/>
      </w:pPr>
    </w:p>
    <w:p>
      <w:pPr>
        <w:pStyle w:val="ConsPlusNormal"/>
        <w:jc w:val="right"/>
        <w:outlineLvl w:val="1"/>
      </w:pPr>
      <w:r>
        <w:t>Приложение N 2</w:t>
      </w:r>
    </w:p>
    <w:p>
      <w:pPr>
        <w:pStyle w:val="ConsPlusNormal"/>
        <w:jc w:val="right"/>
      </w:pPr>
      <w:r>
        <w:t>к муниципальной программе</w:t>
      </w:r>
    </w:p>
    <w:p>
      <w:pPr>
        <w:pStyle w:val="ConsPlusNormal"/>
        <w:jc w:val="right"/>
      </w:pPr>
      <w:r>
        <w:t>муниципального образования</w:t>
      </w:r>
    </w:p>
    <w:p>
      <w:pPr>
        <w:pStyle w:val="ConsPlusNormal"/>
        <w:jc w:val="right"/>
      </w:pPr>
      <w:r>
        <w:t>муниципального района</w:t>
      </w:r>
    </w:p>
    <w:p>
      <w:pPr>
        <w:pStyle w:val="ConsPlusNormal"/>
        <w:jc w:val="right"/>
      </w:pPr>
      <w:r>
        <w:t>"Ижемский"</w:t>
      </w:r>
    </w:p>
    <w:p>
      <w:pPr>
        <w:pStyle w:val="ConsPlusNormal"/>
        <w:jc w:val="right"/>
      </w:pPr>
      <w:r>
        <w:t>"Территориальное развитие"</w:t>
      </w:r>
    </w:p>
    <w:p>
      <w:pPr>
        <w:pStyle w:val="ConsPlusNormal"/>
      </w:pPr>
    </w:p>
    <w:p>
      <w:pPr>
        <w:pStyle w:val="ConsPlusTitle"/>
        <w:jc w:val="center"/>
      </w:pPr>
      <w:r>
        <w:t>ПОРЯДОК</w:t>
      </w:r>
    </w:p>
    <w:p>
      <w:pPr>
        <w:pStyle w:val="ConsPlusTitle"/>
        <w:jc w:val="center"/>
      </w:pPr>
      <w:r>
        <w:t>ПРЕДОСТАВЛЕНИЯ МЕЖБЮДЖЕТНЫХ ТРАНСФЕРТОВ БЮДЖЕТАМ</w:t>
      </w:r>
    </w:p>
    <w:p>
      <w:pPr>
        <w:pStyle w:val="ConsPlusTitle"/>
        <w:jc w:val="center"/>
      </w:pPr>
      <w:r>
        <w:t>СЕЛЬСКИХ ПОСЕЛЕНИЙ НА ОСУЩЕСТВЛЕНИЕ ПОЛНОМОЧИЙ</w:t>
      </w:r>
    </w:p>
    <w:p>
      <w:pPr>
        <w:pStyle w:val="ConsPlusTitle"/>
        <w:jc w:val="center"/>
      </w:pPr>
      <w:r>
        <w:t>МУНИЦИПАЛЬНОГО РАЙОНА ПО СОДЕРЖАНИЮ МЕСТ ЗАХОРОНЕНИЙ</w:t>
      </w:r>
    </w:p>
    <w:p>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tc>
          <w:tcPr>
            <w:tcW w:w="60" w:type="dxa"/>
            <w:tcBorders>
              <w:top w:val="nil"/>
              <w:left w:val="nil"/>
              <w:bottom w:val="nil"/>
              <w:right w:val="nil"/>
            </w:tcBorders>
            <w:shd w:val="clear" w:color="auto" w:fill="CED3F1"/>
            <w:tcMar>
              <w:top w:w="0" w:type="dxa"/>
              <w:left w:w="0" w:type="dxa"/>
              <w:bottom w:w="0" w:type="dxa"/>
              <w:right w:w="0" w:type="dxa"/>
            </w:tcMar>
          </w:tcPr>
          <w:p>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pPr>
              <w:pStyle w:val="ConsPlusNormal"/>
              <w:jc w:val="center"/>
            </w:pPr>
            <w:r>
              <w:rPr>
                <w:color w:val="392C69"/>
              </w:rPr>
              <w:t>Список изменяющих документов</w:t>
            </w:r>
          </w:p>
          <w:p>
            <w:pPr>
              <w:pStyle w:val="ConsPlusNormal"/>
              <w:jc w:val="center"/>
            </w:pPr>
            <w:r>
              <w:rPr>
                <w:color w:val="392C69"/>
              </w:rPr>
              <w:t xml:space="preserve">(введен </w:t>
            </w:r>
            <w:hyperlink r:id="rId178" w:history="1">
              <w:r>
                <w:rPr>
                  <w:color w:val="0000FF"/>
                </w:rPr>
                <w:t>Постановлением</w:t>
              </w:r>
            </w:hyperlink>
            <w:r>
              <w:rPr>
                <w:color w:val="392C69"/>
              </w:rPr>
              <w:t xml:space="preserve"> администрации муниципального района "Ижемский"</w:t>
            </w:r>
          </w:p>
          <w:p>
            <w:pPr>
              <w:pStyle w:val="ConsPlusNormal"/>
              <w:jc w:val="center"/>
            </w:pPr>
            <w:r>
              <w:rPr>
                <w:color w:val="392C69"/>
              </w:rPr>
              <w:t>от 24.12.2019 N 967)</w:t>
            </w:r>
          </w:p>
        </w:tc>
        <w:tc>
          <w:tcPr>
            <w:tcW w:w="113" w:type="dxa"/>
            <w:tcBorders>
              <w:top w:val="nil"/>
              <w:left w:val="nil"/>
              <w:bottom w:val="nil"/>
              <w:right w:val="nil"/>
            </w:tcBorders>
            <w:shd w:val="clear" w:color="auto" w:fill="F4F3F8"/>
            <w:tcMar>
              <w:top w:w="0" w:type="dxa"/>
              <w:left w:w="0" w:type="dxa"/>
              <w:bottom w:w="0" w:type="dxa"/>
              <w:right w:w="0" w:type="dxa"/>
            </w:tcMar>
          </w:tcPr>
          <w:p>
            <w:pPr>
              <w:spacing w:after="1" w:line="0" w:lineRule="atLeast"/>
            </w:pPr>
          </w:p>
        </w:tc>
      </w:tr>
    </w:tbl>
    <w:p>
      <w:pPr>
        <w:pStyle w:val="ConsPlusNormal"/>
      </w:pPr>
    </w:p>
    <w:p>
      <w:pPr>
        <w:pStyle w:val="ConsPlusNormal"/>
        <w:ind w:firstLine="540"/>
        <w:jc w:val="both"/>
      </w:pPr>
      <w:r>
        <w:t>1. Порядок предоставления межбюджетных трансфертов (далее - межбюджетные трансферты) бюджетам сельских поселений на осуществление полномочий муниципального района по содержанию мест захоронений (далее - Порядок) устанавливает механизм предоставления межбюджетных трансфертов из бюджета муниципального образования муниципального района "Ижемский" на осуществление полномочий в части содержания мест захоронений на территории муниципального образования муниципального района "Ижемский".</w:t>
      </w:r>
    </w:p>
    <w:p>
      <w:pPr>
        <w:pStyle w:val="ConsPlusNormal"/>
        <w:spacing w:before="220"/>
        <w:ind w:firstLine="540"/>
        <w:jc w:val="both"/>
      </w:pPr>
      <w:r>
        <w:t>2. Предоставление межбюджетных трансфертов осуществляется в пределах объема бюджетных ассигнований и лимитов бюджетных обязательств в соответствии со сводной бюджетной росписью бюджета муниципального образования муниципального района "Ижемский" и заключенным Соглашением о передаче органам местного самоуправления сельских поселений осуществления части полномочий муниципального района по содержанию мест захоронений (далее - Соглашение).</w:t>
      </w:r>
    </w:p>
    <w:p>
      <w:pPr>
        <w:pStyle w:val="ConsPlusNormal"/>
        <w:spacing w:before="220"/>
        <w:ind w:firstLine="540"/>
        <w:jc w:val="both"/>
      </w:pPr>
      <w:r>
        <w:t>3. Объем межбюджетных трансфертов, необходимый для осуществления органами местного самоуправления сельских поселений части полномочий муниципального района, определяется решением Совета муниципального района о бюджете на очередной финансовый год и плановый период.</w:t>
      </w:r>
    </w:p>
    <w:p>
      <w:pPr>
        <w:pStyle w:val="ConsPlusNormal"/>
        <w:spacing w:before="220"/>
        <w:ind w:firstLine="540"/>
        <w:jc w:val="both"/>
      </w:pPr>
      <w:r>
        <w:t>4. Перечисление межбюджетных трансфертов осуществляется в соответствии со сводной бюджетной росписью и кассовым планом бюджета МО МР "Ижемский" в пределах бюджетных ассигнований и лимитов бюджетных обязательств, предусмотренных на эти цели, не позднее 25 числа.</w:t>
      </w:r>
    </w:p>
    <w:p>
      <w:pPr>
        <w:pStyle w:val="ConsPlusNormal"/>
        <w:spacing w:before="220"/>
        <w:ind w:firstLine="540"/>
        <w:jc w:val="both"/>
      </w:pPr>
      <w:bookmarkStart w:id="14" w:name="P6738"/>
      <w:bookmarkEnd w:id="14"/>
      <w:r>
        <w:t>5. Органы местного самоуправления сельских поселений, осуществляющие переданные им полномочия ежеквартально, не позднее 15-го числа месяца, следующего за отчетным периодом, представляют в отдел территориального развития и коммунального хозяйства администрации муниципального района "Ижемский" отчет об использовании межбюджетных трансфертов, предоставляемых из бюджета муниципального образования муниципального района "Ижемский" по форме, установленной Соглашением.</w:t>
      </w:r>
    </w:p>
    <w:p>
      <w:pPr>
        <w:pStyle w:val="ConsPlusNormal"/>
        <w:spacing w:before="220"/>
        <w:ind w:firstLine="540"/>
        <w:jc w:val="both"/>
      </w:pPr>
      <w:r>
        <w:t xml:space="preserve">6. Органы местного самоуправления сельских поселений, осуществляющие переданные им полномочия, несут ответственность за нецелевое использование межбюджетных трансфертов и достоверность отчетности, представляемой в соответствии с </w:t>
      </w:r>
      <w:hyperlink w:anchor="P6738" w:history="1">
        <w:r>
          <w:rPr>
            <w:color w:val="0000FF"/>
          </w:rPr>
          <w:t>пунктом 5</w:t>
        </w:r>
      </w:hyperlink>
      <w:r>
        <w:t xml:space="preserve"> настоящего Порядка.</w:t>
      </w:r>
    </w:p>
    <w:p>
      <w:pPr>
        <w:pStyle w:val="ConsPlusNormal"/>
        <w:spacing w:before="220"/>
        <w:ind w:firstLine="540"/>
        <w:jc w:val="both"/>
      </w:pPr>
      <w:r>
        <w:t>7. Не использованные на 1 января текущего финансового года остатки межбюджетных трансфертов, предоставленных из бюджета муниципального района "Ижемский" бюджетам сельских поселений подлежат возврату в бюджет муниципального района "Ижемский" в течение первых пятнадцати рабочих дней текущего финансового года.</w:t>
      </w:r>
    </w:p>
    <w:p>
      <w:pPr>
        <w:pStyle w:val="ConsPlusNormal"/>
      </w:pPr>
    </w:p>
    <w:p>
      <w:pPr>
        <w:pStyle w:val="ConsPlusTitle"/>
        <w:jc w:val="center"/>
        <w:outlineLvl w:val="2"/>
      </w:pPr>
      <w:r>
        <w:t>МЕТОДИКА</w:t>
      </w:r>
    </w:p>
    <w:p>
      <w:pPr>
        <w:pStyle w:val="ConsPlusTitle"/>
        <w:jc w:val="center"/>
      </w:pPr>
      <w:r>
        <w:t>распределения объемов межбюджетных трансфертов бюджетам</w:t>
      </w:r>
    </w:p>
    <w:p>
      <w:pPr>
        <w:pStyle w:val="ConsPlusTitle"/>
        <w:jc w:val="center"/>
      </w:pPr>
      <w:r>
        <w:t>сельских поселений на осуществление полномочий</w:t>
      </w:r>
    </w:p>
    <w:p>
      <w:pPr>
        <w:pStyle w:val="ConsPlusTitle"/>
        <w:jc w:val="center"/>
      </w:pPr>
      <w:r>
        <w:t>муниципального района по содержанию мест захоронений</w:t>
      </w:r>
    </w:p>
    <w:p>
      <w:pPr>
        <w:pStyle w:val="ConsPlusNormal"/>
      </w:pPr>
    </w:p>
    <w:p>
      <w:pPr>
        <w:pStyle w:val="ConsPlusNormal"/>
        <w:jc w:val="center"/>
      </w:pPr>
      <w:r>
        <w:t>1. Общие положения</w:t>
      </w:r>
    </w:p>
    <w:p>
      <w:pPr>
        <w:pStyle w:val="ConsPlusNormal"/>
      </w:pPr>
    </w:p>
    <w:p>
      <w:pPr>
        <w:pStyle w:val="ConsPlusNormal"/>
        <w:ind w:firstLine="540"/>
        <w:jc w:val="both"/>
      </w:pPr>
      <w:r>
        <w:t xml:space="preserve">Настоящая Методика распределения объемов межбюджетных трансфертов бюджетам сельских поселений на осуществление полномочий муниципального района по содержанию мест захоронений (далее - межбюджетные трансферты) разработана с целью реализации </w:t>
      </w:r>
      <w:hyperlink r:id="rId179" w:history="1">
        <w:r>
          <w:rPr>
            <w:color w:val="0000FF"/>
          </w:rPr>
          <w:t>подпункта 22 пункта 1 статьи 14</w:t>
        </w:r>
      </w:hyperlink>
      <w:r>
        <w:t xml:space="preserve"> Федерального закона от 16.10.2003 N 131-ФЗ "Об общих принципах организации местного самоуправления в Российской Федерации" в части содержания мест захоронений на территории муниципального образования муниципального района "Ижемский".</w:t>
      </w:r>
    </w:p>
    <w:p>
      <w:pPr>
        <w:pStyle w:val="ConsPlusNormal"/>
      </w:pPr>
    </w:p>
    <w:p>
      <w:pPr>
        <w:pStyle w:val="ConsPlusNormal"/>
        <w:jc w:val="center"/>
      </w:pPr>
      <w:r>
        <w:t>2. Расчет межбюджетного трансферта</w:t>
      </w:r>
    </w:p>
    <w:p>
      <w:pPr>
        <w:pStyle w:val="ConsPlusNormal"/>
      </w:pPr>
    </w:p>
    <w:p>
      <w:pPr>
        <w:pStyle w:val="ConsPlusNormal"/>
        <w:ind w:firstLine="540"/>
        <w:jc w:val="both"/>
      </w:pPr>
      <w:r>
        <w:t>Расчет межбюджетных трансфертов производится по формуле:</w:t>
      </w:r>
    </w:p>
    <w:p>
      <w:pPr>
        <w:pStyle w:val="ConsPlusNormal"/>
      </w:pPr>
    </w:p>
    <w:p>
      <w:pPr>
        <w:pStyle w:val="ConsPlusNormal"/>
        <w:jc w:val="center"/>
      </w:pPr>
      <w:r>
        <w:rPr>
          <w:position w:val="-11"/>
        </w:rPr>
        <w:pict>
          <v:shape id="_x0000_i1025" style="width:174.05pt;height:22.55pt" coordsize="" o:spt="100" adj="0,,0" path="" filled="f" stroked="f">
            <v:stroke joinstyle="miter"/>
            <v:imagedata r:id="rId180" o:title="base_23648_198828_32768"/>
            <v:formulas/>
            <v:path o:connecttype="segments"/>
          </v:shape>
        </w:pict>
      </w:r>
      <w:r>
        <w:t>, где</w:t>
      </w:r>
    </w:p>
    <w:p>
      <w:pPr>
        <w:pStyle w:val="ConsPlusNormal"/>
      </w:pPr>
    </w:p>
    <w:p>
      <w:pPr>
        <w:pStyle w:val="ConsPlusNormal"/>
        <w:ind w:firstLine="540"/>
        <w:jc w:val="both"/>
      </w:pPr>
      <w:r>
        <w:t>Рзах - расходы на содержание мест захоронения;</w:t>
      </w:r>
    </w:p>
    <w:p>
      <w:pPr>
        <w:pStyle w:val="ConsPlusNormal"/>
        <w:spacing w:before="220"/>
        <w:ind w:firstLine="540"/>
        <w:jc w:val="both"/>
      </w:pPr>
      <w:r>
        <w:t>Рсодi - расходы на содержание мест захоронения на 100 кв.м площади мест захоронения i-го сельского поселения;</w:t>
      </w:r>
    </w:p>
    <w:p>
      <w:pPr>
        <w:pStyle w:val="ConsPlusNormal"/>
        <w:spacing w:before="220"/>
        <w:ind w:firstLine="540"/>
        <w:jc w:val="both"/>
      </w:pPr>
      <w:r>
        <w:t>Рткоi - расходы на оказание услуг по обращению с ТКО на одно захоронение i-го сельского поселения;</w:t>
      </w:r>
    </w:p>
    <w:p>
      <w:pPr>
        <w:pStyle w:val="ConsPlusNormal"/>
        <w:spacing w:before="220"/>
        <w:ind w:firstLine="540"/>
        <w:jc w:val="both"/>
      </w:pPr>
      <w:r>
        <w:t>Робi - расходы на обеспечение полномочия по содержанию мест захоронения i-го сельского поселения;</w:t>
      </w:r>
    </w:p>
    <w:p>
      <w:pPr>
        <w:pStyle w:val="ConsPlusNormal"/>
      </w:pPr>
    </w:p>
    <w:p>
      <w:pPr>
        <w:pStyle w:val="ConsPlusNormal"/>
        <w:jc w:val="center"/>
      </w:pPr>
      <w:r>
        <w:t>Рсодi = Sз x К x Соч, где</w:t>
      </w:r>
    </w:p>
    <w:p>
      <w:pPr>
        <w:pStyle w:val="ConsPlusNormal"/>
      </w:pPr>
    </w:p>
    <w:p>
      <w:pPr>
        <w:pStyle w:val="ConsPlusNormal"/>
        <w:ind w:firstLine="540"/>
        <w:jc w:val="both"/>
      </w:pPr>
      <w:r>
        <w:t>Sз - площадь территории кладбища;</w:t>
      </w:r>
    </w:p>
    <w:p>
      <w:pPr>
        <w:pStyle w:val="ConsPlusNormal"/>
        <w:spacing w:before="220"/>
        <w:ind w:firstLine="540"/>
        <w:jc w:val="both"/>
      </w:pPr>
      <w:r>
        <w:t>К - коэффициент приведения площади кладбища, требуемой очистки от мусора;</w:t>
      </w:r>
    </w:p>
    <w:p>
      <w:pPr>
        <w:pStyle w:val="ConsPlusNormal"/>
        <w:spacing w:before="220"/>
        <w:ind w:firstLine="540"/>
        <w:jc w:val="both"/>
      </w:pPr>
      <w:r>
        <w:t xml:space="preserve">Соч - стоимость работ по очистке участка от мусора за 100 кв.м в соответствии с </w:t>
      </w:r>
      <w:hyperlink r:id="rId181" w:history="1">
        <w:r>
          <w:rPr>
            <w:color w:val="0000FF"/>
          </w:rPr>
          <w:t>приказом</w:t>
        </w:r>
      </w:hyperlink>
      <w:r>
        <w:t xml:space="preserve"> Министерства строительства и жилищно-коммунального хозяйства Российской Федерации от 30.12.2016 N 1039/пр;</w:t>
      </w:r>
    </w:p>
    <w:p>
      <w:pPr>
        <w:pStyle w:val="ConsPlusNormal"/>
      </w:pPr>
    </w:p>
    <w:p>
      <w:pPr>
        <w:pStyle w:val="ConsPlusNormal"/>
        <w:jc w:val="center"/>
      </w:pPr>
      <w:r>
        <w:t>Рткоi = Кз x Нг x Тг, где</w:t>
      </w:r>
    </w:p>
    <w:p>
      <w:pPr>
        <w:pStyle w:val="ConsPlusNormal"/>
      </w:pPr>
    </w:p>
    <w:p>
      <w:pPr>
        <w:pStyle w:val="ConsPlusNormal"/>
        <w:ind w:firstLine="540"/>
        <w:jc w:val="both"/>
      </w:pPr>
      <w:r>
        <w:t>Кз - количество захоронений;</w:t>
      </w:r>
    </w:p>
    <w:p>
      <w:pPr>
        <w:pStyle w:val="ConsPlusNormal"/>
        <w:spacing w:before="220"/>
        <w:ind w:firstLine="540"/>
        <w:jc w:val="both"/>
      </w:pPr>
      <w:r>
        <w:t xml:space="preserve">Нг - годовой норматив в соответствии с </w:t>
      </w:r>
      <w:hyperlink r:id="rId182" w:history="1">
        <w:r>
          <w:rPr>
            <w:color w:val="0000FF"/>
          </w:rPr>
          <w:t>приказом</w:t>
        </w:r>
      </w:hyperlink>
      <w:r>
        <w:t xml:space="preserve"> Министерства строительства, тарифов, жилищно-коммунального и дорожного хозяйства Республики Коми от 30 декабря 2016 г. N 20/24-Т "Об установлении нормативов накопления твердых коммунальных отходов на территории Республики Коми";</w:t>
      </w:r>
    </w:p>
    <w:p>
      <w:pPr>
        <w:pStyle w:val="ConsPlusNormal"/>
        <w:spacing w:before="220"/>
        <w:ind w:firstLine="540"/>
        <w:jc w:val="both"/>
      </w:pPr>
      <w:r>
        <w:t xml:space="preserve">Тг - годовой тариф в соответствии с </w:t>
      </w:r>
      <w:hyperlink r:id="rId183" w:history="1">
        <w:r>
          <w:rPr>
            <w:color w:val="0000FF"/>
          </w:rPr>
          <w:t>приказом</w:t>
        </w:r>
      </w:hyperlink>
      <w:r>
        <w:t xml:space="preserve"> Министерства энергетики, жилищно-коммунального и тарифов Республики Коми от 20 декабря 2018 г. N 70/42-Т.</w:t>
      </w:r>
    </w:p>
    <w:p>
      <w:pPr>
        <w:pStyle w:val="ConsPlusNormal"/>
      </w:pPr>
    </w:p>
    <w:p>
      <w:pPr>
        <w:pStyle w:val="ConsPlusNormal"/>
        <w:jc w:val="center"/>
      </w:pPr>
      <w:r>
        <w:t>Робi = Рз/п + Рм/з, где</w:t>
      </w:r>
    </w:p>
    <w:p>
      <w:pPr>
        <w:pStyle w:val="ConsPlusNormal"/>
      </w:pPr>
    </w:p>
    <w:p>
      <w:pPr>
        <w:pStyle w:val="ConsPlusNormal"/>
        <w:ind w:firstLine="540"/>
        <w:jc w:val="both"/>
      </w:pPr>
      <w:r>
        <w:t>Рз/п - расходы на содержание штатной численности работника, необходимые для осуществления муниципального полномочия, определяемые исходя из денежного содержания должности ведущего специалиста в соответствии с Положением об оплате труда муниципальных служащих муниципального образования муниципального района "Ижемский" из расчета 0,01 штатной единицы;</w:t>
      </w:r>
    </w:p>
    <w:p>
      <w:pPr>
        <w:pStyle w:val="ConsPlusNormal"/>
        <w:spacing w:before="220"/>
        <w:ind w:firstLine="540"/>
        <w:jc w:val="both"/>
      </w:pPr>
      <w:r>
        <w:t>Рм/з - расходы на материальные затраты.</w:t>
      </w:r>
    </w:p>
    <w:p>
      <w:pPr>
        <w:pStyle w:val="ConsPlusNormal"/>
      </w:pPr>
    </w:p>
    <w:p>
      <w:pPr>
        <w:pStyle w:val="ConsPlusNormal"/>
      </w:pPr>
    </w:p>
    <w:p>
      <w:pPr>
        <w:pStyle w:val="ConsPlusNormal"/>
      </w:pPr>
    </w:p>
    <w:p>
      <w:pPr>
        <w:pStyle w:val="ConsPlusNormal"/>
      </w:pPr>
    </w:p>
    <w:p>
      <w:pPr>
        <w:pStyle w:val="ConsPlusNormal"/>
      </w:pPr>
    </w:p>
    <w:p>
      <w:pPr>
        <w:pStyle w:val="ConsPlusNormal"/>
        <w:jc w:val="right"/>
        <w:outlineLvl w:val="1"/>
      </w:pPr>
      <w:r>
        <w:t>Приложение N 3</w:t>
      </w:r>
    </w:p>
    <w:p>
      <w:pPr>
        <w:pStyle w:val="ConsPlusNormal"/>
        <w:jc w:val="right"/>
      </w:pPr>
      <w:r>
        <w:t>к муниципальной программе</w:t>
      </w:r>
    </w:p>
    <w:p>
      <w:pPr>
        <w:pStyle w:val="ConsPlusNormal"/>
        <w:jc w:val="right"/>
      </w:pPr>
      <w:r>
        <w:t>муниципального образования</w:t>
      </w:r>
    </w:p>
    <w:p>
      <w:pPr>
        <w:pStyle w:val="ConsPlusNormal"/>
        <w:jc w:val="right"/>
      </w:pPr>
      <w:r>
        <w:t>муниципального района</w:t>
      </w:r>
    </w:p>
    <w:p>
      <w:pPr>
        <w:pStyle w:val="ConsPlusNormal"/>
        <w:jc w:val="right"/>
      </w:pPr>
      <w:r>
        <w:t>"Ижемский"</w:t>
      </w:r>
    </w:p>
    <w:p>
      <w:pPr>
        <w:pStyle w:val="ConsPlusNormal"/>
        <w:jc w:val="right"/>
      </w:pPr>
      <w:r>
        <w:t>"Территориальное развитие"</w:t>
      </w:r>
    </w:p>
    <w:p>
      <w:pPr>
        <w:pStyle w:val="ConsPlusNormal"/>
      </w:pPr>
    </w:p>
    <w:p>
      <w:pPr>
        <w:pStyle w:val="ConsPlusTitle"/>
        <w:jc w:val="center"/>
      </w:pPr>
      <w:r>
        <w:t>ПОРЯДОК</w:t>
      </w:r>
    </w:p>
    <w:p>
      <w:pPr>
        <w:pStyle w:val="ConsPlusTitle"/>
        <w:jc w:val="center"/>
      </w:pPr>
      <w:r>
        <w:t>ПРЕДОСТАВЛЕНИЯ МЕЖБЮДЖЕТНЫХ ТРАНСФЕРТОВ БЮДЖЕТАМ</w:t>
      </w:r>
    </w:p>
    <w:p>
      <w:pPr>
        <w:pStyle w:val="ConsPlusTitle"/>
        <w:jc w:val="center"/>
      </w:pPr>
      <w:r>
        <w:t>СЕЛЬСКИХ ПОСЕЛЕНИЙ НА ПРОВЕДЕНИЕ ДЕЗИНФЕКЦИОННЫХ</w:t>
      </w:r>
    </w:p>
    <w:p>
      <w:pPr>
        <w:pStyle w:val="ConsPlusTitle"/>
        <w:jc w:val="center"/>
      </w:pPr>
      <w:r>
        <w:t>МЕРОПРИЯТИЙ НА ОТКРЫТЫХ ПРОСТРАНСТВАХ НАСЕЛЕННЫХ</w:t>
      </w:r>
    </w:p>
    <w:p>
      <w:pPr>
        <w:pStyle w:val="ConsPlusTitle"/>
        <w:jc w:val="center"/>
      </w:pPr>
      <w:r>
        <w:t>ПУНКТОВ В ЦЕЛЯХ НЕДОПУЩЕНИЯ РАСПРОСТРАНЕНИЯ НОВОЙ</w:t>
      </w:r>
    </w:p>
    <w:p>
      <w:pPr>
        <w:pStyle w:val="ConsPlusTitle"/>
        <w:jc w:val="center"/>
      </w:pPr>
      <w:r>
        <w:t>КОРОНАВИРУСНОЙ ИНФЕКЦИИ (COVID-19)</w:t>
      </w:r>
    </w:p>
    <w:p>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tc>
          <w:tcPr>
            <w:tcW w:w="60" w:type="dxa"/>
            <w:tcBorders>
              <w:top w:val="nil"/>
              <w:left w:val="nil"/>
              <w:bottom w:val="nil"/>
              <w:right w:val="nil"/>
            </w:tcBorders>
            <w:shd w:val="clear" w:color="auto" w:fill="CED3F1"/>
            <w:tcMar>
              <w:top w:w="0" w:type="dxa"/>
              <w:left w:w="0" w:type="dxa"/>
              <w:bottom w:w="0" w:type="dxa"/>
              <w:right w:w="0" w:type="dxa"/>
            </w:tcMar>
          </w:tcPr>
          <w:p>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pPr>
              <w:pStyle w:val="ConsPlusNormal"/>
              <w:jc w:val="center"/>
            </w:pPr>
            <w:r>
              <w:rPr>
                <w:color w:val="392C69"/>
              </w:rPr>
              <w:t>Список изменяющих документов</w:t>
            </w:r>
          </w:p>
          <w:p>
            <w:pPr>
              <w:pStyle w:val="ConsPlusNormal"/>
              <w:jc w:val="center"/>
            </w:pPr>
            <w:r>
              <w:rPr>
                <w:color w:val="392C69"/>
              </w:rPr>
              <w:t xml:space="preserve">(введен </w:t>
            </w:r>
            <w:hyperlink r:id="rId184" w:history="1">
              <w:r>
                <w:rPr>
                  <w:color w:val="0000FF"/>
                </w:rPr>
                <w:t>Постановлением</w:t>
              </w:r>
            </w:hyperlink>
            <w:r>
              <w:rPr>
                <w:color w:val="392C69"/>
              </w:rPr>
              <w:t xml:space="preserve"> администрации муниципального района</w:t>
            </w:r>
          </w:p>
          <w:p>
            <w:pPr>
              <w:pStyle w:val="ConsPlusNormal"/>
              <w:jc w:val="center"/>
            </w:pPr>
            <w:r>
              <w:rPr>
                <w:color w:val="392C69"/>
              </w:rPr>
              <w:t>"Ижемский" от 03.07.2020 N 363)</w:t>
            </w:r>
          </w:p>
        </w:tc>
        <w:tc>
          <w:tcPr>
            <w:tcW w:w="113" w:type="dxa"/>
            <w:tcBorders>
              <w:top w:val="nil"/>
              <w:left w:val="nil"/>
              <w:bottom w:val="nil"/>
              <w:right w:val="nil"/>
            </w:tcBorders>
            <w:shd w:val="clear" w:color="auto" w:fill="F4F3F8"/>
            <w:tcMar>
              <w:top w:w="0" w:type="dxa"/>
              <w:left w:w="0" w:type="dxa"/>
              <w:bottom w:w="0" w:type="dxa"/>
              <w:right w:w="0" w:type="dxa"/>
            </w:tcMar>
          </w:tcPr>
          <w:p>
            <w:pPr>
              <w:spacing w:after="1" w:line="0" w:lineRule="atLeast"/>
            </w:pPr>
          </w:p>
        </w:tc>
      </w:tr>
    </w:tbl>
    <w:p>
      <w:pPr>
        <w:pStyle w:val="ConsPlusNormal"/>
      </w:pPr>
    </w:p>
    <w:p>
      <w:pPr>
        <w:pStyle w:val="ConsPlusNormal"/>
        <w:ind w:firstLine="540"/>
        <w:jc w:val="both"/>
      </w:pPr>
      <w:r>
        <w:t>1. Порядок предоставления межбюджетных трансфертов (далее - межбюджетные трансферты) бюджетам сельских поселений на 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(COVID-19) (далее - Порядок) устанавливает механизм предоставления межбюджетных трансфертов из бюджета муниципального образования муниципального района "Ижемский".</w:t>
      </w:r>
    </w:p>
    <w:p>
      <w:pPr>
        <w:pStyle w:val="ConsPlusNormal"/>
        <w:spacing w:before="220"/>
        <w:ind w:firstLine="540"/>
        <w:jc w:val="both"/>
      </w:pPr>
      <w:r>
        <w:t>2. Предоставление межбюджетных трансфертов осуществляется в пределах объема бюджетных ассигнований и лимитов бюджетных обязательств в соответствии со сводной бюджетной росписью бюджета муниципального образования муниципального района "Ижемский" и заключенным Соглашением о предоставлении иных межбюджетных трансфертов бюджету сельского поселения (далее - Соглашение).</w:t>
      </w:r>
    </w:p>
    <w:p>
      <w:pPr>
        <w:pStyle w:val="ConsPlusNormal"/>
        <w:spacing w:before="220"/>
        <w:ind w:firstLine="540"/>
        <w:jc w:val="both"/>
      </w:pPr>
      <w:r>
        <w:t>3. Перечисление межбюджетных трансфертов осуществляется администрацией муниципального района "Ижемский" на основании заявки сельского поселения на предоставление межбюджетных трансфертов по форме, установленной в Соглашении с приложением копий следующих документов:</w:t>
      </w:r>
    </w:p>
    <w:p>
      <w:pPr>
        <w:pStyle w:val="ConsPlusNormal"/>
        <w:spacing w:before="220"/>
        <w:ind w:firstLine="540"/>
        <w:jc w:val="both"/>
      </w:pPr>
      <w:r>
        <w:t>а) муниципальный контракт и (или) договор, и (или) соглашение;</w:t>
      </w:r>
    </w:p>
    <w:p>
      <w:pPr>
        <w:pStyle w:val="ConsPlusNormal"/>
        <w:spacing w:before="220"/>
        <w:ind w:firstLine="540"/>
        <w:jc w:val="both"/>
      </w:pPr>
      <w:r>
        <w:t>б) счет и (или) счет-фактура;</w:t>
      </w:r>
    </w:p>
    <w:p>
      <w:pPr>
        <w:pStyle w:val="ConsPlusNormal"/>
        <w:spacing w:before="220"/>
        <w:ind w:firstLine="540"/>
        <w:jc w:val="both"/>
      </w:pPr>
      <w:r>
        <w:t>в) товарная накладная и (или) акт выполненных работ, и (или) универсальный передаточный документ.</w:t>
      </w:r>
    </w:p>
    <w:p>
      <w:pPr>
        <w:pStyle w:val="ConsPlusNormal"/>
        <w:spacing w:before="220"/>
        <w:ind w:firstLine="540"/>
        <w:jc w:val="both"/>
      </w:pPr>
      <w:bookmarkStart w:id="15" w:name="P6806"/>
      <w:bookmarkEnd w:id="15"/>
      <w:r>
        <w:t>4. Органы местного самоуправления сельских поселений, осуществляющие мероприятия по проведению дезинфекционных мероприятий на открытых пространствах населенных пунктов в целях недопущения распространения новой коронавирусной инфекции (COVID-19) (далее - мероприятия) ежемесячно, не позднее 15-го числа месяца, следующего за отчетным периодом, представляют в отдел территориального развития и коммунального хозяйства администрации муниципального района "Ижемский" отчет об использовании межбюджетных трансфертов, предоставляемых из бюджета муниципального образования муниципального района "Ижемский" по форме, установленной Соглашением.</w:t>
      </w:r>
    </w:p>
    <w:p>
      <w:pPr>
        <w:pStyle w:val="ConsPlusNormal"/>
        <w:spacing w:before="220"/>
        <w:ind w:firstLine="540"/>
        <w:jc w:val="both"/>
      </w:pPr>
      <w:r>
        <w:t xml:space="preserve">5. Органы местного самоуправления сельских поселений, осуществляющие мероприятия, несут ответственность за нецелевое использование межбюджетных трансфертов и достоверность отчетности, представляемой в соответствии с </w:t>
      </w:r>
      <w:hyperlink w:anchor="P6806" w:history="1">
        <w:r>
          <w:rPr>
            <w:color w:val="0000FF"/>
          </w:rPr>
          <w:t>пунктом 4</w:t>
        </w:r>
      </w:hyperlink>
      <w:r>
        <w:t xml:space="preserve"> настоящего Порядка.</w:t>
      </w:r>
    </w:p>
    <w:p>
      <w:pPr>
        <w:pStyle w:val="ConsPlusNormal"/>
        <w:spacing w:before="220"/>
        <w:ind w:firstLine="540"/>
        <w:jc w:val="both"/>
      </w:pPr>
      <w:r>
        <w:t>6. Не использованные на 1 января текущего финансового года остатки межбюджетных трансфертов, предоставленных из бюджета муниципального района "Ижемский" бюджетам сельских поселений подлежат возврату в бюджет муниципального района "Ижемский" в течение первых пятнадцати рабочих дней текущего финансового года.</w:t>
      </w:r>
    </w:p>
    <w:p>
      <w:pPr>
        <w:pStyle w:val="ConsPlusNormal"/>
      </w:pPr>
    </w:p>
    <w:p>
      <w:pPr>
        <w:pStyle w:val="ConsPlusTitle"/>
        <w:jc w:val="center"/>
        <w:outlineLvl w:val="2"/>
      </w:pPr>
      <w:r>
        <w:t>МЕТОДИКА</w:t>
      </w:r>
    </w:p>
    <w:p>
      <w:pPr>
        <w:pStyle w:val="ConsPlusTitle"/>
        <w:jc w:val="center"/>
      </w:pPr>
      <w:r>
        <w:t>распределения объемов межбюджетных трансфертов</w:t>
      </w:r>
    </w:p>
    <w:p>
      <w:pPr>
        <w:pStyle w:val="ConsPlusTitle"/>
        <w:jc w:val="center"/>
      </w:pPr>
      <w:r>
        <w:t>бюджетам сельских поселений на проведение дезинфекционных</w:t>
      </w:r>
    </w:p>
    <w:p>
      <w:pPr>
        <w:pStyle w:val="ConsPlusTitle"/>
        <w:jc w:val="center"/>
      </w:pPr>
      <w:r>
        <w:t>мероприятий на открытых пространствах населенных пунктов</w:t>
      </w:r>
    </w:p>
    <w:p>
      <w:pPr>
        <w:pStyle w:val="ConsPlusTitle"/>
        <w:jc w:val="center"/>
      </w:pPr>
      <w:r>
        <w:t>в целях недопущения распространения новой</w:t>
      </w:r>
    </w:p>
    <w:p>
      <w:pPr>
        <w:pStyle w:val="ConsPlusTitle"/>
        <w:jc w:val="center"/>
      </w:pPr>
      <w:r>
        <w:t>коронавирусной инфекции (COVID-19)</w:t>
      </w:r>
    </w:p>
    <w:p>
      <w:pPr>
        <w:pStyle w:val="ConsPlusNormal"/>
      </w:pPr>
    </w:p>
    <w:p>
      <w:pPr>
        <w:pStyle w:val="ConsPlusNormal"/>
        <w:jc w:val="center"/>
      </w:pPr>
      <w:r>
        <w:t>1. Общие положения</w:t>
      </w:r>
    </w:p>
    <w:p>
      <w:pPr>
        <w:pStyle w:val="ConsPlusNormal"/>
      </w:pPr>
    </w:p>
    <w:p>
      <w:pPr>
        <w:pStyle w:val="ConsPlusNormal"/>
        <w:ind w:firstLine="540"/>
        <w:jc w:val="both"/>
      </w:pPr>
      <w:r>
        <w:t>Настоящая Методика распределения объемов межбюджетных трансфертов бюджетам сельских поселений на 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(COVID-19) (далее - межбюджетные трансферты) разработана с целью реализации муниципальной программы муниципального образования муниципального района "Ижемский" "Территориальное развитие", предусматривающей мероприятия, направленные на обеспечение проведения дезинфекции открытых пространств в населенных пунктах в целях недопущения распространения новой коронавирусной инфекции (COVID-19), в том числе приобретение дезинфицирующих средств, оборудования (аппаратов) для распыления, подачи дезинфицирующих жидкостей.</w:t>
      </w:r>
    </w:p>
    <w:p>
      <w:pPr>
        <w:pStyle w:val="ConsPlusNormal"/>
      </w:pPr>
    </w:p>
    <w:p>
      <w:pPr>
        <w:pStyle w:val="ConsPlusNormal"/>
        <w:jc w:val="center"/>
      </w:pPr>
      <w:r>
        <w:t>2. Расчет межбюджетного трансферта</w:t>
      </w:r>
    </w:p>
    <w:p>
      <w:pPr>
        <w:pStyle w:val="ConsPlusNormal"/>
      </w:pPr>
    </w:p>
    <w:p>
      <w:pPr>
        <w:pStyle w:val="ConsPlusNormal"/>
        <w:ind w:firstLine="540"/>
        <w:jc w:val="both"/>
      </w:pPr>
      <w:r>
        <w:t>Расчет межбюджетных трансфертов производится по формуле:</w:t>
      </w:r>
    </w:p>
    <w:p>
      <w:pPr>
        <w:pStyle w:val="ConsPlusNormal"/>
      </w:pPr>
    </w:p>
    <w:p>
      <w:pPr>
        <w:pStyle w:val="ConsPlusNormal"/>
        <w:jc w:val="center"/>
      </w:pPr>
      <w:r>
        <w:t>Рдез = Ромi + Ростi, где</w:t>
      </w:r>
    </w:p>
    <w:p>
      <w:pPr>
        <w:pStyle w:val="ConsPlusNormal"/>
      </w:pPr>
    </w:p>
    <w:p>
      <w:pPr>
        <w:pStyle w:val="ConsPlusNormal"/>
        <w:ind w:firstLine="540"/>
        <w:jc w:val="both"/>
      </w:pPr>
      <w:r>
        <w:t>Рдез - расходы на 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(COVID-19) (далее - дезинфекция);</w:t>
      </w:r>
    </w:p>
    <w:p>
      <w:pPr>
        <w:pStyle w:val="ConsPlusNormal"/>
        <w:spacing w:before="220"/>
        <w:ind w:firstLine="540"/>
        <w:jc w:val="both"/>
      </w:pPr>
      <w:r>
        <w:t>Ромi - расходы на дезинфекцию общественных мест (детские, спортивные площадки, памятники) сельского поселения;</w:t>
      </w:r>
    </w:p>
    <w:p>
      <w:pPr>
        <w:pStyle w:val="ConsPlusNormal"/>
        <w:spacing w:before="220"/>
        <w:ind w:firstLine="540"/>
        <w:jc w:val="both"/>
      </w:pPr>
      <w:r>
        <w:t>Ростi - расходы на дезинфекцию остановочных пунктов сельского поселения;</w:t>
      </w:r>
    </w:p>
    <w:p>
      <w:pPr>
        <w:pStyle w:val="ConsPlusNormal"/>
      </w:pPr>
    </w:p>
    <w:p>
      <w:pPr>
        <w:pStyle w:val="ConsPlusNormal"/>
        <w:jc w:val="center"/>
      </w:pPr>
      <w:r>
        <w:t>Ромi = Sом x Ком x Сдез, где</w:t>
      </w:r>
    </w:p>
    <w:p>
      <w:pPr>
        <w:pStyle w:val="ConsPlusNormal"/>
      </w:pPr>
    </w:p>
    <w:p>
      <w:pPr>
        <w:pStyle w:val="ConsPlusNormal"/>
        <w:ind w:firstLine="540"/>
        <w:jc w:val="both"/>
      </w:pPr>
      <w:r>
        <w:t>Sом - средняя площадь территории общественных мест;</w:t>
      </w:r>
    </w:p>
    <w:p>
      <w:pPr>
        <w:pStyle w:val="ConsPlusNormal"/>
        <w:spacing w:before="220"/>
        <w:ind w:firstLine="540"/>
        <w:jc w:val="both"/>
      </w:pPr>
      <w:r>
        <w:t>Ком - количество общественных территорий;</w:t>
      </w:r>
    </w:p>
    <w:p>
      <w:pPr>
        <w:pStyle w:val="ConsPlusNormal"/>
        <w:spacing w:before="220"/>
        <w:ind w:firstLine="540"/>
        <w:jc w:val="both"/>
      </w:pPr>
      <w:r>
        <w:t>Сдез - средняя стоимость работ по дезинфекции;</w:t>
      </w:r>
    </w:p>
    <w:p>
      <w:pPr>
        <w:pStyle w:val="ConsPlusNormal"/>
      </w:pPr>
    </w:p>
    <w:p>
      <w:pPr>
        <w:pStyle w:val="ConsPlusNormal"/>
        <w:jc w:val="center"/>
      </w:pPr>
      <w:r>
        <w:t>Ростi = Sост x Кост x Сдез, где</w:t>
      </w:r>
    </w:p>
    <w:p>
      <w:pPr>
        <w:pStyle w:val="ConsPlusNormal"/>
      </w:pPr>
    </w:p>
    <w:p>
      <w:pPr>
        <w:pStyle w:val="ConsPlusNormal"/>
        <w:ind w:firstLine="540"/>
        <w:jc w:val="both"/>
      </w:pPr>
      <w:r>
        <w:t>Sост - средняя площадь территории остановочных пунктов сельского поселения;</w:t>
      </w:r>
    </w:p>
    <w:p>
      <w:pPr>
        <w:pStyle w:val="ConsPlusNormal"/>
        <w:spacing w:before="220"/>
        <w:ind w:firstLine="540"/>
        <w:jc w:val="both"/>
      </w:pPr>
      <w:r>
        <w:t>Кост - количество остановочных пунктов сельского поселения;</w:t>
      </w:r>
    </w:p>
    <w:p>
      <w:pPr>
        <w:pStyle w:val="ConsPlusNormal"/>
        <w:spacing w:before="220"/>
        <w:ind w:firstLine="540"/>
        <w:jc w:val="both"/>
      </w:pPr>
      <w:r>
        <w:t>Сдез - средняя стоимость работ по дезинфекции.</w:t>
      </w:r>
    </w:p>
    <w:p>
      <w:pPr>
        <w:pStyle w:val="ConsPlusNormal"/>
      </w:pPr>
    </w:p>
    <w:p>
      <w:pPr>
        <w:pStyle w:val="ConsPlusNormal"/>
      </w:pPr>
    </w:p>
    <w:p>
      <w:pPr>
        <w:pStyle w:val="ConsPlusNormal"/>
      </w:pPr>
    </w:p>
    <w:p>
      <w:pPr>
        <w:pStyle w:val="ConsPlusNormal"/>
      </w:pPr>
    </w:p>
    <w:p>
      <w:pPr>
        <w:pStyle w:val="ConsPlusNormal"/>
      </w:pPr>
    </w:p>
    <w:p>
      <w:pPr>
        <w:pStyle w:val="ConsPlusNormal"/>
        <w:jc w:val="right"/>
        <w:outlineLvl w:val="1"/>
      </w:pPr>
      <w:r>
        <w:t>Приложение N 4</w:t>
      </w:r>
    </w:p>
    <w:p>
      <w:pPr>
        <w:pStyle w:val="ConsPlusNormal"/>
        <w:jc w:val="right"/>
      </w:pPr>
      <w:r>
        <w:t>к муниципальной программе</w:t>
      </w:r>
    </w:p>
    <w:p>
      <w:pPr>
        <w:pStyle w:val="ConsPlusNormal"/>
        <w:jc w:val="right"/>
      </w:pPr>
      <w:r>
        <w:t>муниципального образования</w:t>
      </w:r>
    </w:p>
    <w:p>
      <w:pPr>
        <w:pStyle w:val="ConsPlusNormal"/>
        <w:jc w:val="right"/>
      </w:pPr>
      <w:r>
        <w:t>муниципального района</w:t>
      </w:r>
    </w:p>
    <w:p>
      <w:pPr>
        <w:pStyle w:val="ConsPlusNormal"/>
        <w:jc w:val="right"/>
      </w:pPr>
      <w:r>
        <w:t>"Ижемский"</w:t>
      </w:r>
    </w:p>
    <w:p>
      <w:pPr>
        <w:pStyle w:val="ConsPlusNormal"/>
        <w:jc w:val="right"/>
      </w:pPr>
      <w:r>
        <w:t>"Территориальное развитие"</w:t>
      </w:r>
    </w:p>
    <w:p>
      <w:pPr>
        <w:pStyle w:val="ConsPlusNormal"/>
      </w:pPr>
    </w:p>
    <w:p>
      <w:pPr>
        <w:pStyle w:val="ConsPlusTitle"/>
        <w:jc w:val="center"/>
      </w:pPr>
      <w:r>
        <w:t>ПОРЯДОК</w:t>
      </w:r>
    </w:p>
    <w:p>
      <w:pPr>
        <w:pStyle w:val="ConsPlusTitle"/>
        <w:jc w:val="center"/>
      </w:pPr>
      <w:r>
        <w:t>ПРЕДОСТАВЛЕНИЯ МЕЖБЮДЖЕТНЫХ ТРАНСФЕРТОВ БЮДЖЕТАМ</w:t>
      </w:r>
    </w:p>
    <w:p>
      <w:pPr>
        <w:pStyle w:val="ConsPlusTitle"/>
        <w:jc w:val="center"/>
      </w:pPr>
      <w:r>
        <w:t>СЕЛЬСКИХ ПОСЕЛЕНИЙ НА ОСУЩЕСТВЛЕНИЕ ПОЛНОМОЧИЙ</w:t>
      </w:r>
    </w:p>
    <w:p>
      <w:pPr>
        <w:pStyle w:val="ConsPlusTitle"/>
        <w:jc w:val="center"/>
      </w:pPr>
      <w:r>
        <w:t>МУНИЦИПАЛЬНОГО РАЙОНА "ИЖЕМСКИЙ" НА ОРГАНИЗАЦИЮ</w:t>
      </w:r>
    </w:p>
    <w:p>
      <w:pPr>
        <w:pStyle w:val="ConsPlusTitle"/>
        <w:jc w:val="center"/>
      </w:pPr>
      <w:r>
        <w:t>СНОСА МНОГОКВАРТИРНЫХ ЖИЛЫХ ДОМОВ, ПРИЗНАННЫХ</w:t>
      </w:r>
    </w:p>
    <w:p>
      <w:pPr>
        <w:pStyle w:val="ConsPlusTitle"/>
        <w:jc w:val="center"/>
      </w:pPr>
      <w:r>
        <w:t>В УСТАНОВЛЕННОМ ЗАКОНОМ ПОРЯДКЕ АВАРИЙНЫМИ</w:t>
      </w:r>
    </w:p>
    <w:p>
      <w:pPr>
        <w:pStyle w:val="ConsPlusTitle"/>
        <w:jc w:val="center"/>
      </w:pPr>
      <w:r>
        <w:t>И ПОДЛЕЖАЩИМ СНОСУ</w:t>
      </w:r>
    </w:p>
    <w:p>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tc>
          <w:tcPr>
            <w:tcW w:w="60" w:type="dxa"/>
            <w:tcBorders>
              <w:top w:val="nil"/>
              <w:left w:val="nil"/>
              <w:bottom w:val="nil"/>
              <w:right w:val="nil"/>
            </w:tcBorders>
            <w:shd w:val="clear" w:color="auto" w:fill="CED3F1"/>
            <w:tcMar>
              <w:top w:w="0" w:type="dxa"/>
              <w:left w:w="0" w:type="dxa"/>
              <w:bottom w:w="0" w:type="dxa"/>
              <w:right w:w="0" w:type="dxa"/>
            </w:tcMar>
          </w:tcPr>
          <w:p>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pPr>
              <w:pStyle w:val="ConsPlusNormal"/>
              <w:jc w:val="center"/>
            </w:pPr>
            <w:r>
              <w:rPr>
                <w:color w:val="392C69"/>
              </w:rPr>
              <w:t>Список изменяющих документов</w:t>
            </w:r>
          </w:p>
          <w:p>
            <w:pPr>
              <w:pStyle w:val="ConsPlusNormal"/>
              <w:jc w:val="center"/>
            </w:pPr>
            <w:r>
              <w:rPr>
                <w:color w:val="392C69"/>
              </w:rPr>
              <w:t xml:space="preserve">(введен </w:t>
            </w:r>
            <w:hyperlink r:id="rId185" w:history="1">
              <w:r>
                <w:rPr>
                  <w:color w:val="0000FF"/>
                </w:rPr>
                <w:t>Постановлением</w:t>
              </w:r>
            </w:hyperlink>
            <w:r>
              <w:rPr>
                <w:color w:val="392C69"/>
              </w:rPr>
              <w:t xml:space="preserve"> администрации муниципального района "Ижемский"</w:t>
            </w:r>
          </w:p>
          <w:p>
            <w:pPr>
              <w:pStyle w:val="ConsPlusNormal"/>
              <w:jc w:val="center"/>
            </w:pPr>
            <w:r>
              <w:rPr>
                <w:color w:val="392C69"/>
              </w:rPr>
              <w:t>от 29.03.2021 N 213)</w:t>
            </w:r>
          </w:p>
        </w:tc>
        <w:tc>
          <w:tcPr>
            <w:tcW w:w="113" w:type="dxa"/>
            <w:tcBorders>
              <w:top w:val="nil"/>
              <w:left w:val="nil"/>
              <w:bottom w:val="nil"/>
              <w:right w:val="nil"/>
            </w:tcBorders>
            <w:shd w:val="clear" w:color="auto" w:fill="F4F3F8"/>
            <w:tcMar>
              <w:top w:w="0" w:type="dxa"/>
              <w:left w:w="0" w:type="dxa"/>
              <w:bottom w:w="0" w:type="dxa"/>
              <w:right w:w="0" w:type="dxa"/>
            </w:tcMar>
          </w:tcPr>
          <w:p>
            <w:pPr>
              <w:spacing w:after="1" w:line="0" w:lineRule="atLeast"/>
            </w:pPr>
          </w:p>
        </w:tc>
      </w:tr>
    </w:tbl>
    <w:p>
      <w:pPr>
        <w:pStyle w:val="ConsPlusNormal"/>
      </w:pPr>
    </w:p>
    <w:p>
      <w:pPr>
        <w:pStyle w:val="ConsPlusNormal"/>
        <w:ind w:firstLine="540"/>
        <w:jc w:val="both"/>
      </w:pPr>
      <w:r>
        <w:t>1. Порядок предоставления межбюджетных трансфертов (далее - межбюджетные трансферты) бюджетам сельских поселений на осуществление полномочий муниципального района "Ижемский" на организацию сноса многоквартирных жилых домов, признанных в установленном законом порядке аварийными и подлежащим сносу (далее - Порядок) устанавливает механизм предоставления межбюджетных трансфертов из бюджета муниципального образования муниципального района "Ижемский".</w:t>
      </w:r>
    </w:p>
    <w:p>
      <w:pPr>
        <w:pStyle w:val="ConsPlusNormal"/>
        <w:spacing w:before="220"/>
        <w:ind w:firstLine="540"/>
        <w:jc w:val="both"/>
      </w:pPr>
      <w:r>
        <w:t>2. Предоставление межбюджетных трансфертов осуществляется в пределах объема бюджетных ассигнований и лимитов бюджетных обязательств в соответствии со сводной бюджетной росписью бюджета муниципального образования муниципального района "Ижемский" и заключенным Соглашением о предоставлении иных межбюджетных трансфертов бюджету сельского поселения (далее - Соглашение).</w:t>
      </w:r>
    </w:p>
    <w:p>
      <w:pPr>
        <w:pStyle w:val="ConsPlusNormal"/>
        <w:spacing w:before="220"/>
        <w:ind w:firstLine="540"/>
        <w:jc w:val="both"/>
      </w:pPr>
      <w:r>
        <w:t>3. Перечисление межбюджетных трансфертов осуществляется администрацией муниципального района "Ижемский" на основании заявки сельского поселения на предоставление межбюджетных трансфертов по форме, установленной в Соглашении с приложением копий следующих документов:</w:t>
      </w:r>
    </w:p>
    <w:p>
      <w:pPr>
        <w:pStyle w:val="ConsPlusNormal"/>
        <w:spacing w:before="220"/>
        <w:ind w:firstLine="540"/>
        <w:jc w:val="both"/>
      </w:pPr>
      <w:r>
        <w:t>а) муниципальный контракт и (или) договор, и (или) соглашение;</w:t>
      </w:r>
    </w:p>
    <w:p>
      <w:pPr>
        <w:pStyle w:val="ConsPlusNormal"/>
        <w:spacing w:before="220"/>
        <w:ind w:firstLine="540"/>
        <w:jc w:val="both"/>
      </w:pPr>
      <w:r>
        <w:t>б) счет и (или) счет-фактура;</w:t>
      </w:r>
    </w:p>
    <w:p>
      <w:pPr>
        <w:pStyle w:val="ConsPlusNormal"/>
        <w:spacing w:before="220"/>
        <w:ind w:firstLine="540"/>
        <w:jc w:val="both"/>
      </w:pPr>
      <w:r>
        <w:t>в) товарная накладная и (или) акт выполненных работ, и (или) универсальный передаточный документ.</w:t>
      </w:r>
    </w:p>
    <w:p>
      <w:pPr>
        <w:pStyle w:val="ConsPlusNormal"/>
        <w:spacing w:before="220"/>
        <w:ind w:firstLine="540"/>
        <w:jc w:val="both"/>
      </w:pPr>
      <w:bookmarkStart w:id="16" w:name="P6871"/>
      <w:bookmarkEnd w:id="16"/>
      <w:r>
        <w:t>4. Сельское поселение представляет в отдел территориального развития и коммунального хозяйства администрации муниципального района "Ижемский" отчет об использовании межбюджетных трансфертов, предоставляемых из бюджета муниципального образования муниципального района "Ижемский" по форме и в срок, установленные Соглашением.</w:t>
      </w:r>
    </w:p>
    <w:p>
      <w:pPr>
        <w:pStyle w:val="ConsPlusNormal"/>
        <w:spacing w:before="220"/>
        <w:ind w:firstLine="540"/>
        <w:jc w:val="both"/>
      </w:pPr>
      <w:r>
        <w:t xml:space="preserve">5. Администрация сельского поселения несет ответственность за нецелевое использование межбюджетных трансфертов и достоверность отчетности, представляемой в соответствии с </w:t>
      </w:r>
      <w:hyperlink w:anchor="P6871" w:history="1">
        <w:r>
          <w:rPr>
            <w:color w:val="0000FF"/>
          </w:rPr>
          <w:t>пунктом 4</w:t>
        </w:r>
      </w:hyperlink>
      <w:r>
        <w:t xml:space="preserve"> настоящего Порядка.</w:t>
      </w:r>
    </w:p>
    <w:p>
      <w:pPr>
        <w:pStyle w:val="ConsPlusNormal"/>
        <w:spacing w:before="220"/>
        <w:ind w:firstLine="540"/>
        <w:jc w:val="both"/>
      </w:pPr>
      <w:r>
        <w:t>6. Не использованные на 1 января текущего финансового года остатки межбюджетных трансфертов, предоставленных из бюджета муниципального района "Ижемский" бюджету сельского поселения подлежат возврату в бюджет муниципального района "Ижемский" в течение первых пятнадцати рабочих дней текущего финансового года.</w:t>
      </w:r>
    </w:p>
    <w:p>
      <w:pPr>
        <w:pStyle w:val="ConsPlusNormal"/>
      </w:pPr>
    </w:p>
    <w:p>
      <w:pPr>
        <w:pStyle w:val="ConsPlusTitle"/>
        <w:jc w:val="center"/>
        <w:outlineLvl w:val="2"/>
      </w:pPr>
      <w:r>
        <w:t>МЕТОДИКА</w:t>
      </w:r>
    </w:p>
    <w:p>
      <w:pPr>
        <w:pStyle w:val="ConsPlusTitle"/>
        <w:jc w:val="center"/>
      </w:pPr>
      <w:r>
        <w:t>расчета объема предоставляемых из бюджета</w:t>
      </w:r>
    </w:p>
    <w:p>
      <w:pPr>
        <w:pStyle w:val="ConsPlusTitle"/>
        <w:jc w:val="center"/>
      </w:pPr>
      <w:r>
        <w:t>муниципального образования муниципального района</w:t>
      </w:r>
    </w:p>
    <w:p>
      <w:pPr>
        <w:pStyle w:val="ConsPlusTitle"/>
        <w:jc w:val="center"/>
      </w:pPr>
      <w:r>
        <w:t>"Ижемский" бюджетам сельских поселений межбюджетных</w:t>
      </w:r>
    </w:p>
    <w:p>
      <w:pPr>
        <w:pStyle w:val="ConsPlusTitle"/>
        <w:jc w:val="center"/>
      </w:pPr>
      <w:r>
        <w:t>трансфертов на осуществление полномочий муниципального</w:t>
      </w:r>
    </w:p>
    <w:p>
      <w:pPr>
        <w:pStyle w:val="ConsPlusTitle"/>
        <w:jc w:val="center"/>
      </w:pPr>
      <w:r>
        <w:t>района "Ижемский" на организацию сноса многоквартирных</w:t>
      </w:r>
    </w:p>
    <w:p>
      <w:pPr>
        <w:pStyle w:val="ConsPlusTitle"/>
        <w:jc w:val="center"/>
      </w:pPr>
      <w:r>
        <w:t>жилых домов, признанных в установленном законом</w:t>
      </w:r>
    </w:p>
    <w:p>
      <w:pPr>
        <w:pStyle w:val="ConsPlusTitle"/>
        <w:jc w:val="center"/>
      </w:pPr>
      <w:r>
        <w:t>порядке аварийными и подлежащим сносу</w:t>
      </w:r>
    </w:p>
    <w:p>
      <w:pPr>
        <w:pStyle w:val="ConsPlusNormal"/>
      </w:pPr>
    </w:p>
    <w:p>
      <w:pPr>
        <w:pStyle w:val="ConsPlusNormal"/>
        <w:ind w:firstLine="540"/>
        <w:jc w:val="both"/>
      </w:pPr>
      <w:r>
        <w:t>Настоящая Методика определяет расчет объема межбюджетных трансфертов, предоставляемых из бюджета муниципального образования муниципального района "Ижемский" бюджетам сельских поселений межбюджетных трансфертов на организацию сноса многоквартирных жилых домов, признанных в установленном законом порядке аварийными и подлежащим сносу.</w:t>
      </w:r>
    </w:p>
    <w:p>
      <w:pPr>
        <w:pStyle w:val="ConsPlusNormal"/>
        <w:spacing w:before="220"/>
        <w:ind w:firstLine="540"/>
        <w:jc w:val="both"/>
      </w:pPr>
      <w:r>
        <w:t>Расчет межбюджетных трансфертов осуществляется в рублях Российской Федерации.</w:t>
      </w:r>
    </w:p>
    <w:p>
      <w:pPr>
        <w:pStyle w:val="ConsPlusNormal"/>
        <w:spacing w:before="220"/>
        <w:ind w:firstLine="540"/>
        <w:jc w:val="both"/>
      </w:pPr>
      <w:r>
        <w:t>Размер межбюджетных трансфертов рассчитывается по формуле:</w:t>
      </w:r>
    </w:p>
    <w:p>
      <w:pPr>
        <w:pStyle w:val="ConsPlusNormal"/>
      </w:pPr>
    </w:p>
    <w:p>
      <w:pPr>
        <w:pStyle w:val="ConsPlusNormal"/>
        <w:jc w:val="center"/>
      </w:pPr>
      <w:r>
        <w:t>Vмт = Ср + МЗ, где:</w:t>
      </w:r>
    </w:p>
    <w:p>
      <w:pPr>
        <w:pStyle w:val="ConsPlusNormal"/>
      </w:pPr>
    </w:p>
    <w:p>
      <w:pPr>
        <w:pStyle w:val="ConsPlusNormal"/>
        <w:ind w:firstLine="540"/>
        <w:jc w:val="both"/>
      </w:pPr>
      <w:r>
        <w:t>Vмт - необходимый объем межбюджетных трансфертов на организацию сноса многоквартирных жилых домов, признанных в установленном законом порядке аварийными и подлежащим сносу;</w:t>
      </w:r>
    </w:p>
    <w:p>
      <w:pPr>
        <w:pStyle w:val="ConsPlusNormal"/>
        <w:spacing w:before="220"/>
        <w:ind w:firstLine="540"/>
        <w:jc w:val="both"/>
      </w:pPr>
      <w:r>
        <w:t>Ср - стоимость работ согласно сметному расчету;</w:t>
      </w:r>
    </w:p>
    <w:p>
      <w:pPr>
        <w:pStyle w:val="ConsPlusNormal"/>
        <w:spacing w:before="220"/>
        <w:ind w:firstLine="540"/>
        <w:jc w:val="both"/>
      </w:pPr>
      <w:r>
        <w:t>МЗ - материальные затраты на осуществление полномочий (100 рублей - приобретение канцтоваров, заправка картриджа, коммунальные услуги, оплата услуг связи и прочее).</w:t>
      </w:r>
    </w:p>
    <w:p>
      <w:pPr>
        <w:pStyle w:val="ConsPlusNormal"/>
      </w:pPr>
    </w:p>
    <w:p>
      <w:pPr>
        <w:pStyle w:val="ConsPlusNormal"/>
      </w:pPr>
    </w:p>
    <w:p>
      <w:pPr>
        <w:pStyle w:val="ConsPlusNormal"/>
        <w:pBdr>
          <w:top w:val="single" w:sz="6" w:space="0" w:color="auto"/>
        </w:pBdr>
        <w:spacing w:before="100" w:after="100"/>
        <w:jc w:val="both"/>
        <w:rPr>
          <w:sz w:val="2"/>
          <w:szCs w:val="2"/>
        </w:rPr>
      </w:pPr>
    </w:p>
    <w:p/>
    <w:sectPr>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F2A045-16CB-4716-B53F-E1AEC9AC8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11E1A840BC41EAE39153EF5BCED29599227757AAED95C64EF48AD339875DF9BFCD14DB7F61E4155B7910EC1FE06B85371B41700501A70C91FD8FD08O4y3I" TargetMode="External"/><Relationship Id="rId21" Type="http://schemas.openxmlformats.org/officeDocument/2006/relationships/hyperlink" Target="consultantplus://offline/ref=511E1A840BC41EAE39153EF5BCED29599227757AAED55E6EE94FAD339875DF9BFCD14DB7F61E4155B7910FC4FD06B85371B41700501A70C91FD8FD08O4y3I" TargetMode="External"/><Relationship Id="rId42" Type="http://schemas.openxmlformats.org/officeDocument/2006/relationships/hyperlink" Target="consultantplus://offline/ref=511E1A840BC41EAE39153EF5BCED29599227757AA9D4526AED45F039902CD399FBDE12B2F10F4154B68F0FC6E60FEC00O3y7I" TargetMode="External"/><Relationship Id="rId63" Type="http://schemas.openxmlformats.org/officeDocument/2006/relationships/hyperlink" Target="consultantplus://offline/ref=511E1A840BC41EAE39153EF5BCED29599227757AAED35965E14EAD339875DF9BFCD14DB7F61E4155B7910FC4FE06B85371B41700501A70C91FD8FD08O4y3I" TargetMode="External"/><Relationship Id="rId84" Type="http://schemas.openxmlformats.org/officeDocument/2006/relationships/hyperlink" Target="consultantplus://offline/ref=511E1A840BC41EAE39153EF5BCED29599227757AAED85269E946AD339875DF9BFCD14DB7F61E4155B7910FC4FE06B85371B41700501A70C91FD8FD08O4y3I" TargetMode="External"/><Relationship Id="rId138" Type="http://schemas.openxmlformats.org/officeDocument/2006/relationships/hyperlink" Target="consultantplus://offline/ref=511E1A840BC41EAE39153EF5BCED29599227757AAED35B6FE846AD339875DF9BFCD14DB7F61E4155B7910ECDF806B85371B41700501A70C91FD8FD08O4y3I" TargetMode="External"/><Relationship Id="rId159" Type="http://schemas.openxmlformats.org/officeDocument/2006/relationships/hyperlink" Target="consultantplus://offline/ref=511E1A840BC41EAE39153EF5BCED29599227757AAED8526FE84FAD339875DF9BFCD14DB7F61E4155B7910CC3FA06B85371B41700501A70C91FD8FD08O4y3I" TargetMode="External"/><Relationship Id="rId170" Type="http://schemas.openxmlformats.org/officeDocument/2006/relationships/hyperlink" Target="consultantplus://offline/ref=511E1A840BC41EAE39153EF5BCED29599227757AAED55E6EE94FAD339875DF9BFCD14DB7F61E4155B7910DC3F806B85371B41700501A70C91FD8FD08O4y3I" TargetMode="External"/><Relationship Id="rId107" Type="http://schemas.openxmlformats.org/officeDocument/2006/relationships/hyperlink" Target="consultantplus://offline/ref=511E1A840BC41EAE39153EF5BCED29599227757AAED9586CE046AD339875DF9BFCD14DB7F61E4155B7910EC2F106B85371B41700501A70C91FD8FD08O4y3I" TargetMode="External"/><Relationship Id="rId11" Type="http://schemas.openxmlformats.org/officeDocument/2006/relationships/hyperlink" Target="consultantplus://offline/ref=511E1A840BC41EAE39153EF5BCED29599227757AAED25F69EC4CAD339875DF9BFCD14DB7F61E4155B7910FC4FD06B85371B41700501A70C91FD8FD08O4y3I" TargetMode="External"/><Relationship Id="rId32" Type="http://schemas.openxmlformats.org/officeDocument/2006/relationships/hyperlink" Target="consultantplus://offline/ref=511E1A840BC41EAE39153EF5BCED29599227757AAED7526BEA4AAD339875DF9BFCD14DB7F61E4155B7910FC4FD06B85371B41700501A70C91FD8FD08O4y3I" TargetMode="External"/><Relationship Id="rId53" Type="http://schemas.openxmlformats.org/officeDocument/2006/relationships/hyperlink" Target="consultantplus://offline/ref=511E1A840BC41EAE39153EF5BCED29599227757AAAD85B64E318FA31C920D19EF48105A7B85B4C54B79109CFAC5CA85738E11B1E51066EC901D8OFyFI" TargetMode="External"/><Relationship Id="rId74" Type="http://schemas.openxmlformats.org/officeDocument/2006/relationships/hyperlink" Target="consultantplus://offline/ref=511E1A840BC41EAE39153EF5BCED29599227757AAED85369ED4FAD339875DF9BFCD14DB7F61E4155B7910FC4FE06B85371B41700501A70C91FD8FD08O4y3I" TargetMode="External"/><Relationship Id="rId128" Type="http://schemas.openxmlformats.org/officeDocument/2006/relationships/hyperlink" Target="consultantplus://offline/ref=511E1A840BC41EAE39153EF5BCED29599227757AAED75A64EC4AAD339875DF9BFCD14DB7F61E4155B7910FC4FE06B85371B41700501A70C91FD8FD08O4y3I" TargetMode="External"/><Relationship Id="rId149" Type="http://schemas.openxmlformats.org/officeDocument/2006/relationships/hyperlink" Target="consultantplus://offline/ref=511E1A840BC41EAE39153EF5BCED29599227757AAED6596EE147AD339875DF9BFCD14DB7F61E4155B7910CC4FD06B85371B41700501A70C91FD8FD08O4y3I" TargetMode="External"/><Relationship Id="rId5" Type="http://schemas.openxmlformats.org/officeDocument/2006/relationships/hyperlink" Target="consultantplus://offline/ref=511E1A840BC41EAE39153EF5BCED29599227757AAAD7526EE318FA31C920D19EF48105A7B85B4C54B7910ACFAC5CA85738E11B1E51066EC901D8OFyFI" TargetMode="External"/><Relationship Id="rId95" Type="http://schemas.openxmlformats.org/officeDocument/2006/relationships/hyperlink" Target="consultantplus://offline/ref=511E1A840BC41EAE39153EF5BCED29599227757AAED85C65EA4CAD339875DF9BFCD14DB7F61E4155B7910FC3FB06B85371B41700501A70C91FD8FD08O4y3I" TargetMode="External"/><Relationship Id="rId160" Type="http://schemas.openxmlformats.org/officeDocument/2006/relationships/hyperlink" Target="consultantplus://offline/ref=511E1A840BC41EAE39153EF5BCED29599227757AAED85269E946AD339875DF9BFCD14DB7F61E4155B7910DC1F006B85371B41700501A70C91FD8FD08O4y3I" TargetMode="External"/><Relationship Id="rId181" Type="http://schemas.openxmlformats.org/officeDocument/2006/relationships/hyperlink" Target="consultantplus://offline/ref=511E1A840BC41EAE391529E1AD81775D92242F77ADD3503BB41AAB64C725D9CEAE9113EEB55B5254B58F0DC4FAO0yFI" TargetMode="External"/><Relationship Id="rId22" Type="http://schemas.openxmlformats.org/officeDocument/2006/relationships/hyperlink" Target="consultantplus://offline/ref=511E1A840BC41EAE39153EF5BCED29599227757AAED55868EA47AD339875DF9BFCD14DB7F61E4155B7910FC4FD06B85371B41700501A70C91FD8FD08O4y3I" TargetMode="External"/><Relationship Id="rId43" Type="http://schemas.openxmlformats.org/officeDocument/2006/relationships/hyperlink" Target="consultantplus://offline/ref=511E1A840BC41EAE39153EF5BCED29599227757AA7D75D6FE045F039902CD399FBDE12B2F10F4154B68F0FC6E60FEC00O3y7I" TargetMode="External"/><Relationship Id="rId64" Type="http://schemas.openxmlformats.org/officeDocument/2006/relationships/hyperlink" Target="consultantplus://offline/ref=511E1A840BC41EAE39153EF5BCED29599227757AAED35C6CEE46AD339875DF9BFCD14DB7F61E4155B7910FC4FE06B85371B41700501A70C91FD8FD08O4y3I" TargetMode="External"/><Relationship Id="rId118" Type="http://schemas.openxmlformats.org/officeDocument/2006/relationships/hyperlink" Target="consultantplus://offline/ref=511E1A840BC41EAE39153EF5BCED29599227757AAED35C6CEE46AD339875DF9BFCD14DB7F61E4155B7910DC7FC06B85371B41700501A70C91FD8FD08O4y3I" TargetMode="External"/><Relationship Id="rId139" Type="http://schemas.openxmlformats.org/officeDocument/2006/relationships/hyperlink" Target="consultantplus://offline/ref=511E1A840BC41EAE39153EF5BCED29599227757AAED35369ED4FAD339875DF9BFCD14DB7F61E4155B7910DC7FE06B85371B41700501A70C91FD8FD08O4y3I" TargetMode="External"/><Relationship Id="rId85" Type="http://schemas.openxmlformats.org/officeDocument/2006/relationships/hyperlink" Target="consultantplus://offline/ref=511E1A840BC41EAE39153EF5BCED29599227757AAED9586CE046AD339875DF9BFCD14DB7F61E4155B7910FC4FE06B85371B41700501A70C91FD8FD08O4y3I" TargetMode="External"/><Relationship Id="rId150" Type="http://schemas.openxmlformats.org/officeDocument/2006/relationships/hyperlink" Target="consultantplus://offline/ref=511E1A840BC41EAE39153EF5BCED29599227757AAED6586DEA49AD339875DF9BFCD14DB7F61E4155B7910FC4FE06B85371B41700501A70C91FD8FD08O4y3I" TargetMode="External"/><Relationship Id="rId171" Type="http://schemas.openxmlformats.org/officeDocument/2006/relationships/hyperlink" Target="consultantplus://offline/ref=511E1A840BC41EAE39153EF5BCED29599227757AAAD85B64E318FA31C920D19EF48105A7B85B4C54B69708CFAC5CA85738E11B1E51066EC901D8OFyFI" TargetMode="External"/><Relationship Id="rId12" Type="http://schemas.openxmlformats.org/officeDocument/2006/relationships/hyperlink" Target="consultantplus://offline/ref=511E1A840BC41EAE39153EF5BCED29599227757AAED25C6CE84BAD339875DF9BFCD14DB7F61E4155B7910FC4FD06B85371B41700501A70C91FD8FD08O4y3I" TargetMode="External"/><Relationship Id="rId33" Type="http://schemas.openxmlformats.org/officeDocument/2006/relationships/hyperlink" Target="consultantplus://offline/ref=511E1A840BC41EAE39153EF5BCED29599227757AAED85B69EF4EAD339875DF9BFCD14DB7F61E4155B7910FC4FD06B85371B41700501A70C91FD8FD08O4y3I" TargetMode="External"/><Relationship Id="rId108" Type="http://schemas.openxmlformats.org/officeDocument/2006/relationships/hyperlink" Target="consultantplus://offline/ref=511E1A840BC41EAE39153EF5BCED29599227757AAED35369ED4FAD339875DF9BFCD14DB7F61E4155B7910EC7FC06B85371B41700501A70C91FD8FD08O4y3I" TargetMode="External"/><Relationship Id="rId129" Type="http://schemas.openxmlformats.org/officeDocument/2006/relationships/hyperlink" Target="consultantplus://offline/ref=511E1A840BC41EAE39153EF5BCED29599227757AAAD7526EE318FA31C920D19EF48105A7B85B4C54B6920FCFAC5CA85738E11B1E51066EC901D8OFyFI" TargetMode="External"/><Relationship Id="rId54" Type="http://schemas.openxmlformats.org/officeDocument/2006/relationships/hyperlink" Target="consultantplus://offline/ref=511E1A840BC41EAE39153EF5BCED29599227757AAED35B68EE4AAD339875DF9BFCD14DB7F61E4155B7910FC4FE06B85371B41700501A70C91FD8FD08O4y3I" TargetMode="External"/><Relationship Id="rId75" Type="http://schemas.openxmlformats.org/officeDocument/2006/relationships/hyperlink" Target="consultantplus://offline/ref=511E1A840BC41EAE39153EF5BCED29599227757AAED75A64EC4AAD339875DF9BFCD14DB7F61E4155B7910FC4FE06B85371B41700501A70C91FD8FD08O4y3I" TargetMode="External"/><Relationship Id="rId96" Type="http://schemas.openxmlformats.org/officeDocument/2006/relationships/hyperlink" Target="consultantplus://offline/ref=511E1A840BC41EAE39153EF5BCED29599227757AAED95C64EF48AD339875DF9BFCD14DB7F61E4155B7910FC2FD06B85371B41700501A70C91FD8FD08O4y3I" TargetMode="External"/><Relationship Id="rId140" Type="http://schemas.openxmlformats.org/officeDocument/2006/relationships/hyperlink" Target="consultantplus://offline/ref=511E1A840BC41EAE39153EF5BCED29599227757AAED35965E14EAD339875DF9BFCD14DB7F61E4155B7910DC6FA06B85371B41700501A70C91FD8FD08O4y3I" TargetMode="External"/><Relationship Id="rId161" Type="http://schemas.openxmlformats.org/officeDocument/2006/relationships/hyperlink" Target="consultantplus://offline/ref=511E1A840BC41EAE39153EF5BCED29599227757AAED9586CE046AD339875DF9BFCD14DB7F61E4155B7910CC6FC06B85371B41700501A70C91FD8FD08O4y3I" TargetMode="External"/><Relationship Id="rId182" Type="http://schemas.openxmlformats.org/officeDocument/2006/relationships/hyperlink" Target="consultantplus://offline/ref=511E1A840BC41EAE39153EF5BCED29599227757AAED65A6CEE48AD339875DF9BFCD14DB7E41E1959B79011C4FA13EE0237OEy3I" TargetMode="External"/><Relationship Id="rId6" Type="http://schemas.openxmlformats.org/officeDocument/2006/relationships/hyperlink" Target="consultantplus://offline/ref=511E1A840BC41EAE39153EF5BCED29599227757AAAD85B64E318FA31C920D19EF48105A7B85B4C54B7910ACFAC5CA85738E11B1E51066EC901D8OFyFI" TargetMode="External"/><Relationship Id="rId23" Type="http://schemas.openxmlformats.org/officeDocument/2006/relationships/hyperlink" Target="consultantplus://offline/ref=511E1A840BC41EAE39153EF5BCED29599227757AAED65365EC4CAD339875DF9BFCD14DB7F61E4155B7910FC4FD06B85371B41700501A70C91FD8FD08O4y3I" TargetMode="External"/><Relationship Id="rId119" Type="http://schemas.openxmlformats.org/officeDocument/2006/relationships/hyperlink" Target="consultantplus://offline/ref=511E1A840BC41EAE39153EF5BCED29599227757AAED35369ED4FAD339875DF9BFCD14DB7F61E4155B7910ECDFA06B85371B41700501A70C91FD8FD08O4y3I" TargetMode="External"/><Relationship Id="rId44" Type="http://schemas.openxmlformats.org/officeDocument/2006/relationships/hyperlink" Target="consultantplus://offline/ref=511E1A840BC41EAE39153EF5BCED29599227757AA6D15A6AE845F039902CD399FBDE12B2F10F4154B68F0FC6E60FEC00O3y7I" TargetMode="External"/><Relationship Id="rId65" Type="http://schemas.openxmlformats.org/officeDocument/2006/relationships/hyperlink" Target="consultantplus://offline/ref=511E1A840BC41EAE39153EF5BCED29599227757AAED45968EF4DAD339875DF9BFCD14DB7F61E4155B7910FC4FE06B85371B41700501A70C91FD8FD08O4y3I" TargetMode="External"/><Relationship Id="rId86" Type="http://schemas.openxmlformats.org/officeDocument/2006/relationships/hyperlink" Target="consultantplus://offline/ref=511E1A840BC41EAE39153EF5BCED29599227757AAED95C64EF48AD339875DF9BFCD14DB7F61E4155B7910FC4FE06B85371B41700501A70C91FD8FD08O4y3I" TargetMode="External"/><Relationship Id="rId130" Type="http://schemas.openxmlformats.org/officeDocument/2006/relationships/hyperlink" Target="consultantplus://offline/ref=511E1A840BC41EAE39153EF5BCED29599227757AAAD85B64E318FA31C920D19EF48105A7B85B4C54B69709CFAC5CA85738E11B1E51066EC901D8OFyFI" TargetMode="External"/><Relationship Id="rId151" Type="http://schemas.openxmlformats.org/officeDocument/2006/relationships/hyperlink" Target="consultantplus://offline/ref=511E1A840BC41EAE39153EF5BCED29599227757AAED85369ED4FAD339875DF9BFCD14DB7F61E4155B7910CC4FC06B85371B41700501A70C91FD8FD08O4y3I" TargetMode="External"/><Relationship Id="rId172" Type="http://schemas.openxmlformats.org/officeDocument/2006/relationships/hyperlink" Target="consultantplus://offline/ref=511E1A840BC41EAE39153EF5BCED29599227757AAED55E6EE94FAD339875DF9BFCD14DB7F61E4155B7910DC3F806B85371B41700501A70C91FD8FD08O4y3I" TargetMode="External"/><Relationship Id="rId13" Type="http://schemas.openxmlformats.org/officeDocument/2006/relationships/hyperlink" Target="consultantplus://offline/ref=511E1A840BC41EAE39153EF5BCED29599227757AAED25C6AEB4FAD339875DF9BFCD14DB7F61E4155B7910FC4FD06B85371B41700501A70C91FD8FD08O4y3I" TargetMode="External"/><Relationship Id="rId18" Type="http://schemas.openxmlformats.org/officeDocument/2006/relationships/hyperlink" Target="consultantplus://offline/ref=511E1A840BC41EAE39153EF5BCED29599227757AAED45968EF4DAD339875DF9BFCD14DB7F61E4155B7910FC4FD06B85371B41700501A70C91FD8FD08O4y3I" TargetMode="External"/><Relationship Id="rId39" Type="http://schemas.openxmlformats.org/officeDocument/2006/relationships/hyperlink" Target="consultantplus://offline/ref=511E1A840BC41EAE39153EF5BCED29599227757AAED95C64EF48AD339875DF9BFCD14DB7F61E4155B7910FC4FD06B85371B41700501A70C91FD8FD08O4y3I" TargetMode="External"/><Relationship Id="rId109" Type="http://schemas.openxmlformats.org/officeDocument/2006/relationships/hyperlink" Target="consultantplus://offline/ref=511E1A840BC41EAE39153EF5BCED29599227757AAED85C65EA4CAD339875DF9BFCD14DB7F61E4155B7910DC2F806B85371B41700501A70C91FD8FD08O4y3I" TargetMode="External"/><Relationship Id="rId34" Type="http://schemas.openxmlformats.org/officeDocument/2006/relationships/hyperlink" Target="consultantplus://offline/ref=511E1A840BC41EAE39153EF5BCED29599227757AAED85D68EE4AAD339875DF9BFCD14DB7F61E4155B7910FC4FD06B85371B41700501A70C91FD8FD08O4y3I" TargetMode="External"/><Relationship Id="rId50" Type="http://schemas.openxmlformats.org/officeDocument/2006/relationships/hyperlink" Target="consultantplus://offline/ref=511E1A840BC41EAE39153EF5BCED29599227757AAED05C6FEF49AD339875DF9BFCD14DB7E41E1959B79011C4FA13EE0237OEy3I" TargetMode="External"/><Relationship Id="rId55" Type="http://schemas.openxmlformats.org/officeDocument/2006/relationships/hyperlink" Target="consultantplus://offline/ref=511E1A840BC41EAE39153EF5BCED29599227757AAED1536CE14BAD339875DF9BFCD14DB7F61E4155B7910FC4FE06B85371B41700501A70C91FD8FD08O4y3I" TargetMode="External"/><Relationship Id="rId76" Type="http://schemas.openxmlformats.org/officeDocument/2006/relationships/hyperlink" Target="consultantplus://offline/ref=511E1A840BC41EAE39153EF5BCED29599227757AAED7596BE947AD339875DF9BFCD14DB7F61E4155B7910FC4FE06B85371B41700501A70C91FD8FD08O4y3I" TargetMode="External"/><Relationship Id="rId97" Type="http://schemas.openxmlformats.org/officeDocument/2006/relationships/hyperlink" Target="consultantplus://offline/ref=511E1A840BC41EAE39153EF5BCED29599227757AAED05F65E146AD339875DF9BFCD14DB7F61E4155B7910EC2F006B85371B41700501A70C91FD8FD08O4y3I" TargetMode="External"/><Relationship Id="rId104" Type="http://schemas.openxmlformats.org/officeDocument/2006/relationships/hyperlink" Target="consultantplus://offline/ref=511E1A840BC41EAE39153EF5BCED29599227757AAED85C65EA4CAD339875DF9BFCD14DB7F61E4155B7910ECCF006B85371B41700501A70C91FD8FD08O4y3I" TargetMode="External"/><Relationship Id="rId120" Type="http://schemas.openxmlformats.org/officeDocument/2006/relationships/hyperlink" Target="consultantplus://offline/ref=511E1A840BC41EAE39153EF5BCED29599227757AAED85C65EA4CAD339875DF9BFCD14DB7F61E4155B7910CC3FF06B85371B41700501A70C91FD8FD08O4y3I" TargetMode="External"/><Relationship Id="rId125" Type="http://schemas.openxmlformats.org/officeDocument/2006/relationships/hyperlink" Target="consultantplus://offline/ref=511E1A840BC41EAE39153EF5BCED29599227757AAED85C65EA4CAD339875DF9BFCD14DB7F61E4155B7910BC5F006B85371B41700501A70C91FD8FD08O4y3I" TargetMode="External"/><Relationship Id="rId141" Type="http://schemas.openxmlformats.org/officeDocument/2006/relationships/hyperlink" Target="consultantplus://offline/ref=511E1A840BC41EAE39153EF5BCED29599227757AAED35C6CEE46AD339875DF9BFCD14DB7F61E4155B7910DC7FF06B85371B41700501A70C91FD8FD08O4y3I" TargetMode="External"/><Relationship Id="rId146" Type="http://schemas.openxmlformats.org/officeDocument/2006/relationships/hyperlink" Target="consultantplus://offline/ref=511E1A840BC41EAE39153EF5BCED29599227757AAED55868EA47AD339875DF9BFCD14DB7F61E4155B7910DC2F006B85371B41700501A70C91FD8FD08O4y3I" TargetMode="External"/><Relationship Id="rId167" Type="http://schemas.openxmlformats.org/officeDocument/2006/relationships/hyperlink" Target="consultantplus://offline/ref=511E1A840BC41EAE39153EF5BCED29599227757AAAD85B64E318FA31C920D19EF48105A7B85B4C54B69708CFAC5CA85738E11B1E51066EC901D8OFyFI" TargetMode="External"/><Relationship Id="rId7" Type="http://schemas.openxmlformats.org/officeDocument/2006/relationships/hyperlink" Target="consultantplus://offline/ref=511E1A840BC41EAE39153EF5BCED29599227757AAED35B68EE4AAD339875DF9BFCD14DB7F61E4155B7910FC4FD06B85371B41700501A70C91FD8FD08O4y3I" TargetMode="External"/><Relationship Id="rId71" Type="http://schemas.openxmlformats.org/officeDocument/2006/relationships/hyperlink" Target="consultantplus://offline/ref=511E1A840BC41EAE39153EF5BCED29599227757AAED65A6EEA46AD339875DF9BFCD14DB7F61E4155B7910FC4FE06B85371B41700501A70C91FD8FD08O4y3I" TargetMode="External"/><Relationship Id="rId92" Type="http://schemas.openxmlformats.org/officeDocument/2006/relationships/hyperlink" Target="consultantplus://offline/ref=511E1A840BC41EAE391520F8AA81775D902C2E70A8D6503BB41AAB64C725D9CEBC914BE2B55A4D55B09A5B95BC58E10234FF1A024F0670C9O0y3I" TargetMode="External"/><Relationship Id="rId162" Type="http://schemas.openxmlformats.org/officeDocument/2006/relationships/hyperlink" Target="consultantplus://offline/ref=511E1A840BC41EAE39153EF5BCED29599227757AAED95C64EF48AD339875DF9BFCD14DB7F61E4155B7910DC6FD06B85371B41700501A70C91FD8FD08O4y3I" TargetMode="External"/><Relationship Id="rId183" Type="http://schemas.openxmlformats.org/officeDocument/2006/relationships/hyperlink" Target="consultantplus://offline/ref=511E1A840BC41EAE39153EF5BCED29599227757AAED85F65E94BAD339875DF9BFCD14DB7E41E1959B79011C4FA13EE0237OEy3I" TargetMode="External"/><Relationship Id="rId2" Type="http://schemas.openxmlformats.org/officeDocument/2006/relationships/settings" Target="settings.xml"/><Relationship Id="rId29" Type="http://schemas.openxmlformats.org/officeDocument/2006/relationships/hyperlink" Target="consultantplus://offline/ref=511E1A840BC41EAE39153EF5BCED29599227757AAED7596BE947AD339875DF9BFCD14DB7F61E4155B7910FC4FD06B85371B41700501A70C91FD8FD08O4y3I" TargetMode="External"/><Relationship Id="rId24" Type="http://schemas.openxmlformats.org/officeDocument/2006/relationships/hyperlink" Target="consultantplus://offline/ref=511E1A840BC41EAE39153EF5BCED29599227757AAED65A6EEA46AD339875DF9BFCD14DB7F61E4155B7910FC4FD06B85371B41700501A70C91FD8FD08O4y3I" TargetMode="External"/><Relationship Id="rId40" Type="http://schemas.openxmlformats.org/officeDocument/2006/relationships/hyperlink" Target="consultantplus://offline/ref=511E1A840BC41EAE39153EF5BCED29599227757AAED95268EF4FAD339875DF9BFCD14DB7F61E4155B7910CC6F106B85371B41700501A70C91FD8FD08O4y3I" TargetMode="External"/><Relationship Id="rId45" Type="http://schemas.openxmlformats.org/officeDocument/2006/relationships/hyperlink" Target="consultantplus://offline/ref=511E1A840BC41EAE39153EF5BCED29599227757AA6D45D69E145F039902CD399FBDE12B2F10F4154B68F0FC6E60FEC00O3y7I" TargetMode="External"/><Relationship Id="rId66" Type="http://schemas.openxmlformats.org/officeDocument/2006/relationships/hyperlink" Target="consultantplus://offline/ref=511E1A840BC41EAE39153EF5BCED29599227757AAED45C6CEA46AD339875DF9BFCD14DB7F61E4155B7910FC4FE06B85371B41700501A70C91FD8FD08O4y3I" TargetMode="External"/><Relationship Id="rId87" Type="http://schemas.openxmlformats.org/officeDocument/2006/relationships/hyperlink" Target="consultantplus://offline/ref=511E1A840BC41EAE39153EF5BCED29599227757AAED35369ED4FAD339875DF9BFCD14DB7F61E4155B7910FC4FE06B85371B41700501A70C91FD8FD08O4y3I" TargetMode="External"/><Relationship Id="rId110" Type="http://schemas.openxmlformats.org/officeDocument/2006/relationships/hyperlink" Target="consultantplus://offline/ref=511E1A840BC41EAE39153EF5BCED29599227757AAED85269E946AD339875DF9BFCD14DB7F61E4155B7910EC6FB06B85371B41700501A70C91FD8FD08O4y3I" TargetMode="External"/><Relationship Id="rId115" Type="http://schemas.openxmlformats.org/officeDocument/2006/relationships/hyperlink" Target="consultantplus://offline/ref=511E1A840BC41EAE39153EF5BCED29599227757AAED8526FE84FAD339875DF9BFCD14DB7F61E4155B7910CC4FB06B85371B41700501A70C91FD8FD08O4y3I" TargetMode="External"/><Relationship Id="rId131" Type="http://schemas.openxmlformats.org/officeDocument/2006/relationships/hyperlink" Target="consultantplus://offline/ref=511E1A840BC41EAE39153EF5BCED29599227757AAED35B68EE4AAD339875DF9BFCD14DB7F61E4155B7910FC3FC06B85371B41700501A70C91FD8FD08O4y3I" TargetMode="External"/><Relationship Id="rId136" Type="http://schemas.openxmlformats.org/officeDocument/2006/relationships/hyperlink" Target="consultantplus://offline/ref=511E1A840BC41EAE39153EF5BCED29599227757AAED25C6CE84BAD339875DF9BFCD14DB7F61E4155B7910ECDF806B85371B41700501A70C91FD8FD08O4y3I" TargetMode="External"/><Relationship Id="rId157" Type="http://schemas.openxmlformats.org/officeDocument/2006/relationships/hyperlink" Target="consultantplus://offline/ref=511E1A840BC41EAE39153EF5BCED29599227757AAED85D68EE4AAD339875DF9BFCD14DB7F61E4155B7910BC5F006B85371B41700501A70C91FD8FD08O4y3I" TargetMode="External"/><Relationship Id="rId178" Type="http://schemas.openxmlformats.org/officeDocument/2006/relationships/hyperlink" Target="consultantplus://offline/ref=511E1A840BC41EAE39153EF5BCED29599227757AAED75A64EC4AAD339875DF9BFCD14DB7F61E4155B7910FC4FF06B85371B41700501A70C91FD8FD08O4y3I" TargetMode="External"/><Relationship Id="rId61" Type="http://schemas.openxmlformats.org/officeDocument/2006/relationships/hyperlink" Target="consultantplus://offline/ref=511E1A840BC41EAE39153EF5BCED29599227757AAED35B6FE846AD339875DF9BFCD14DB7F61E4155B7910FC4FE06B85371B41700501A70C91FD8FD08O4y3I" TargetMode="External"/><Relationship Id="rId82" Type="http://schemas.openxmlformats.org/officeDocument/2006/relationships/hyperlink" Target="consultantplus://offline/ref=511E1A840BC41EAE39153EF5BCED29599227757AAED85C65EA4CAD339875DF9BFCD14DB7F61E4155B7910FC4FE06B85371B41700501A70C91FD8FD08O4y3I" TargetMode="External"/><Relationship Id="rId152" Type="http://schemas.openxmlformats.org/officeDocument/2006/relationships/hyperlink" Target="consultantplus://offline/ref=511E1A840BC41EAE39153EF5BCED29599227757AAED7596BE947AD339875DF9BFCD14DB7F61E4155B7910DC0F006B85371B41700501A70C91FD8FD08O4y3I" TargetMode="External"/><Relationship Id="rId173" Type="http://schemas.openxmlformats.org/officeDocument/2006/relationships/hyperlink" Target="consultantplus://offline/ref=511E1A840BC41EAE39153EF5BCED29599227757AAAD85B64E318FA31C920D19EF48105A7B85B4C54B69708CFAC5CA85738E11B1E51066EC901D8OFyFI" TargetMode="External"/><Relationship Id="rId19" Type="http://schemas.openxmlformats.org/officeDocument/2006/relationships/hyperlink" Target="consultantplus://offline/ref=511E1A840BC41EAE39153EF5BCED29599227757AAED45C6CEA46AD339875DF9BFCD14DB7F61E4155B7910FC4FD06B85371B41700501A70C91FD8FD08O4y3I" TargetMode="External"/><Relationship Id="rId14" Type="http://schemas.openxmlformats.org/officeDocument/2006/relationships/hyperlink" Target="consultantplus://offline/ref=511E1A840BC41EAE39153EF5BCED29599227757AAED35B6FE846AD339875DF9BFCD14DB7F61E4155B7910FC4FD06B85371B41700501A70C91FD8FD08O4y3I" TargetMode="External"/><Relationship Id="rId30" Type="http://schemas.openxmlformats.org/officeDocument/2006/relationships/hyperlink" Target="consultantplus://offline/ref=511E1A840BC41EAE39153EF5BCED29599227757AAED7586BEC4EAD339875DF9BFCD14DB7F61E4155B7910FC4FD06B85371B41700501A70C91FD8FD08O4y3I" TargetMode="External"/><Relationship Id="rId35" Type="http://schemas.openxmlformats.org/officeDocument/2006/relationships/hyperlink" Target="consultantplus://offline/ref=511E1A840BC41EAE39153EF5BCED29599227757AAED85C65EA4CAD339875DF9BFCD14DB7F61E4155B7910FC4FD06B85371B41700501A70C91FD8FD08O4y3I" TargetMode="External"/><Relationship Id="rId56" Type="http://schemas.openxmlformats.org/officeDocument/2006/relationships/hyperlink" Target="consultantplus://offline/ref=511E1A840BC41EAE39153EF5BCED29599227757AAED15C64ED4DAD339875DF9BFCD14DB7F61E4155B7910FC4FE06B85371B41700501A70C91FD8FD08O4y3I" TargetMode="External"/><Relationship Id="rId77" Type="http://schemas.openxmlformats.org/officeDocument/2006/relationships/hyperlink" Target="consultantplus://offline/ref=511E1A840BC41EAE39153EF5BCED29599227757AAED7586BEC4EAD339875DF9BFCD14DB7F61E4155B7910FC4FE06B85371B41700501A70C91FD8FD08O4y3I" TargetMode="External"/><Relationship Id="rId100" Type="http://schemas.openxmlformats.org/officeDocument/2006/relationships/hyperlink" Target="consultantplus://offline/ref=511E1A840BC41EAE39153EF5BCED29599227757AAED85D68EE4AAD339875DF9BFCD14DB7F61E4155B7910EC5F806B85371B41700501A70C91FD8FD08O4y3I" TargetMode="External"/><Relationship Id="rId105" Type="http://schemas.openxmlformats.org/officeDocument/2006/relationships/hyperlink" Target="consultantplus://offline/ref=511E1A840BC41EAE39153EF5BCED29599227757AAED85C65EA4CAD339875DF9BFCD14DB7F61E4155B7910ECDF806B85371B41700501A70C91FD8FD08O4y3I" TargetMode="External"/><Relationship Id="rId126" Type="http://schemas.openxmlformats.org/officeDocument/2006/relationships/hyperlink" Target="consultantplus://offline/ref=511E1A840BC41EAE39153EF5BCED29599227757AAED45B6EE94CAD339875DF9BFCD14DB7E41E1959B79011C4FA13EE0237OEy3I" TargetMode="External"/><Relationship Id="rId147" Type="http://schemas.openxmlformats.org/officeDocument/2006/relationships/hyperlink" Target="consultantplus://offline/ref=511E1A840BC41EAE39153EF5BCED29599227757AAED65365EC4CAD339875DF9BFCD14DB7F61E4155B7910DC2F006B85371B41700501A70C91FD8FD08O4y3I" TargetMode="External"/><Relationship Id="rId168" Type="http://schemas.openxmlformats.org/officeDocument/2006/relationships/hyperlink" Target="consultantplus://offline/ref=511E1A840BC41EAE39153EF5BCED29599227757AAED55E6EE94FAD339875DF9BFCD14DB7F61E4155B7910DC3F806B85371B41700501A70C91FD8FD08O4y3I" TargetMode="External"/><Relationship Id="rId8" Type="http://schemas.openxmlformats.org/officeDocument/2006/relationships/hyperlink" Target="consultantplus://offline/ref=511E1A840BC41EAE39153EF5BCED29599227757AAED1536CE14BAD339875DF9BFCD14DB7F61E4155B7910FC4FD06B85371B41700501A70C91FD8FD08O4y3I" TargetMode="External"/><Relationship Id="rId51" Type="http://schemas.openxmlformats.org/officeDocument/2006/relationships/hyperlink" Target="consultantplus://offline/ref=511E1A840BC41EAE39153EF5BCED29599227757AAAD65B6DE945F039902CD399FBDE12B2F10F4154B68F0FC6E60FEC00O3y7I" TargetMode="External"/><Relationship Id="rId72" Type="http://schemas.openxmlformats.org/officeDocument/2006/relationships/hyperlink" Target="consultantplus://offline/ref=511E1A840BC41EAE39153EF5BCED29599227757AAED6596EE147AD339875DF9BFCD14DB7F61E4155B7910FC4FE06B85371B41700501A70C91FD8FD08O4y3I" TargetMode="External"/><Relationship Id="rId93" Type="http://schemas.openxmlformats.org/officeDocument/2006/relationships/hyperlink" Target="consultantplus://offline/ref=511E1A840BC41EAE391520F8AA81775D97242C75ADD8503BB41AAB64C725D9CEBC914BE2B55A4C5CBE9A5B95BC58E10234FF1A024F0670C9O0y3I" TargetMode="External"/><Relationship Id="rId98" Type="http://schemas.openxmlformats.org/officeDocument/2006/relationships/hyperlink" Target="consultantplus://offline/ref=511E1A840BC41EAE39153EF5BCED29599227757AAED35369ED4FAD339875DF9BFCD14DB7F61E4155B7910FC3FF06B85371B41700501A70C91FD8FD08O4y3I" TargetMode="External"/><Relationship Id="rId121" Type="http://schemas.openxmlformats.org/officeDocument/2006/relationships/hyperlink" Target="consultantplus://offline/ref=511E1A840BC41EAE39153EF5BCED29599227757AAED85C65EA4CAD339875DF9BFCD14DB7F61E4155B7910CCCFA06B85371B41700501A70C91FD8FD08O4y3I" TargetMode="External"/><Relationship Id="rId142" Type="http://schemas.openxmlformats.org/officeDocument/2006/relationships/hyperlink" Target="consultantplus://offline/ref=511E1A840BC41EAE39153EF5BCED29599227757AAED45968EF4DAD339875DF9BFCD14DB7F61E4155B7910DC7FC06B85371B41700501A70C91FD8FD08O4y3I" TargetMode="External"/><Relationship Id="rId163" Type="http://schemas.openxmlformats.org/officeDocument/2006/relationships/hyperlink" Target="consultantplus://offline/ref=511E1A840BC41EAE39153EF5BCED29599227757AAED85C65EA4CAD339875DF9BFCD14DB7F61E4155B7910BC1FA06B85371B41700501A70C91FD8FD08O4y3I" TargetMode="External"/><Relationship Id="rId184" Type="http://schemas.openxmlformats.org/officeDocument/2006/relationships/hyperlink" Target="consultantplus://offline/ref=511E1A840BC41EAE39153EF5BCED29599227757AAED7526BEA4AAD339875DF9BFCD14DB7F61E4155B7910FC4FE06B85371B41700501A70C91FD8FD08O4y3I" TargetMode="External"/><Relationship Id="rId3" Type="http://schemas.openxmlformats.org/officeDocument/2006/relationships/webSettings" Target="webSettings.xml"/><Relationship Id="rId25" Type="http://schemas.openxmlformats.org/officeDocument/2006/relationships/hyperlink" Target="consultantplus://offline/ref=511E1A840BC41EAE39153EF5BCED29599227757AAED6596EE147AD339875DF9BFCD14DB7F61E4155B7910FC4FD06B85371B41700501A70C91FD8FD08O4y3I" TargetMode="External"/><Relationship Id="rId46" Type="http://schemas.openxmlformats.org/officeDocument/2006/relationships/hyperlink" Target="consultantplus://offline/ref=511E1A840BC41EAE39153EF5BCED29599227757AAED05B6BEE46AD339875DF9BFCD14DB7E41E1959B79011C4FA13EE0237OEy3I" TargetMode="External"/><Relationship Id="rId67" Type="http://schemas.openxmlformats.org/officeDocument/2006/relationships/hyperlink" Target="consultantplus://offline/ref=511E1A840BC41EAE39153EF5BCED29599227757AAED45D6FEB4EAD339875DF9BFCD14DB7F61E4155B7910FC4FE06B85371B41700501A70C91FD8FD08O4y3I" TargetMode="External"/><Relationship Id="rId116" Type="http://schemas.openxmlformats.org/officeDocument/2006/relationships/hyperlink" Target="consultantplus://offline/ref=511E1A840BC41EAE39153EF5BCED29599227757AAED85269E946AD339875DF9BFCD14DB7F61E4155B7910ECDFE06B85371B41700501A70C91FD8FD08O4y3I" TargetMode="External"/><Relationship Id="rId137" Type="http://schemas.openxmlformats.org/officeDocument/2006/relationships/hyperlink" Target="consultantplus://offline/ref=511E1A840BC41EAE39153EF5BCED29599227757AAED25C6AEB4FAD339875DF9BFCD14DB7F61E4155B7910ECDF806B85371B41700501A70C91FD8FD08O4y3I" TargetMode="External"/><Relationship Id="rId158" Type="http://schemas.openxmlformats.org/officeDocument/2006/relationships/hyperlink" Target="consultantplus://offline/ref=511E1A840BC41EAE39153EF5BCED29599227757AAED85C65EA4CAD339875DF9BFCD14DB7F61E4155B7910BC1FA06B85371B41700501A70C91FD8FD08O4y3I" TargetMode="External"/><Relationship Id="rId20" Type="http://schemas.openxmlformats.org/officeDocument/2006/relationships/hyperlink" Target="consultantplus://offline/ref=511E1A840BC41EAE39153EF5BCED29599227757AAED45D6FEB4EAD339875DF9BFCD14DB7F61E4155B7910FC4FD06B85371B41700501A70C91FD8FD08O4y3I" TargetMode="External"/><Relationship Id="rId41" Type="http://schemas.openxmlformats.org/officeDocument/2006/relationships/hyperlink" Target="consultantplus://offline/ref=511E1A840BC41EAE39153EF5BCED29599227757AAED25D64EE4FAD339875DF9BFCD14DB7E41E1959B79011C4FA13EE0237OEy3I" TargetMode="External"/><Relationship Id="rId62" Type="http://schemas.openxmlformats.org/officeDocument/2006/relationships/hyperlink" Target="consultantplus://offline/ref=511E1A840BC41EAE39153EF5BCED29599227757AAED35369ED4FAD339875DF9BFCD14DB7F61E4155B7910FC4FE06B85371B41700501A70C91FD8FD08O4y3I" TargetMode="External"/><Relationship Id="rId83" Type="http://schemas.openxmlformats.org/officeDocument/2006/relationships/hyperlink" Target="consultantplus://offline/ref=511E1A840BC41EAE39153EF5BCED29599227757AAED8526FE84FAD339875DF9BFCD14DB7F61E4155B7910FC4FE06B85371B41700501A70C91FD8FD08O4y3I" TargetMode="External"/><Relationship Id="rId88" Type="http://schemas.openxmlformats.org/officeDocument/2006/relationships/hyperlink" Target="consultantplus://offline/ref=511E1A840BC41EAE39153EF5BCED29599227757AAED85C65EA4CAD339875DF9BFCD14DB7F61E4155B7910FC4FE06B85371B41700501A70C91FD8FD08O4y3I" TargetMode="External"/><Relationship Id="rId111" Type="http://schemas.openxmlformats.org/officeDocument/2006/relationships/hyperlink" Target="consultantplus://offline/ref=511E1A840BC41EAE39153EF5BCED29599227757AAED85C65EA4CAD339875DF9BFCD14DB7F61E4155B7910DC2FD06B85371B41700501A70C91FD8FD08O4y3I" TargetMode="External"/><Relationship Id="rId132" Type="http://schemas.openxmlformats.org/officeDocument/2006/relationships/hyperlink" Target="consultantplus://offline/ref=511E1A840BC41EAE39153EF5BCED29599227757AAED1536CE14BAD339875DF9BFCD14DB7F61E4155B7910EC1F006B85371B41700501A70C91FD8FD08O4y3I" TargetMode="External"/><Relationship Id="rId153" Type="http://schemas.openxmlformats.org/officeDocument/2006/relationships/hyperlink" Target="consultantplus://offline/ref=511E1A840BC41EAE39153EF5BCED29599227757AAED7586BEC4EAD339875DF9BFCD14DB7F61E4155B7910CCDFB06B85371B41700501A70C91FD8FD08O4y3I" TargetMode="External"/><Relationship Id="rId174" Type="http://schemas.openxmlformats.org/officeDocument/2006/relationships/hyperlink" Target="consultantplus://offline/ref=511E1A840BC41EAE39153EF5BCED29599227757AAED55E6EE94FAD339875DF9BFCD14DB7F61E4155B7910DC3F806B85371B41700501A70C91FD8FD08O4y3I" TargetMode="External"/><Relationship Id="rId179" Type="http://schemas.openxmlformats.org/officeDocument/2006/relationships/hyperlink" Target="consultantplus://offline/ref=511E1A840BC41EAE391520F8AA81775D902C2E7FACD2503BB41AAB64C725D9CEBC914BE2B55A4D57B09A5B95BC58E10234FF1A024F0670C9O0y3I" TargetMode="External"/><Relationship Id="rId15" Type="http://schemas.openxmlformats.org/officeDocument/2006/relationships/hyperlink" Target="consultantplus://offline/ref=511E1A840BC41EAE39153EF5BCED29599227757AAED35369ED4FAD339875DF9BFCD14DB7F61E4155B7910FC4FD06B85371B41700501A70C91FD8FD08O4y3I" TargetMode="External"/><Relationship Id="rId36" Type="http://schemas.openxmlformats.org/officeDocument/2006/relationships/hyperlink" Target="consultantplus://offline/ref=511E1A840BC41EAE39153EF5BCED29599227757AAED8526FE84FAD339875DF9BFCD14DB7F61E4155B7910FC4FD06B85371B41700501A70C91FD8FD08O4y3I" TargetMode="External"/><Relationship Id="rId57" Type="http://schemas.openxmlformats.org/officeDocument/2006/relationships/hyperlink" Target="consultantplus://offline/ref=511E1A840BC41EAE39153EF5BCED29599227757AAED2586CEB48AD339875DF9BFCD14DB7F61E4155B7910FC4FE06B85371B41700501A70C91FD8FD08O4y3I" TargetMode="External"/><Relationship Id="rId106" Type="http://schemas.openxmlformats.org/officeDocument/2006/relationships/hyperlink" Target="consultantplus://offline/ref=511E1A840BC41EAE39153EF5BCED29599227757AAED8526FE84FAD339875DF9BFCD14DB7F61E4155B7910EC3F906B85371B41700501A70C91FD8FD08O4y3I" TargetMode="External"/><Relationship Id="rId127" Type="http://schemas.openxmlformats.org/officeDocument/2006/relationships/hyperlink" Target="consultantplus://offline/ref=511E1A840BC41EAE39153EF5BCED29599227757AAED95C64EF48AD339875DF9BFCD14DB7F61E4155B7910ECDFB06B85371B41700501A70C91FD8FD08O4y3I" TargetMode="External"/><Relationship Id="rId10" Type="http://schemas.openxmlformats.org/officeDocument/2006/relationships/hyperlink" Target="consultantplus://offline/ref=511E1A840BC41EAE39153EF5BCED29599227757AAED2586CEB48AD339875DF9BFCD14DB7F61E4155B7910FC4FD06B85371B41700501A70C91FD8FD08O4y3I" TargetMode="External"/><Relationship Id="rId31" Type="http://schemas.openxmlformats.org/officeDocument/2006/relationships/hyperlink" Target="consultantplus://offline/ref=511E1A840BC41EAE39153EF5BCED29599227757AAED75D64EB49AD339875DF9BFCD14DB7F61E4155B7910FC4FD06B85371B41700501A70C91FD8FD08O4y3I" TargetMode="External"/><Relationship Id="rId52" Type="http://schemas.openxmlformats.org/officeDocument/2006/relationships/hyperlink" Target="consultantplus://offline/ref=511E1A840BC41EAE39153EF5BCED29599227757AAAD7526EE318FA31C920D19EF48105A7B85B4C54B79109CFAC5CA85738E11B1E51066EC901D8OFyFI" TargetMode="External"/><Relationship Id="rId73" Type="http://schemas.openxmlformats.org/officeDocument/2006/relationships/hyperlink" Target="consultantplus://offline/ref=511E1A840BC41EAE39153EF5BCED29599227757AAED6586DEA49AD339875DF9BFCD14DB7F61E4155B7910FC4FE06B85371B41700501A70C91FD8FD08O4y3I" TargetMode="External"/><Relationship Id="rId78" Type="http://schemas.openxmlformats.org/officeDocument/2006/relationships/hyperlink" Target="consultantplus://offline/ref=511E1A840BC41EAE39153EF5BCED29599227757AAED75D64EB49AD339875DF9BFCD14DB7F61E4155B7910FC4FE06B85371B41700501A70C91FD8FD08O4y3I" TargetMode="External"/><Relationship Id="rId94" Type="http://schemas.openxmlformats.org/officeDocument/2006/relationships/hyperlink" Target="consultantplus://offline/ref=511E1A840BC41EAE39153EF5BCED29599227757AAED7586BEC4EAD339875DF9BFCD14DB7F61E4155B7910FC2FE06B85371B41700501A70C91FD8FD08O4y3I" TargetMode="External"/><Relationship Id="rId99" Type="http://schemas.openxmlformats.org/officeDocument/2006/relationships/hyperlink" Target="consultantplus://offline/ref=511E1A840BC41EAE39153EF5BCED29599227757AAED85C65EA4CAD339875DF9BFCD14DB7F61E4155B7910EC7FA06B85371B41700501A70C91FD8FD08O4y3I" TargetMode="External"/><Relationship Id="rId101" Type="http://schemas.openxmlformats.org/officeDocument/2006/relationships/hyperlink" Target="consultantplus://offline/ref=511E1A840BC41EAE39153EF5BCED29599227757AAED85C65EA4CAD339875DF9BFCD14DB7F61E4155B7910EC7FF06B85371B41700501A70C91FD8FD08O4y3I" TargetMode="External"/><Relationship Id="rId122" Type="http://schemas.openxmlformats.org/officeDocument/2006/relationships/hyperlink" Target="consultantplus://offline/ref=511E1A840BC41EAE39153EF5BCED29599227757AAED95C64EF48AD339875DF9BFCD14DB7F61E4155B7910ECCF006B85371B41700501A70C91FD8FD08O4y3I" TargetMode="External"/><Relationship Id="rId143" Type="http://schemas.openxmlformats.org/officeDocument/2006/relationships/hyperlink" Target="consultantplus://offline/ref=511E1A840BC41EAE39153EF5BCED29599227757AAED45C6CEA46AD339875DF9BFCD14DB7F61E4155B7910DC7FC06B85371B41700501A70C91FD8FD08O4y3I" TargetMode="External"/><Relationship Id="rId148" Type="http://schemas.openxmlformats.org/officeDocument/2006/relationships/hyperlink" Target="consultantplus://offline/ref=511E1A840BC41EAE39153EF5BCED29599227757AAED65A6EEA46AD339875DF9BFCD14DB7F61E4155B7910CC2F806B85371B41700501A70C91FD8FD08O4y3I" TargetMode="External"/><Relationship Id="rId164" Type="http://schemas.openxmlformats.org/officeDocument/2006/relationships/hyperlink" Target="consultantplus://offline/ref=511E1A840BC41EAE39153EF5BCED29599227757AAED8526FE84FAD339875DF9BFCD14DB7F61E4155B7910CC3FA06B85371B41700501A70C91FD8FD08O4y3I" TargetMode="External"/><Relationship Id="rId169" Type="http://schemas.openxmlformats.org/officeDocument/2006/relationships/hyperlink" Target="consultantplus://offline/ref=511E1A840BC41EAE39153EF5BCED29599227757AAAD85B64E318FA31C920D19EF48105A7B85B4C54B69708CFAC5CA85738E11B1E51066EC901D8OFyFI" TargetMode="External"/><Relationship Id="rId185" Type="http://schemas.openxmlformats.org/officeDocument/2006/relationships/hyperlink" Target="consultantplus://offline/ref=511E1A840BC41EAE39153EF5BCED29599227757AAED85269E946AD339875DF9BFCD14DB7F61E4155B7910FC4FE06B85371B41700501A70C91FD8FD08O4y3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511E1A840BC41EAE39153EF5BCED29599227757AAED15C64ED4DAD339875DF9BFCD14DB7F61E4155B7910FC4FD06B85371B41700501A70C91FD8FD08O4y3I" TargetMode="External"/><Relationship Id="rId180" Type="http://schemas.openxmlformats.org/officeDocument/2006/relationships/image" Target="media/image1.wmf"/><Relationship Id="rId26" Type="http://schemas.openxmlformats.org/officeDocument/2006/relationships/hyperlink" Target="consultantplus://offline/ref=511E1A840BC41EAE39153EF5BCED29599227757AAED6586DEA49AD339875DF9BFCD14DB7F61E4155B7910FC4FD06B85371B41700501A70C91FD8FD08O4y3I" TargetMode="External"/><Relationship Id="rId47" Type="http://schemas.openxmlformats.org/officeDocument/2006/relationships/hyperlink" Target="consultantplus://offline/ref=511E1A840BC41EAE39153EF5BCED29599227757AA7D35B6EEF45F039902CD399FBDE12B2F10F4154B68F0FC6E60FEC00O3y7I" TargetMode="External"/><Relationship Id="rId68" Type="http://schemas.openxmlformats.org/officeDocument/2006/relationships/hyperlink" Target="consultantplus://offline/ref=511E1A840BC41EAE39153EF5BCED29599227757AAED55E6EE94FAD339875DF9BFCD14DB7F61E4155B7910FC4FE06B85371B41700501A70C91FD8FD08O4y3I" TargetMode="External"/><Relationship Id="rId89" Type="http://schemas.openxmlformats.org/officeDocument/2006/relationships/hyperlink" Target="consultantplus://offline/ref=511E1A840BC41EAE39153EF5BCED29599227757AAED85C65EA4CAD339875DF9BFCD14DB7F61E4155B7910FC5FA06B85371B41700501A70C91FD8FD08O4y3I" TargetMode="External"/><Relationship Id="rId112" Type="http://schemas.openxmlformats.org/officeDocument/2006/relationships/hyperlink" Target="consultantplus://offline/ref=511E1A840BC41EAE39153EF5BCED29599227757AAED95C64EF48AD339875DF9BFCD14DB7F61E4155B7910EC6FA06B85371B41700501A70C91FD8FD08O4y3I" TargetMode="External"/><Relationship Id="rId133" Type="http://schemas.openxmlformats.org/officeDocument/2006/relationships/hyperlink" Target="consultantplus://offline/ref=511E1A840BC41EAE39153EF5BCED29599227757AAED15C64ED4DAD339875DF9BFCD14DB7F61E4155B7910ECDF806B85371B41700501A70C91FD8FD08O4y3I" TargetMode="External"/><Relationship Id="rId154" Type="http://schemas.openxmlformats.org/officeDocument/2006/relationships/hyperlink" Target="consultantplus://offline/ref=511E1A840BC41EAE39153EF5BCED29599227757AAED75D64EB49AD339875DF9BFCD14DB7F61E4155B7910CC7FF06B85371B41700501A70C91FD8FD08O4y3I" TargetMode="External"/><Relationship Id="rId175" Type="http://schemas.openxmlformats.org/officeDocument/2006/relationships/hyperlink" Target="consultantplus://offline/ref=511E1A840BC41EAE39153EF5BCED29599227757AAED95C64EF48AD339875DF9BFCD14DB7F61E4155B7910DC6FD06B85371B41700501A70C91FD8FD08O4y3I" TargetMode="External"/><Relationship Id="rId16" Type="http://schemas.openxmlformats.org/officeDocument/2006/relationships/hyperlink" Target="consultantplus://offline/ref=511E1A840BC41EAE39153EF5BCED29599227757AAED35965E14EAD339875DF9BFCD14DB7F61E4155B7910FC4FD06B85371B41700501A70C91FD8FD08O4y3I" TargetMode="External"/><Relationship Id="rId37" Type="http://schemas.openxmlformats.org/officeDocument/2006/relationships/hyperlink" Target="consultantplus://offline/ref=511E1A840BC41EAE39153EF5BCED29599227757AAED85269E946AD339875DF9BFCD14DB7F61E4155B7910FC4FD06B85371B41700501A70C91FD8FD08O4y3I" TargetMode="External"/><Relationship Id="rId58" Type="http://schemas.openxmlformats.org/officeDocument/2006/relationships/hyperlink" Target="consultantplus://offline/ref=511E1A840BC41EAE39153EF5BCED29599227757AAED25F69EC4CAD339875DF9BFCD14DB7F61E4155B7910FC4FD06B85371B41700501A70C91FD8FD08O4y3I" TargetMode="External"/><Relationship Id="rId79" Type="http://schemas.openxmlformats.org/officeDocument/2006/relationships/hyperlink" Target="consultantplus://offline/ref=511E1A840BC41EAE39153EF5BCED29599227757AAED7526BEA4AAD339875DF9BFCD14DB7F61E4155B7910FC4FE06B85371B41700501A70C91FD8FD08O4y3I" TargetMode="External"/><Relationship Id="rId102" Type="http://schemas.openxmlformats.org/officeDocument/2006/relationships/hyperlink" Target="consultantplus://offline/ref=511E1A840BC41EAE39153EF5BCED29599227757AAED9586CE046AD339875DF9BFCD14DB7F61E4155B7910EC6FA06B85371B41700501A70C91FD8FD08O4y3I" TargetMode="External"/><Relationship Id="rId123" Type="http://schemas.openxmlformats.org/officeDocument/2006/relationships/hyperlink" Target="consultantplus://offline/ref=511E1A840BC41EAE39153EF5BCED29599227757AAED55D68EF4EAD339875DF9BFCD14DB7F61E4155B79909C1FC06B85371B41700501A70C91FD8FD08O4y3I" TargetMode="External"/><Relationship Id="rId144" Type="http://schemas.openxmlformats.org/officeDocument/2006/relationships/hyperlink" Target="consultantplus://offline/ref=511E1A840BC41EAE39153EF5BCED29599227757AAED45D6FEB4EAD339875DF9BFCD14DB7F61E4155B7910DC2F006B85371B41700501A70C91FD8FD08O4y3I" TargetMode="External"/><Relationship Id="rId90" Type="http://schemas.openxmlformats.org/officeDocument/2006/relationships/hyperlink" Target="consultantplus://offline/ref=511E1A840BC41EAE39153EF5BCED29599227757AAED95C64EF48AD339875DF9BFCD14DB7F61E4155B7910FC4FE06B85371B41700501A70C91FD8FD08O4y3I" TargetMode="External"/><Relationship Id="rId165" Type="http://schemas.openxmlformats.org/officeDocument/2006/relationships/hyperlink" Target="consultantplus://offline/ref=511E1A840BC41EAE39153EF5BCED29599227757AAED85269E946AD339875DF9BFCD14DB7F61E4155B7910DC1F006B85371B41700501A70C91FD8FD08O4y3I" TargetMode="External"/><Relationship Id="rId186" Type="http://schemas.openxmlformats.org/officeDocument/2006/relationships/fontTable" Target="fontTable.xml"/><Relationship Id="rId27" Type="http://schemas.openxmlformats.org/officeDocument/2006/relationships/hyperlink" Target="consultantplus://offline/ref=511E1A840BC41EAE39153EF5BCED29599227757AAED85369ED4FAD339875DF9BFCD14DB7F61E4155B7910FC4FD06B85371B41700501A70C91FD8FD08O4y3I" TargetMode="External"/><Relationship Id="rId48" Type="http://schemas.openxmlformats.org/officeDocument/2006/relationships/hyperlink" Target="consultantplus://offline/ref=511E1A840BC41EAE39153EF5BCED29599227757AA7D75D65E945F039902CD399FBDE12B2F10F4154B68F0FC6E60FEC00O3y7I" TargetMode="External"/><Relationship Id="rId69" Type="http://schemas.openxmlformats.org/officeDocument/2006/relationships/hyperlink" Target="consultantplus://offline/ref=511E1A840BC41EAE39153EF5BCED29599227757AAED55868EA47AD339875DF9BFCD14DB7F61E4155B7910FC4FE06B85371B41700501A70C91FD8FD08O4y3I" TargetMode="External"/><Relationship Id="rId113" Type="http://schemas.openxmlformats.org/officeDocument/2006/relationships/hyperlink" Target="consultantplus://offline/ref=511E1A840BC41EAE39153EF5BCED29599227757AAED8526FE84FAD339875DF9BFCD14DB7F61E4155B7910DC3F006B85371B41700501A70C91FD8FD08O4y3I" TargetMode="External"/><Relationship Id="rId134" Type="http://schemas.openxmlformats.org/officeDocument/2006/relationships/hyperlink" Target="consultantplus://offline/ref=511E1A840BC41EAE39153EF5BCED29599227757AAED2586CEB48AD339875DF9BFCD14DB7F61E4155B7910EC1FF06B85371B41700501A70C91FD8FD08O4y3I" TargetMode="External"/><Relationship Id="rId80" Type="http://schemas.openxmlformats.org/officeDocument/2006/relationships/hyperlink" Target="consultantplus://offline/ref=511E1A840BC41EAE39153EF5BCED29599227757AAED85B69EF4EAD339875DF9BFCD14DB7F61E4155B7910FC4FE06B85371B41700501A70C91FD8FD08O4y3I" TargetMode="External"/><Relationship Id="rId155" Type="http://schemas.openxmlformats.org/officeDocument/2006/relationships/hyperlink" Target="consultantplus://offline/ref=511E1A840BC41EAE39153EF5BCED29599227757AAED7526BEA4AAD339875DF9BFCD14DB7F61E4155B7910DCDF106B85371B41700501A70C91FD8FD08O4y3I" TargetMode="External"/><Relationship Id="rId176" Type="http://schemas.openxmlformats.org/officeDocument/2006/relationships/hyperlink" Target="consultantplus://offline/ref=511E1A840BC41EAE39153EF5BCED29599227757AAED95C64EF48AD339875DF9BFCD14DB7F61E4155B79107CCFF06B85371B41700501A70C91FD8FD08O4y3I" TargetMode="External"/><Relationship Id="rId17" Type="http://schemas.openxmlformats.org/officeDocument/2006/relationships/hyperlink" Target="consultantplus://offline/ref=511E1A840BC41EAE39153EF5BCED29599227757AAED35C6CEE46AD339875DF9BFCD14DB7F61E4155B7910FC4FD06B85371B41700501A70C91FD8FD08O4y3I" TargetMode="External"/><Relationship Id="rId38" Type="http://schemas.openxmlformats.org/officeDocument/2006/relationships/hyperlink" Target="consultantplus://offline/ref=511E1A840BC41EAE39153EF5BCED29599227757AAED9586CE046AD339875DF9BFCD14DB7F61E4155B7910FC4FD06B85371B41700501A70C91FD8FD08O4y3I" TargetMode="External"/><Relationship Id="rId59" Type="http://schemas.openxmlformats.org/officeDocument/2006/relationships/hyperlink" Target="consultantplus://offline/ref=511E1A840BC41EAE39153EF5BCED29599227757AAED25C6CE84BAD339875DF9BFCD14DB7F61E4155B7910FC4FE06B85371B41700501A70C91FD8FD08O4y3I" TargetMode="External"/><Relationship Id="rId103" Type="http://schemas.openxmlformats.org/officeDocument/2006/relationships/hyperlink" Target="consultantplus://offline/ref=511E1A840BC41EAE39153EF5BCED29599227757AAED85D68EE4AAD339875DF9BFCD14DB7F61E4155B7910EC3FD06B85371B41700501A70C91FD8FD08O4y3I" TargetMode="External"/><Relationship Id="rId124" Type="http://schemas.openxmlformats.org/officeDocument/2006/relationships/hyperlink" Target="consultantplus://offline/ref=511E1A840BC41EAE39153EF5BCED29599227757AAED45B6EE94CAD339875DF9BFCD14DB7E41E1959B79011C4FA13EE0237OEy3I" TargetMode="External"/><Relationship Id="rId70" Type="http://schemas.openxmlformats.org/officeDocument/2006/relationships/hyperlink" Target="consultantplus://offline/ref=511E1A840BC41EAE39153EF5BCED29599227757AAED65365EC4CAD339875DF9BFCD14DB7F61E4155B7910FC4FE06B85371B41700501A70C91FD8FD08O4y3I" TargetMode="External"/><Relationship Id="rId91" Type="http://schemas.openxmlformats.org/officeDocument/2006/relationships/hyperlink" Target="consultantplus://offline/ref=511E1A840BC41EAE39153EF5BCED29599227757AAED7586BEC4EAD339875DF9BFCD14DB7F61E4155B7910FC1FE06B85371B41700501A70C91FD8FD08O4y3I" TargetMode="External"/><Relationship Id="rId145" Type="http://schemas.openxmlformats.org/officeDocument/2006/relationships/hyperlink" Target="consultantplus://offline/ref=511E1A840BC41EAE39153EF5BCED29599227757AAED55E6EE94FAD339875DF9BFCD14DB7F61E4155B7910FC4FE06B85371B41700501A70C91FD8FD08O4y3I" TargetMode="External"/><Relationship Id="rId166" Type="http://schemas.openxmlformats.org/officeDocument/2006/relationships/hyperlink" Target="consultantplus://offline/ref=511E1A840BC41EAE39153EF5BCED29599227757AAED85269E946AD339875DF9BFCD14DB7F61E4155B7910DC3FD06B85371B41700501A70C91FD8FD08O4y3I" TargetMode="External"/><Relationship Id="rId187" Type="http://schemas.openxmlformats.org/officeDocument/2006/relationships/theme" Target="theme/theme1.xml"/><Relationship Id="rId1" Type="http://schemas.openxmlformats.org/officeDocument/2006/relationships/styles" Target="styles.xml"/><Relationship Id="rId28" Type="http://schemas.openxmlformats.org/officeDocument/2006/relationships/hyperlink" Target="consultantplus://offline/ref=511E1A840BC41EAE39153EF5BCED29599227757AAED75A64EC4AAD339875DF9BFCD14DB7F61E4155B7910FC4FD06B85371B41700501A70C91FD8FD08O4y3I" TargetMode="External"/><Relationship Id="rId49" Type="http://schemas.openxmlformats.org/officeDocument/2006/relationships/hyperlink" Target="consultantplus://offline/ref=511E1A840BC41EAE39153EF5BCED29599227757AA6D05E6DEA45F039902CD399FBDE12B2F10F4154B68F0FC6E60FEC00O3y7I" TargetMode="External"/><Relationship Id="rId114" Type="http://schemas.openxmlformats.org/officeDocument/2006/relationships/hyperlink" Target="consultantplus://offline/ref=511E1A840BC41EAE39153EF5BCED29599227757AAED85269E946AD339875DF9BFCD14DB7F61E4155B7910ECCF106B85371B41700501A70C91FD8FD08O4y3I" TargetMode="External"/><Relationship Id="rId60" Type="http://schemas.openxmlformats.org/officeDocument/2006/relationships/hyperlink" Target="consultantplus://offline/ref=511E1A840BC41EAE39153EF5BCED29599227757AAED25C6AEB4FAD339875DF9BFCD14DB7F61E4155B7910FC4FE06B85371B41700501A70C91FD8FD08O4y3I" TargetMode="External"/><Relationship Id="rId81" Type="http://schemas.openxmlformats.org/officeDocument/2006/relationships/hyperlink" Target="consultantplus://offline/ref=511E1A840BC41EAE39153EF5BCED29599227757AAED85D68EE4AAD339875DF9BFCD14DB7F61E4155B7910FC4FE06B85371B41700501A70C91FD8FD08O4y3I" TargetMode="External"/><Relationship Id="rId135" Type="http://schemas.openxmlformats.org/officeDocument/2006/relationships/hyperlink" Target="consultantplus://offline/ref=511E1A840BC41EAE39153EF5BCED29599227757AAED25F69EC4CAD339875DF9BFCD14DB7F61E4155B7910ECDFF06B85371B41700501A70C91FD8FD08O4y3I" TargetMode="External"/><Relationship Id="rId156" Type="http://schemas.openxmlformats.org/officeDocument/2006/relationships/hyperlink" Target="consultantplus://offline/ref=511E1A840BC41EAE39153EF5BCED29599227757AAED85B69EF4EAD339875DF9BFCD14DB7F61E4155B7910DCDFA06B85371B41700501A70C91FD8FD08O4y3I" TargetMode="External"/><Relationship Id="rId177" Type="http://schemas.openxmlformats.org/officeDocument/2006/relationships/hyperlink" Target="consultantplus://offline/ref=511E1A840BC41EAE39153EF5BCED29599227757AAED85C65EA4CAD339875DF9BFCD14DB7F61E4155B7920DC1FC06B85371B41700501A70C91FD8FD08O4y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31621</Words>
  <Characters>180241</Characters>
  <Application>Microsoft Office Word</Application>
  <DocSecurity>0</DocSecurity>
  <Lines>1502</Lines>
  <Paragraphs>422</Paragraphs>
  <ScaleCrop>false</ScaleCrop>
  <Company/>
  <LinksUpToDate>false</LinksUpToDate>
  <CharactersWithSpaces>211440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2022-05-16T12:28:00Z</dcterms:created>
  <dcterms:modified xsi:type="dcterms:W3CDTF">2022-05-16T12:28:00Z</dcterms:modified>
</cp:coreProperties>
</file>