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2"/>
        <w:tblW w:w="9568" w:type="dxa"/>
        <w:tblLook w:val="01E0" w:firstRow="1" w:lastRow="1" w:firstColumn="1" w:lastColumn="1" w:noHBand="0" w:noVBand="0"/>
      </w:tblPr>
      <w:tblGrid>
        <w:gridCol w:w="3510"/>
        <w:gridCol w:w="2492"/>
        <w:gridCol w:w="3566"/>
      </w:tblGrid>
      <w:tr>
        <w:tc>
          <w:tcPr>
            <w:tcW w:w="3510" w:type="dxa"/>
          </w:tcPr>
          <w:p>
            <w:pPr>
              <w:spacing w:after="0"/>
              <w:jc w:val="center"/>
              <w:rPr>
                <w:rFonts w:ascii="Times New Roman" w:hAnsi="Times New Roman" w:cs="Times New Roman"/>
                <w:b/>
                <w:bCs/>
                <w:sz w:val="20"/>
                <w:szCs w:val="20"/>
              </w:rPr>
            </w:pPr>
            <w:bookmarkStart w:id="0" w:name="_GoBack"/>
            <w:bookmarkEnd w:id="0"/>
            <w:r>
              <w:rPr>
                <w:rFonts w:ascii="Times New Roman" w:hAnsi="Times New Roman" w:cs="Times New Roman"/>
                <w:b/>
                <w:bCs/>
                <w:sz w:val="20"/>
                <w:szCs w:val="20"/>
              </w:rPr>
              <w:t>«Изьва»</w:t>
            </w:r>
          </w:p>
          <w:p>
            <w:pPr>
              <w:spacing w:after="0"/>
              <w:jc w:val="center"/>
              <w:rPr>
                <w:rFonts w:ascii="Times New Roman" w:hAnsi="Times New Roman" w:cs="Times New Roman"/>
                <w:b/>
                <w:bCs/>
                <w:sz w:val="20"/>
                <w:szCs w:val="20"/>
              </w:rPr>
            </w:pPr>
            <w:r>
              <w:rPr>
                <w:rFonts w:ascii="Times New Roman" w:hAnsi="Times New Roman" w:cs="Times New Roman"/>
                <w:b/>
                <w:bCs/>
                <w:sz w:val="20"/>
                <w:szCs w:val="20"/>
              </w:rPr>
              <w:t>муниципальнöй районса</w:t>
            </w:r>
          </w:p>
          <w:p>
            <w:pPr>
              <w:spacing w:after="0"/>
              <w:jc w:val="center"/>
              <w:rPr>
                <w:rFonts w:ascii="Times New Roman" w:hAnsi="Times New Roman" w:cs="Times New Roman"/>
                <w:b/>
                <w:bCs/>
                <w:sz w:val="20"/>
                <w:szCs w:val="20"/>
              </w:rPr>
            </w:pPr>
            <w:r>
              <w:rPr>
                <w:rFonts w:ascii="Times New Roman" w:hAnsi="Times New Roman" w:cs="Times New Roman"/>
                <w:b/>
                <w:bCs/>
                <w:sz w:val="20"/>
                <w:szCs w:val="20"/>
              </w:rPr>
              <w:t>администрация</w:t>
            </w:r>
          </w:p>
        </w:tc>
        <w:tc>
          <w:tcPr>
            <w:tcW w:w="2492" w:type="dxa"/>
          </w:tcPr>
          <w:p>
            <w:pPr>
              <w:spacing w:after="0"/>
              <w:jc w:val="center"/>
              <w:rPr>
                <w:rFonts w:ascii="Times New Roman" w:hAnsi="Times New Roman" w:cs="Times New Roman"/>
                <w:b/>
                <w:bCs/>
                <w:sz w:val="20"/>
                <w:szCs w:val="20"/>
              </w:rPr>
            </w:pPr>
            <w:r>
              <w:rPr>
                <w:rFonts w:ascii="Times New Roman" w:hAnsi="Times New Roman" w:cs="Times New Roman"/>
                <w:b/>
                <w:bCs/>
                <w:noProof/>
                <w:sz w:val="20"/>
                <w:szCs w:val="20"/>
              </w:rPr>
              <w:drawing>
                <wp:inline distT="0" distB="0" distL="0" distR="0">
                  <wp:extent cx="552450" cy="677672"/>
                  <wp:effectExtent l="19050" t="0" r="0" b="0"/>
                  <wp:docPr id="16"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6" cstate="print"/>
                          <a:srcRect/>
                          <a:stretch>
                            <a:fillRect/>
                          </a:stretch>
                        </pic:blipFill>
                        <pic:spPr bwMode="auto">
                          <a:xfrm>
                            <a:off x="0" y="0"/>
                            <a:ext cx="552450" cy="677672"/>
                          </a:xfrm>
                          <a:prstGeom prst="rect">
                            <a:avLst/>
                          </a:prstGeom>
                          <a:noFill/>
                          <a:ln w="9525">
                            <a:noFill/>
                            <a:miter lim="800000"/>
                            <a:headEnd/>
                            <a:tailEnd/>
                          </a:ln>
                        </pic:spPr>
                      </pic:pic>
                    </a:graphicData>
                  </a:graphic>
                </wp:inline>
              </w:drawing>
            </w:r>
          </w:p>
          <w:p>
            <w:pPr>
              <w:spacing w:after="0"/>
              <w:jc w:val="center"/>
              <w:rPr>
                <w:rFonts w:ascii="Times New Roman" w:hAnsi="Times New Roman" w:cs="Times New Roman"/>
                <w:b/>
                <w:bCs/>
                <w:sz w:val="20"/>
                <w:szCs w:val="20"/>
              </w:rPr>
            </w:pPr>
          </w:p>
        </w:tc>
        <w:tc>
          <w:tcPr>
            <w:tcW w:w="3566" w:type="dxa"/>
          </w:tcPr>
          <w:p>
            <w:pPr>
              <w:spacing w:after="0"/>
              <w:jc w:val="center"/>
              <w:rPr>
                <w:rFonts w:ascii="Times New Roman" w:hAnsi="Times New Roman" w:cs="Times New Roman"/>
                <w:b/>
                <w:bCs/>
                <w:sz w:val="20"/>
                <w:szCs w:val="20"/>
              </w:rPr>
            </w:pPr>
            <w:r>
              <w:rPr>
                <w:rFonts w:ascii="Times New Roman" w:hAnsi="Times New Roman" w:cs="Times New Roman"/>
                <w:b/>
                <w:bCs/>
                <w:sz w:val="20"/>
                <w:szCs w:val="20"/>
              </w:rPr>
              <w:t xml:space="preserve">Администрация </w:t>
            </w:r>
          </w:p>
          <w:p>
            <w:pPr>
              <w:spacing w:after="0"/>
              <w:jc w:val="center"/>
              <w:rPr>
                <w:rFonts w:ascii="Times New Roman" w:hAnsi="Times New Roman" w:cs="Times New Roman"/>
                <w:b/>
                <w:bCs/>
                <w:sz w:val="20"/>
                <w:szCs w:val="20"/>
              </w:rPr>
            </w:pPr>
            <w:r>
              <w:rPr>
                <w:rFonts w:ascii="Times New Roman" w:hAnsi="Times New Roman" w:cs="Times New Roman"/>
                <w:b/>
                <w:bCs/>
                <w:sz w:val="20"/>
                <w:szCs w:val="20"/>
              </w:rPr>
              <w:t>муниципального района</w:t>
            </w:r>
          </w:p>
          <w:p>
            <w:pPr>
              <w:spacing w:after="0"/>
              <w:jc w:val="center"/>
              <w:rPr>
                <w:rFonts w:ascii="Times New Roman" w:hAnsi="Times New Roman" w:cs="Times New Roman"/>
                <w:b/>
                <w:bCs/>
                <w:sz w:val="20"/>
                <w:szCs w:val="20"/>
              </w:rPr>
            </w:pPr>
            <w:r>
              <w:rPr>
                <w:rFonts w:ascii="Times New Roman" w:hAnsi="Times New Roman" w:cs="Times New Roman"/>
                <w:b/>
                <w:bCs/>
                <w:sz w:val="20"/>
                <w:szCs w:val="20"/>
              </w:rPr>
              <w:t>«Ижемский»</w:t>
            </w:r>
          </w:p>
        </w:tc>
      </w:tr>
    </w:tbl>
    <w:p>
      <w:pPr>
        <w:pStyle w:val="1"/>
        <w:rPr>
          <w:bCs w:val="0"/>
          <w:spacing w:val="120"/>
          <w:sz w:val="24"/>
        </w:rPr>
      </w:pPr>
    </w:p>
    <w:p>
      <w:pPr>
        <w:pStyle w:val="1"/>
        <w:rPr>
          <w:bCs w:val="0"/>
          <w:spacing w:val="120"/>
          <w:sz w:val="24"/>
        </w:rPr>
      </w:pPr>
      <w:r>
        <w:rPr>
          <w:bCs w:val="0"/>
          <w:spacing w:val="120"/>
          <w:sz w:val="24"/>
        </w:rPr>
        <w:t>ШУÖМ</w:t>
      </w:r>
    </w:p>
    <w:p>
      <w:pPr>
        <w:spacing w:after="0"/>
        <w:rPr>
          <w:rFonts w:ascii="Times New Roman" w:hAnsi="Times New Roman" w:cs="Times New Roman"/>
          <w:sz w:val="24"/>
          <w:szCs w:val="24"/>
        </w:rPr>
      </w:pPr>
    </w:p>
    <w:p>
      <w:pPr>
        <w:pStyle w:val="1"/>
        <w:rPr>
          <w:sz w:val="24"/>
        </w:rPr>
      </w:pPr>
      <w:r>
        <w:rPr>
          <w:sz w:val="24"/>
        </w:rPr>
        <w:t>П О С Т А Н О В Л Е Н И Е</w:t>
      </w:r>
    </w:p>
    <w:p>
      <w:pPr>
        <w:spacing w:after="0"/>
        <w:rPr>
          <w:rFonts w:ascii="Times New Roman" w:hAnsi="Times New Roman" w:cs="Times New Roman"/>
          <w:sz w:val="24"/>
          <w:szCs w:val="24"/>
        </w:rPr>
      </w:pPr>
    </w:p>
    <w:p>
      <w:pPr>
        <w:spacing w:after="0"/>
        <w:rPr>
          <w:rFonts w:ascii="Times New Roman" w:hAnsi="Times New Roman" w:cs="Times New Roman"/>
          <w:sz w:val="24"/>
          <w:szCs w:val="24"/>
        </w:rPr>
      </w:pPr>
    </w:p>
    <w:p>
      <w:pPr>
        <w:spacing w:after="0"/>
        <w:rPr>
          <w:rFonts w:ascii="Times New Roman" w:hAnsi="Times New Roman" w:cs="Times New Roman"/>
          <w:sz w:val="26"/>
          <w:szCs w:val="26"/>
        </w:rPr>
      </w:pPr>
      <w:r>
        <w:rPr>
          <w:rFonts w:ascii="Times New Roman" w:hAnsi="Times New Roman" w:cs="Times New Roman"/>
          <w:sz w:val="26"/>
          <w:szCs w:val="26"/>
        </w:rPr>
        <w:t>от  30 декабря 2014 года                                                                                     № 1263</w:t>
      </w:r>
    </w:p>
    <w:p>
      <w:pPr>
        <w:spacing w:after="0"/>
        <w:rPr>
          <w:rFonts w:ascii="Times New Roman" w:hAnsi="Times New Roman" w:cs="Times New Roman"/>
          <w:sz w:val="20"/>
          <w:szCs w:val="20"/>
        </w:rPr>
      </w:pPr>
      <w:r>
        <w:rPr>
          <w:rFonts w:ascii="Times New Roman" w:hAnsi="Times New Roman" w:cs="Times New Roman"/>
          <w:sz w:val="20"/>
          <w:szCs w:val="20"/>
        </w:rPr>
        <w:t>Республика Коми, Ижемский район с. Ижма</w:t>
      </w:r>
    </w:p>
    <w:tbl>
      <w:tblPr>
        <w:tblW w:w="0" w:type="auto"/>
        <w:tblLook w:val="01E0" w:firstRow="1" w:lastRow="1" w:firstColumn="1" w:lastColumn="1" w:noHBand="0" w:noVBand="0"/>
      </w:tblPr>
      <w:tblGrid>
        <w:gridCol w:w="9355"/>
      </w:tblGrid>
      <w:tr>
        <w:trPr>
          <w:trHeight w:val="1279"/>
        </w:trPr>
        <w:tc>
          <w:tcPr>
            <w:tcW w:w="9747" w:type="dxa"/>
          </w:tcPr>
          <w:p>
            <w:pPr>
              <w:spacing w:after="0"/>
              <w:jc w:val="center"/>
              <w:rPr>
                <w:rFonts w:ascii="Times New Roman" w:hAnsi="Times New Roman" w:cs="Times New Roman"/>
                <w:sz w:val="26"/>
                <w:szCs w:val="26"/>
              </w:rPr>
            </w:pPr>
          </w:p>
          <w:p>
            <w:pPr>
              <w:spacing w:after="0"/>
              <w:jc w:val="center"/>
              <w:rPr>
                <w:rFonts w:ascii="Times New Roman" w:hAnsi="Times New Roman" w:cs="Times New Roman"/>
                <w:sz w:val="26"/>
                <w:szCs w:val="26"/>
              </w:rPr>
            </w:pPr>
            <w:r>
              <w:rPr>
                <w:rFonts w:ascii="Times New Roman" w:hAnsi="Times New Roman" w:cs="Times New Roman"/>
                <w:sz w:val="26"/>
                <w:szCs w:val="26"/>
              </w:rPr>
              <w:t>Об утверждении муниципальной программы муниципального образования муниципального района «Ижемский» «Развитие транспортной системы»</w:t>
            </w:r>
          </w:p>
          <w:p>
            <w:pPr>
              <w:spacing w:after="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(в ред. Постановлений Администрации муниципального района «Ижемский»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10.06.2015 </w:t>
            </w:r>
            <w:hyperlink r:id="rId7" w:history="1">
              <w:r>
                <w:rPr>
                  <w:rFonts w:ascii="Times New Roman" w:eastAsiaTheme="minorHAnsi" w:hAnsi="Times New Roman" w:cs="Times New Roman"/>
                  <w:color w:val="0000FF"/>
                  <w:sz w:val="24"/>
                  <w:szCs w:val="24"/>
                  <w:lang w:eastAsia="en-US"/>
                </w:rPr>
                <w:t>N 532</w:t>
              </w:r>
            </w:hyperlink>
            <w:r>
              <w:rPr>
                <w:rFonts w:ascii="Times New Roman" w:eastAsiaTheme="minorHAnsi" w:hAnsi="Times New Roman" w:cs="Times New Roman"/>
                <w:color w:val="392C69"/>
                <w:sz w:val="24"/>
                <w:szCs w:val="24"/>
                <w:lang w:eastAsia="en-US"/>
              </w:rPr>
              <w:t xml:space="preserve">, от 26.10.2015 </w:t>
            </w:r>
            <w:hyperlink r:id="rId8" w:history="1">
              <w:r>
                <w:rPr>
                  <w:rFonts w:ascii="Times New Roman" w:eastAsiaTheme="minorHAnsi" w:hAnsi="Times New Roman" w:cs="Times New Roman"/>
                  <w:color w:val="0000FF"/>
                  <w:sz w:val="24"/>
                  <w:szCs w:val="24"/>
                  <w:lang w:eastAsia="en-US"/>
                </w:rPr>
                <w:t>N 877</w:t>
              </w:r>
            </w:hyperlink>
            <w:r>
              <w:rPr>
                <w:rFonts w:ascii="Times New Roman" w:eastAsiaTheme="minorHAnsi" w:hAnsi="Times New Roman" w:cs="Times New Roman"/>
                <w:color w:val="392C69"/>
                <w:sz w:val="24"/>
                <w:szCs w:val="24"/>
                <w:lang w:eastAsia="en-US"/>
              </w:rPr>
              <w:t xml:space="preserve">, от 30.11.2015 </w:t>
            </w:r>
            <w:hyperlink r:id="rId9" w:history="1">
              <w:r>
                <w:rPr>
                  <w:rFonts w:ascii="Times New Roman" w:eastAsiaTheme="minorHAnsi" w:hAnsi="Times New Roman" w:cs="Times New Roman"/>
                  <w:color w:val="0000FF"/>
                  <w:sz w:val="24"/>
                  <w:szCs w:val="24"/>
                  <w:lang w:eastAsia="en-US"/>
                </w:rPr>
                <w:t>N 1000</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30.12.2015 </w:t>
            </w:r>
            <w:hyperlink r:id="rId10" w:history="1">
              <w:r>
                <w:rPr>
                  <w:rFonts w:ascii="Times New Roman" w:eastAsiaTheme="minorHAnsi" w:hAnsi="Times New Roman" w:cs="Times New Roman"/>
                  <w:color w:val="0000FF"/>
                  <w:sz w:val="24"/>
                  <w:szCs w:val="24"/>
                  <w:lang w:eastAsia="en-US"/>
                </w:rPr>
                <w:t>N 1120</w:t>
              </w:r>
            </w:hyperlink>
            <w:r>
              <w:rPr>
                <w:rFonts w:ascii="Times New Roman" w:eastAsiaTheme="minorHAnsi" w:hAnsi="Times New Roman" w:cs="Times New Roman"/>
                <w:color w:val="392C69"/>
                <w:sz w:val="24"/>
                <w:szCs w:val="24"/>
                <w:lang w:eastAsia="en-US"/>
              </w:rPr>
              <w:t xml:space="preserve">, от 26.02.2016 </w:t>
            </w:r>
            <w:hyperlink r:id="rId11" w:history="1">
              <w:r>
                <w:rPr>
                  <w:rFonts w:ascii="Times New Roman" w:eastAsiaTheme="minorHAnsi" w:hAnsi="Times New Roman" w:cs="Times New Roman"/>
                  <w:color w:val="0000FF"/>
                  <w:sz w:val="24"/>
                  <w:szCs w:val="24"/>
                  <w:lang w:eastAsia="en-US"/>
                </w:rPr>
                <w:t>N 116</w:t>
              </w:r>
            </w:hyperlink>
            <w:r>
              <w:rPr>
                <w:rFonts w:ascii="Times New Roman" w:eastAsiaTheme="minorHAnsi" w:hAnsi="Times New Roman" w:cs="Times New Roman"/>
                <w:color w:val="392C69"/>
                <w:sz w:val="24"/>
                <w:szCs w:val="24"/>
                <w:lang w:eastAsia="en-US"/>
              </w:rPr>
              <w:t xml:space="preserve">, от 23.03.2016 </w:t>
            </w:r>
            <w:hyperlink r:id="rId12" w:history="1">
              <w:r>
                <w:rPr>
                  <w:rFonts w:ascii="Times New Roman" w:eastAsiaTheme="minorHAnsi" w:hAnsi="Times New Roman" w:cs="Times New Roman"/>
                  <w:color w:val="0000FF"/>
                  <w:sz w:val="24"/>
                  <w:szCs w:val="24"/>
                  <w:lang w:eastAsia="en-US"/>
                </w:rPr>
                <w:t>N 179</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10.06.2016 </w:t>
            </w:r>
            <w:hyperlink r:id="rId13" w:history="1">
              <w:r>
                <w:rPr>
                  <w:rFonts w:ascii="Times New Roman" w:eastAsiaTheme="minorHAnsi" w:hAnsi="Times New Roman" w:cs="Times New Roman"/>
                  <w:color w:val="0000FF"/>
                  <w:sz w:val="24"/>
                  <w:szCs w:val="24"/>
                  <w:lang w:eastAsia="en-US"/>
                </w:rPr>
                <w:t>N 421</w:t>
              </w:r>
            </w:hyperlink>
            <w:r>
              <w:rPr>
                <w:rFonts w:ascii="Times New Roman" w:eastAsiaTheme="minorHAnsi" w:hAnsi="Times New Roman" w:cs="Times New Roman"/>
                <w:color w:val="392C69"/>
                <w:sz w:val="24"/>
                <w:szCs w:val="24"/>
                <w:lang w:eastAsia="en-US"/>
              </w:rPr>
              <w:t xml:space="preserve">, от 19.08.2016 </w:t>
            </w:r>
            <w:hyperlink r:id="rId14" w:history="1">
              <w:r>
                <w:rPr>
                  <w:rFonts w:ascii="Times New Roman" w:eastAsiaTheme="minorHAnsi" w:hAnsi="Times New Roman" w:cs="Times New Roman"/>
                  <w:color w:val="0000FF"/>
                  <w:sz w:val="24"/>
                  <w:szCs w:val="24"/>
                  <w:lang w:eastAsia="en-US"/>
                </w:rPr>
                <w:t>N 569</w:t>
              </w:r>
            </w:hyperlink>
            <w:r>
              <w:rPr>
                <w:rFonts w:ascii="Times New Roman" w:eastAsiaTheme="minorHAnsi" w:hAnsi="Times New Roman" w:cs="Times New Roman"/>
                <w:color w:val="392C69"/>
                <w:sz w:val="24"/>
                <w:szCs w:val="24"/>
                <w:lang w:eastAsia="en-US"/>
              </w:rPr>
              <w:t xml:space="preserve">, от 13.10.2016 </w:t>
            </w:r>
            <w:hyperlink r:id="rId15" w:history="1">
              <w:r>
                <w:rPr>
                  <w:rFonts w:ascii="Times New Roman" w:eastAsiaTheme="minorHAnsi" w:hAnsi="Times New Roman" w:cs="Times New Roman"/>
                  <w:color w:val="0000FF"/>
                  <w:sz w:val="24"/>
                  <w:szCs w:val="24"/>
                  <w:lang w:eastAsia="en-US"/>
                </w:rPr>
                <w:t>N 686</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09.12.2016 </w:t>
            </w:r>
            <w:hyperlink r:id="rId16" w:history="1">
              <w:r>
                <w:rPr>
                  <w:rFonts w:ascii="Times New Roman" w:eastAsiaTheme="minorHAnsi" w:hAnsi="Times New Roman" w:cs="Times New Roman"/>
                  <w:color w:val="0000FF"/>
                  <w:sz w:val="24"/>
                  <w:szCs w:val="24"/>
                  <w:lang w:eastAsia="en-US"/>
                </w:rPr>
                <w:t>N 809</w:t>
              </w:r>
            </w:hyperlink>
            <w:r>
              <w:rPr>
                <w:rFonts w:ascii="Times New Roman" w:eastAsiaTheme="minorHAnsi" w:hAnsi="Times New Roman" w:cs="Times New Roman"/>
                <w:color w:val="392C69"/>
                <w:sz w:val="24"/>
                <w:szCs w:val="24"/>
                <w:lang w:eastAsia="en-US"/>
              </w:rPr>
              <w:t xml:space="preserve">, от 26.12.2016 </w:t>
            </w:r>
            <w:hyperlink r:id="rId17" w:history="1">
              <w:r>
                <w:rPr>
                  <w:rFonts w:ascii="Times New Roman" w:eastAsiaTheme="minorHAnsi" w:hAnsi="Times New Roman" w:cs="Times New Roman"/>
                  <w:color w:val="0000FF"/>
                  <w:sz w:val="24"/>
                  <w:szCs w:val="24"/>
                  <w:lang w:eastAsia="en-US"/>
                </w:rPr>
                <w:t>N 853</w:t>
              </w:r>
            </w:hyperlink>
            <w:r>
              <w:rPr>
                <w:rFonts w:ascii="Times New Roman" w:eastAsiaTheme="minorHAnsi" w:hAnsi="Times New Roman" w:cs="Times New Roman"/>
                <w:color w:val="392C69"/>
                <w:sz w:val="24"/>
                <w:szCs w:val="24"/>
                <w:lang w:eastAsia="en-US"/>
              </w:rPr>
              <w:t xml:space="preserve">, от 02.02.2017 </w:t>
            </w:r>
            <w:hyperlink r:id="rId18" w:history="1">
              <w:r>
                <w:rPr>
                  <w:rFonts w:ascii="Times New Roman" w:eastAsiaTheme="minorHAnsi" w:hAnsi="Times New Roman" w:cs="Times New Roman"/>
                  <w:color w:val="0000FF"/>
                  <w:sz w:val="24"/>
                  <w:szCs w:val="24"/>
                  <w:lang w:eastAsia="en-US"/>
                </w:rPr>
                <w:t>N 59</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09.02.2017 </w:t>
            </w:r>
            <w:hyperlink r:id="rId19" w:history="1">
              <w:r>
                <w:rPr>
                  <w:rFonts w:ascii="Times New Roman" w:eastAsiaTheme="minorHAnsi" w:hAnsi="Times New Roman" w:cs="Times New Roman"/>
                  <w:color w:val="0000FF"/>
                  <w:sz w:val="24"/>
                  <w:szCs w:val="24"/>
                  <w:lang w:eastAsia="en-US"/>
                </w:rPr>
                <w:t>N 90</w:t>
              </w:r>
            </w:hyperlink>
            <w:r>
              <w:rPr>
                <w:rFonts w:ascii="Times New Roman" w:eastAsiaTheme="minorHAnsi" w:hAnsi="Times New Roman" w:cs="Times New Roman"/>
                <w:color w:val="392C69"/>
                <w:sz w:val="24"/>
                <w:szCs w:val="24"/>
                <w:lang w:eastAsia="en-US"/>
              </w:rPr>
              <w:t xml:space="preserve">, от 03.03.2017 </w:t>
            </w:r>
            <w:hyperlink r:id="rId20" w:history="1">
              <w:r>
                <w:rPr>
                  <w:rFonts w:ascii="Times New Roman" w:eastAsiaTheme="minorHAnsi" w:hAnsi="Times New Roman" w:cs="Times New Roman"/>
                  <w:color w:val="0000FF"/>
                  <w:sz w:val="24"/>
                  <w:szCs w:val="24"/>
                  <w:lang w:eastAsia="en-US"/>
                </w:rPr>
                <w:t>N 160</w:t>
              </w:r>
            </w:hyperlink>
            <w:r>
              <w:rPr>
                <w:rFonts w:ascii="Times New Roman" w:eastAsiaTheme="minorHAnsi" w:hAnsi="Times New Roman" w:cs="Times New Roman"/>
                <w:color w:val="392C69"/>
                <w:sz w:val="24"/>
                <w:szCs w:val="24"/>
                <w:lang w:eastAsia="en-US"/>
              </w:rPr>
              <w:t xml:space="preserve">, от 25.05.2017 </w:t>
            </w:r>
            <w:hyperlink r:id="rId21" w:history="1">
              <w:r>
                <w:rPr>
                  <w:rFonts w:ascii="Times New Roman" w:eastAsiaTheme="minorHAnsi" w:hAnsi="Times New Roman" w:cs="Times New Roman"/>
                  <w:color w:val="0000FF"/>
                  <w:sz w:val="24"/>
                  <w:szCs w:val="24"/>
                  <w:lang w:eastAsia="en-US"/>
                </w:rPr>
                <w:t>N 429</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07.07.2017 </w:t>
            </w:r>
            <w:hyperlink r:id="rId22" w:history="1">
              <w:r>
                <w:rPr>
                  <w:rFonts w:ascii="Times New Roman" w:eastAsiaTheme="minorHAnsi" w:hAnsi="Times New Roman" w:cs="Times New Roman"/>
                  <w:color w:val="0000FF"/>
                  <w:sz w:val="24"/>
                  <w:szCs w:val="24"/>
                  <w:lang w:eastAsia="en-US"/>
                </w:rPr>
                <w:t>N 565</w:t>
              </w:r>
            </w:hyperlink>
            <w:r>
              <w:rPr>
                <w:rFonts w:ascii="Times New Roman" w:eastAsiaTheme="minorHAnsi" w:hAnsi="Times New Roman" w:cs="Times New Roman"/>
                <w:color w:val="392C69"/>
                <w:sz w:val="24"/>
                <w:szCs w:val="24"/>
                <w:lang w:eastAsia="en-US"/>
              </w:rPr>
              <w:t xml:space="preserve">, от 05.09.2017 </w:t>
            </w:r>
            <w:hyperlink r:id="rId23" w:history="1">
              <w:r>
                <w:rPr>
                  <w:rFonts w:ascii="Times New Roman" w:eastAsiaTheme="minorHAnsi" w:hAnsi="Times New Roman" w:cs="Times New Roman"/>
                  <w:color w:val="0000FF"/>
                  <w:sz w:val="24"/>
                  <w:szCs w:val="24"/>
                  <w:lang w:eastAsia="en-US"/>
                </w:rPr>
                <w:t>N 745</w:t>
              </w:r>
            </w:hyperlink>
            <w:r>
              <w:rPr>
                <w:rFonts w:ascii="Times New Roman" w:eastAsiaTheme="minorHAnsi" w:hAnsi="Times New Roman" w:cs="Times New Roman"/>
                <w:color w:val="392C69"/>
                <w:sz w:val="24"/>
                <w:szCs w:val="24"/>
                <w:lang w:eastAsia="en-US"/>
              </w:rPr>
              <w:t xml:space="preserve">, от 29.11.2017 </w:t>
            </w:r>
            <w:hyperlink r:id="rId24" w:history="1">
              <w:r>
                <w:rPr>
                  <w:rFonts w:ascii="Times New Roman" w:eastAsiaTheme="minorHAnsi" w:hAnsi="Times New Roman" w:cs="Times New Roman"/>
                  <w:color w:val="0000FF"/>
                  <w:sz w:val="24"/>
                  <w:szCs w:val="24"/>
                  <w:lang w:eastAsia="en-US"/>
                </w:rPr>
                <w:t>N 1018</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29.12.2017 </w:t>
            </w:r>
            <w:hyperlink r:id="rId25" w:history="1">
              <w:r>
                <w:rPr>
                  <w:rFonts w:ascii="Times New Roman" w:eastAsiaTheme="minorHAnsi" w:hAnsi="Times New Roman" w:cs="Times New Roman"/>
                  <w:color w:val="0000FF"/>
                  <w:sz w:val="24"/>
                  <w:szCs w:val="24"/>
                  <w:lang w:eastAsia="en-US"/>
                </w:rPr>
                <w:t>N 1125</w:t>
              </w:r>
            </w:hyperlink>
            <w:r>
              <w:rPr>
                <w:rFonts w:ascii="Times New Roman" w:eastAsiaTheme="minorHAnsi" w:hAnsi="Times New Roman" w:cs="Times New Roman"/>
                <w:color w:val="392C69"/>
                <w:sz w:val="24"/>
                <w:szCs w:val="24"/>
                <w:lang w:eastAsia="en-US"/>
              </w:rPr>
              <w:t xml:space="preserve">, от 12.02.2018 </w:t>
            </w:r>
            <w:hyperlink r:id="rId26" w:history="1">
              <w:r>
                <w:rPr>
                  <w:rFonts w:ascii="Times New Roman" w:eastAsiaTheme="minorHAnsi" w:hAnsi="Times New Roman" w:cs="Times New Roman"/>
                  <w:color w:val="0000FF"/>
                  <w:sz w:val="24"/>
                  <w:szCs w:val="24"/>
                  <w:lang w:eastAsia="en-US"/>
                </w:rPr>
                <w:t>N 77</w:t>
              </w:r>
            </w:hyperlink>
            <w:r>
              <w:rPr>
                <w:rFonts w:ascii="Times New Roman" w:eastAsiaTheme="minorHAnsi" w:hAnsi="Times New Roman" w:cs="Times New Roman"/>
                <w:color w:val="392C69"/>
                <w:sz w:val="24"/>
                <w:szCs w:val="24"/>
                <w:lang w:eastAsia="en-US"/>
              </w:rPr>
              <w:t xml:space="preserve">, от 26.03.2018 </w:t>
            </w:r>
            <w:hyperlink r:id="rId27" w:history="1">
              <w:r>
                <w:rPr>
                  <w:rFonts w:ascii="Times New Roman" w:eastAsiaTheme="minorHAnsi" w:hAnsi="Times New Roman" w:cs="Times New Roman"/>
                  <w:color w:val="0000FF"/>
                  <w:sz w:val="24"/>
                  <w:szCs w:val="24"/>
                  <w:lang w:eastAsia="en-US"/>
                </w:rPr>
                <w:t>N 212</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01.06.2018 </w:t>
            </w:r>
            <w:hyperlink r:id="rId28" w:history="1">
              <w:r>
                <w:rPr>
                  <w:rFonts w:ascii="Times New Roman" w:eastAsiaTheme="minorHAnsi" w:hAnsi="Times New Roman" w:cs="Times New Roman"/>
                  <w:color w:val="0000FF"/>
                  <w:sz w:val="24"/>
                  <w:szCs w:val="24"/>
                  <w:lang w:eastAsia="en-US"/>
                </w:rPr>
                <w:t>N 382</w:t>
              </w:r>
            </w:hyperlink>
            <w:r>
              <w:rPr>
                <w:rFonts w:ascii="Times New Roman" w:eastAsiaTheme="minorHAnsi" w:hAnsi="Times New Roman" w:cs="Times New Roman"/>
                <w:color w:val="392C69"/>
                <w:sz w:val="24"/>
                <w:szCs w:val="24"/>
                <w:lang w:eastAsia="en-US"/>
              </w:rPr>
              <w:t xml:space="preserve">, от 23.08.2018 </w:t>
            </w:r>
            <w:hyperlink r:id="rId29" w:history="1">
              <w:r>
                <w:rPr>
                  <w:rFonts w:ascii="Times New Roman" w:eastAsiaTheme="minorHAnsi" w:hAnsi="Times New Roman" w:cs="Times New Roman"/>
                  <w:color w:val="0000FF"/>
                  <w:sz w:val="24"/>
                  <w:szCs w:val="24"/>
                  <w:lang w:eastAsia="en-US"/>
                </w:rPr>
                <w:t>N 635</w:t>
              </w:r>
            </w:hyperlink>
            <w:r>
              <w:rPr>
                <w:rFonts w:ascii="Times New Roman" w:eastAsiaTheme="minorHAnsi" w:hAnsi="Times New Roman" w:cs="Times New Roman"/>
                <w:color w:val="392C69"/>
                <w:sz w:val="24"/>
                <w:szCs w:val="24"/>
                <w:lang w:eastAsia="en-US"/>
              </w:rPr>
              <w:t xml:space="preserve">, от 17.10.2018 </w:t>
            </w:r>
            <w:hyperlink r:id="rId30" w:history="1">
              <w:r>
                <w:rPr>
                  <w:rFonts w:ascii="Times New Roman" w:eastAsiaTheme="minorHAnsi" w:hAnsi="Times New Roman" w:cs="Times New Roman"/>
                  <w:color w:val="0000FF"/>
                  <w:sz w:val="24"/>
                  <w:szCs w:val="24"/>
                  <w:lang w:eastAsia="en-US"/>
                </w:rPr>
                <w:t>N 750</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20.11.2018 </w:t>
            </w:r>
            <w:hyperlink r:id="rId31" w:history="1">
              <w:r>
                <w:rPr>
                  <w:rFonts w:ascii="Times New Roman" w:eastAsiaTheme="minorHAnsi" w:hAnsi="Times New Roman" w:cs="Times New Roman"/>
                  <w:color w:val="0000FF"/>
                  <w:sz w:val="24"/>
                  <w:szCs w:val="24"/>
                  <w:lang w:eastAsia="en-US"/>
                </w:rPr>
                <w:t>N 859</w:t>
              </w:r>
            </w:hyperlink>
            <w:r>
              <w:rPr>
                <w:rFonts w:ascii="Times New Roman" w:eastAsiaTheme="minorHAnsi" w:hAnsi="Times New Roman" w:cs="Times New Roman"/>
                <w:color w:val="392C69"/>
                <w:sz w:val="24"/>
                <w:szCs w:val="24"/>
                <w:lang w:eastAsia="en-US"/>
              </w:rPr>
              <w:t xml:space="preserve">, от 13.12.2018 </w:t>
            </w:r>
            <w:hyperlink r:id="rId32" w:history="1">
              <w:r>
                <w:rPr>
                  <w:rFonts w:ascii="Times New Roman" w:eastAsiaTheme="minorHAnsi" w:hAnsi="Times New Roman" w:cs="Times New Roman"/>
                  <w:color w:val="0000FF"/>
                  <w:sz w:val="24"/>
                  <w:szCs w:val="24"/>
                  <w:lang w:eastAsia="en-US"/>
                </w:rPr>
                <w:t>N 920</w:t>
              </w:r>
            </w:hyperlink>
            <w:r>
              <w:rPr>
                <w:rFonts w:ascii="Times New Roman" w:eastAsiaTheme="minorHAnsi" w:hAnsi="Times New Roman" w:cs="Times New Roman"/>
                <w:color w:val="392C69"/>
                <w:sz w:val="24"/>
                <w:szCs w:val="24"/>
                <w:lang w:eastAsia="en-US"/>
              </w:rPr>
              <w:t xml:space="preserve">, от 26.12.2018 </w:t>
            </w:r>
            <w:hyperlink r:id="rId33" w:history="1">
              <w:r>
                <w:rPr>
                  <w:rFonts w:ascii="Times New Roman" w:eastAsiaTheme="minorHAnsi" w:hAnsi="Times New Roman" w:cs="Times New Roman"/>
                  <w:color w:val="0000FF"/>
                  <w:sz w:val="24"/>
                  <w:szCs w:val="24"/>
                  <w:lang w:eastAsia="en-US"/>
                </w:rPr>
                <w:t>N 972</w:t>
              </w:r>
            </w:hyperlink>
            <w:r>
              <w:rPr>
                <w:rFonts w:ascii="Times New Roman" w:eastAsiaTheme="minorHAnsi" w:hAnsi="Times New Roman" w:cs="Times New Roman"/>
                <w:color w:val="392C69"/>
                <w:sz w:val="24"/>
                <w:szCs w:val="24"/>
                <w:lang w:eastAsia="en-US"/>
              </w:rPr>
              <w:t xml:space="preserve">, </w:t>
            </w:r>
          </w:p>
          <w:p>
            <w:pPr>
              <w:spacing w:after="0"/>
              <w:jc w:val="center"/>
              <w:rPr>
                <w:rFonts w:ascii="Times New Roman" w:hAnsi="Times New Roman" w:cs="Times New Roman"/>
                <w:sz w:val="26"/>
                <w:szCs w:val="26"/>
              </w:rPr>
            </w:pPr>
            <w:r>
              <w:rPr>
                <w:rFonts w:ascii="Times New Roman" w:eastAsiaTheme="minorHAnsi" w:hAnsi="Times New Roman" w:cs="Times New Roman"/>
                <w:color w:val="392C69"/>
                <w:sz w:val="24"/>
                <w:szCs w:val="24"/>
                <w:lang w:eastAsia="en-US"/>
              </w:rPr>
              <w:t xml:space="preserve">от 15.02.2019 </w:t>
            </w:r>
            <w:hyperlink r:id="rId34" w:history="1">
              <w:r>
                <w:rPr>
                  <w:rFonts w:ascii="Times New Roman" w:eastAsiaTheme="minorHAnsi" w:hAnsi="Times New Roman" w:cs="Times New Roman"/>
                  <w:color w:val="0000FF"/>
                  <w:sz w:val="24"/>
                  <w:szCs w:val="24"/>
                  <w:lang w:eastAsia="en-US"/>
                </w:rPr>
                <w:t xml:space="preserve">N 87 </w:t>
              </w:r>
            </w:hyperlink>
            <w:r>
              <w:rPr>
                <w:rFonts w:ascii="Times New Roman" w:eastAsiaTheme="minorHAnsi" w:hAnsi="Times New Roman" w:cs="Times New Roman"/>
                <w:sz w:val="24"/>
                <w:szCs w:val="24"/>
                <w:lang w:eastAsia="en-US"/>
              </w:rPr>
              <w:t>, от 08.04.2019 № 238, от 20.05.2019 № 361, от 19.09.2019 № 687, от 14.10.2019 № 758, от 10.12.2019 № 924, от 03.02.2020 № 58, от 10.02.2020 № 90,                         от 26.03.2020 № 208, от 10.08.2020 № 472; от 30.12.2020 № 922; от 03.02.2021 № 53; от 01.06.2021 № 406)</w:t>
            </w:r>
          </w:p>
        </w:tc>
      </w:tr>
    </w:tbl>
    <w:p>
      <w:pPr>
        <w:tabs>
          <w:tab w:val="left" w:pos="720"/>
        </w:tabs>
        <w:spacing w:after="0"/>
        <w:jc w:val="both"/>
        <w:rPr>
          <w:rFonts w:ascii="Times New Roman" w:hAnsi="Times New Roman" w:cs="Times New Roman"/>
          <w:sz w:val="26"/>
          <w:szCs w:val="26"/>
        </w:rPr>
      </w:pPr>
    </w:p>
    <w:p>
      <w:pPr>
        <w:pStyle w:val="ConsPlusNonformat"/>
        <w:widowControl/>
        <w:jc w:val="both"/>
        <w:rPr>
          <w:rFonts w:ascii="Times New Roman" w:hAnsi="Times New Roman" w:cs="Times New Roman"/>
          <w:sz w:val="26"/>
          <w:szCs w:val="26"/>
        </w:rPr>
      </w:pPr>
      <w:r>
        <w:rPr>
          <w:rFonts w:ascii="Times New Roman" w:hAnsi="Times New Roman" w:cs="Times New Roman"/>
          <w:sz w:val="26"/>
          <w:szCs w:val="26"/>
        </w:rPr>
        <w:t xml:space="preserve">      В  соответствии с Уставом муниципального образования муниципального района «Ижемский», постановлением администрации муниципального района «Ижемский»  от 08.04.2014 г. № 287 «Об утверждении перечня муниципальных программ муниципального района «Ижемский» </w:t>
      </w:r>
    </w:p>
    <w:p>
      <w:pPr>
        <w:pStyle w:val="ConsPlusNonformat"/>
        <w:widowControl/>
        <w:jc w:val="both"/>
        <w:rPr>
          <w:rFonts w:ascii="Times New Roman" w:hAnsi="Times New Roman" w:cs="Times New Roman"/>
          <w:sz w:val="26"/>
          <w:szCs w:val="26"/>
        </w:rPr>
      </w:pPr>
    </w:p>
    <w:p>
      <w:pPr>
        <w:spacing w:after="0" w:line="360" w:lineRule="auto"/>
        <w:ind w:firstLine="709"/>
        <w:jc w:val="center"/>
        <w:rPr>
          <w:rFonts w:ascii="Times New Roman" w:hAnsi="Times New Roman" w:cs="Times New Roman"/>
          <w:sz w:val="26"/>
          <w:szCs w:val="26"/>
        </w:rPr>
      </w:pPr>
      <w:r>
        <w:rPr>
          <w:rFonts w:ascii="Times New Roman" w:hAnsi="Times New Roman" w:cs="Times New Roman"/>
          <w:sz w:val="26"/>
          <w:szCs w:val="26"/>
        </w:rPr>
        <w:t>администрация муниципального района «Ижемский»</w:t>
      </w:r>
    </w:p>
    <w:p>
      <w:pPr>
        <w:pStyle w:val="ConsPlusNormal"/>
        <w:widowControl/>
        <w:spacing w:line="360" w:lineRule="auto"/>
        <w:jc w:val="center"/>
        <w:rPr>
          <w:rFonts w:ascii="Times New Roman" w:hAnsi="Times New Roman" w:cs="Times New Roman"/>
          <w:sz w:val="26"/>
          <w:szCs w:val="26"/>
        </w:rPr>
      </w:pPr>
      <w:r>
        <w:rPr>
          <w:rFonts w:ascii="Times New Roman" w:hAnsi="Times New Roman" w:cs="Times New Roman"/>
          <w:sz w:val="26"/>
          <w:szCs w:val="26"/>
        </w:rPr>
        <w:t xml:space="preserve">П О С Т А Н О В Л Я Е Т: </w:t>
      </w:r>
    </w:p>
    <w:p>
      <w:pPr>
        <w:spacing w:after="0"/>
        <w:jc w:val="both"/>
        <w:rPr>
          <w:rFonts w:ascii="Times New Roman" w:eastAsia="Times New Roman" w:hAnsi="Times New Roman" w:cs="Times New Roman"/>
          <w:bCs/>
          <w:sz w:val="26"/>
          <w:szCs w:val="26"/>
        </w:rPr>
      </w:pPr>
      <w:r>
        <w:rPr>
          <w:rFonts w:ascii="Times New Roman" w:hAnsi="Times New Roman" w:cs="Times New Roman"/>
          <w:sz w:val="26"/>
          <w:szCs w:val="26"/>
        </w:rPr>
        <w:t xml:space="preserve">     1. </w:t>
      </w:r>
      <w:r>
        <w:rPr>
          <w:rFonts w:ascii="Times New Roman" w:eastAsia="Times New Roman" w:hAnsi="Times New Roman" w:cs="Times New Roman"/>
          <w:bCs/>
          <w:sz w:val="26"/>
          <w:szCs w:val="26"/>
        </w:rPr>
        <w:t xml:space="preserve">Утвердить муниципальную программу </w:t>
      </w:r>
      <w:r>
        <w:rPr>
          <w:rFonts w:ascii="Times New Roman" w:hAnsi="Times New Roman" w:cs="Times New Roman"/>
          <w:sz w:val="26"/>
          <w:szCs w:val="26"/>
        </w:rPr>
        <w:t>муниципального образования муниципального района «Ижемский»</w:t>
      </w:r>
      <w:r>
        <w:rPr>
          <w:rFonts w:ascii="Times New Roman" w:eastAsia="Times New Roman" w:hAnsi="Times New Roman" w:cs="Times New Roman"/>
          <w:bCs/>
          <w:sz w:val="26"/>
          <w:szCs w:val="26"/>
        </w:rPr>
        <w:t>«</w:t>
      </w:r>
      <w:r>
        <w:rPr>
          <w:rFonts w:ascii="Times New Roman" w:hAnsi="Times New Roman" w:cs="Times New Roman"/>
          <w:sz w:val="26"/>
          <w:szCs w:val="26"/>
        </w:rPr>
        <w:t>Развитие транспортной системы</w:t>
      </w:r>
      <w:r>
        <w:rPr>
          <w:rFonts w:ascii="Times New Roman" w:eastAsia="Times New Roman" w:hAnsi="Times New Roman" w:cs="Times New Roman"/>
          <w:bCs/>
          <w:sz w:val="26"/>
          <w:szCs w:val="26"/>
        </w:rPr>
        <w:t>» согласно приложению № 1.</w:t>
      </w:r>
    </w:p>
    <w:p>
      <w:pPr>
        <w:autoSpaceDE w:val="0"/>
        <w:autoSpaceDN w:val="0"/>
        <w:adjustRightInd w:val="0"/>
        <w:spacing w:after="0" w:line="240" w:lineRule="auto"/>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2. Утвердить Порядок финансового обеспечения из бюджета</w:t>
      </w:r>
      <w:r>
        <w:rPr>
          <w:rFonts w:ascii="Times New Roman" w:eastAsiaTheme="minorHAnsi" w:hAnsi="Times New Roman" w:cs="Times New Roman"/>
          <w:bCs/>
          <w:sz w:val="26"/>
          <w:szCs w:val="26"/>
          <w:lang w:eastAsia="en-US"/>
        </w:rPr>
        <w:t>муниципального образования</w:t>
      </w:r>
      <w:r>
        <w:rPr>
          <w:rFonts w:ascii="Times New Roman" w:eastAsia="Times New Roman" w:hAnsi="Times New Roman" w:cs="Times New Roman"/>
          <w:bCs/>
          <w:sz w:val="26"/>
          <w:szCs w:val="26"/>
        </w:rPr>
        <w:t xml:space="preserve"> муниципального района «Ижемский» расходов по перевозке пассажирским автомобильным транспортом (кроме такси) граждан пожилого возраста, получающих трудовые пенсии по старости либо пенсии за выслугу лет в соответствии с федеральным законодательством, и не имеющих право льготного проезда по другим основаниям согласно приложению № 2.</w:t>
      </w:r>
    </w:p>
    <w:p>
      <w:pPr>
        <w:spacing w:after="0"/>
        <w:jc w:val="both"/>
        <w:rPr>
          <w:rFonts w:ascii="Times New Roman" w:hAnsi="Times New Roman" w:cs="Times New Roman"/>
          <w:bCs/>
          <w:sz w:val="26"/>
          <w:szCs w:val="26"/>
        </w:rPr>
      </w:pPr>
      <w:r>
        <w:rPr>
          <w:rFonts w:ascii="Times New Roman" w:eastAsia="Times New Roman" w:hAnsi="Times New Roman" w:cs="Times New Roman"/>
          <w:bCs/>
          <w:sz w:val="26"/>
          <w:szCs w:val="26"/>
        </w:rPr>
        <w:lastRenderedPageBreak/>
        <w:t>3. Утвердить Порядок возмещения из бюджета муниципального района «Ижемский» выпадающих доходов организаций речного транспорта, осуществляющих внутримуниципальные пассажирские перевозки речным транспортом на территории муниципального района «Ижемский» согласно приложению № 3.</w:t>
      </w:r>
      <w:r>
        <w:rPr>
          <w:rFonts w:ascii="Times New Roman" w:eastAsia="Times New Roman" w:hAnsi="Times New Roman" w:cs="Times New Roman"/>
          <w:bCs/>
          <w:sz w:val="26"/>
          <w:szCs w:val="26"/>
        </w:rPr>
        <w:tab/>
      </w:r>
      <w:r>
        <w:rPr>
          <w:rFonts w:ascii="Times New Roman" w:eastAsia="Times New Roman" w:hAnsi="Times New Roman" w:cs="Times New Roman"/>
          <w:bCs/>
          <w:sz w:val="26"/>
          <w:szCs w:val="26"/>
        </w:rPr>
        <w:tab/>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4. Признать утратившими силу постановления администрации муниципального района «Ижемский»:</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1)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2) от 02 октября 2013 года №841 «О внесении изменений в постановление администрации муниципального района «Ижемский»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3) от 05 сентября 2013 года №748 «О внесении изменений в постановление администрации муниципального района «Ижемский»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4) от 22 ноября 2013 года №1071 «О внесении изменений в постановление администрации муниципального района «Ижемский»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5) от 27 марта 2013 года № 197 «О внесении изменений в постановление администрации муниципального района «Ижемский»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6) от 04 марта 2014 года №147 «О внесении изменений в постановление администрации муниципального района «Ижемский»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7) от 03 июня 2014 года №487 «О внесении изменений в постановление администрации муниципального района «Ижемский»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pStyle w:val="ConsPlusTitle"/>
        <w:widowControl/>
        <w:ind w:firstLine="708"/>
        <w:jc w:val="both"/>
        <w:rPr>
          <w:b w:val="0"/>
          <w:sz w:val="26"/>
          <w:szCs w:val="26"/>
        </w:rPr>
      </w:pPr>
      <w:r>
        <w:rPr>
          <w:b w:val="0"/>
          <w:bCs w:val="0"/>
          <w:sz w:val="26"/>
          <w:szCs w:val="26"/>
        </w:rPr>
        <w:t>8) от 22 ноября 2013 года  № 1078 «</w:t>
      </w:r>
      <w:r>
        <w:rPr>
          <w:b w:val="0"/>
          <w:sz w:val="26"/>
          <w:szCs w:val="26"/>
        </w:rPr>
        <w:t>Об утверждении муниципальной  программы «Организация транспортного обслуживания населения на   территории  муниципального района «Ижемский» (2014-2016 годы);</w:t>
      </w:r>
    </w:p>
    <w:p>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9) от  03  апреля  2014  года № 269 «О внесении изменений в постановление администрации муниципального района «Ижемский» от 22 ноября 2013 года № 1078 </w:t>
      </w:r>
      <w:r>
        <w:rPr>
          <w:rFonts w:ascii="Times New Roman" w:hAnsi="Times New Roman" w:cs="Times New Roman"/>
          <w:sz w:val="26"/>
          <w:szCs w:val="26"/>
        </w:rPr>
        <w:lastRenderedPageBreak/>
        <w:t>«Об утверждении муниципальной  программы  «Организация транспортного обслуживания населения на   территории  муниципального района «Ижемский» (2014-2016 годы)»;</w:t>
      </w:r>
    </w:p>
    <w:p>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10) от  03 октября 2014 года № 888 «О внесении изменений в постановление администрации муниципального района «Ижемский» от 22 ноября 2013 года № 1078 «Об утверждении муниципальной  программы  «Организация транспортного обслуживания населения на   территории  муниципального района «Ижемский» (2014-2016 годы)»;</w:t>
      </w:r>
    </w:p>
    <w:p>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11) от 30 декабря 2014 года № 1249 «</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22 ноября 2013 года № 1078 «</w:t>
      </w:r>
      <w:r>
        <w:rPr>
          <w:rFonts w:ascii="Times New Roman" w:hAnsi="Times New Roman" w:cs="Times New Roman"/>
          <w:sz w:val="26"/>
          <w:szCs w:val="26"/>
        </w:rPr>
        <w:t>Об утверждении муниципальной  программы  «Организация транспортного обслуживания населения на территории  муниципального района «Ижемский» (2014-2016 годы)»</w:t>
      </w:r>
    </w:p>
    <w:p>
      <w:pPr>
        <w:spacing w:after="0"/>
        <w:jc w:val="both"/>
        <w:rPr>
          <w:rFonts w:ascii="Times New Roman" w:hAnsi="Times New Roman" w:cs="Times New Roman"/>
          <w:sz w:val="26"/>
          <w:szCs w:val="26"/>
        </w:rPr>
      </w:pP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5. Настоящее постановление вступает в силу со дня официального опубликования (обнародования) и распространяется на правоотношения, возникающие с 1 января 2015 года.</w:t>
      </w:r>
    </w:p>
    <w:p>
      <w:pPr>
        <w:spacing w:after="0"/>
        <w:rPr>
          <w:rFonts w:ascii="Times New Roman" w:hAnsi="Times New Roman" w:cs="Times New Roman"/>
          <w:sz w:val="28"/>
          <w:szCs w:val="28"/>
        </w:rPr>
      </w:pPr>
    </w:p>
    <w:p>
      <w:pPr>
        <w:spacing w:after="0"/>
        <w:rPr>
          <w:rFonts w:ascii="Times New Roman" w:hAnsi="Times New Roman" w:cs="Times New Roman"/>
          <w:sz w:val="26"/>
          <w:szCs w:val="26"/>
        </w:rPr>
      </w:pPr>
      <w:r>
        <w:rPr>
          <w:rFonts w:ascii="Times New Roman" w:hAnsi="Times New Roman" w:cs="Times New Roman"/>
          <w:sz w:val="26"/>
          <w:szCs w:val="26"/>
        </w:rPr>
        <w:t xml:space="preserve">Руководитель администрации </w:t>
      </w:r>
    </w:p>
    <w:p>
      <w:pPr>
        <w:spacing w:after="0"/>
        <w:rPr>
          <w:rFonts w:ascii="Times New Roman" w:hAnsi="Times New Roman" w:cs="Times New Roman"/>
          <w:sz w:val="26"/>
          <w:szCs w:val="26"/>
        </w:rPr>
      </w:pPr>
      <w:r>
        <w:rPr>
          <w:rFonts w:ascii="Times New Roman" w:hAnsi="Times New Roman" w:cs="Times New Roman"/>
          <w:sz w:val="26"/>
          <w:szCs w:val="26"/>
        </w:rPr>
        <w:t>муниципального района «Ижемский»                                              И.В.Норкин</w:t>
      </w:r>
    </w:p>
    <w:p>
      <w:pPr>
        <w:spacing w:after="0"/>
        <w:jc w:val="right"/>
        <w:rPr>
          <w:rFonts w:ascii="Times New Roman" w:hAnsi="Times New Roman" w:cs="Times New Roman"/>
          <w:sz w:val="24"/>
          <w:szCs w:val="24"/>
        </w:rPr>
      </w:pPr>
    </w:p>
    <w:p>
      <w:pPr>
        <w:spacing w:after="0"/>
        <w:jc w:val="right"/>
        <w:rPr>
          <w:rFonts w:ascii="Times New Roman" w:hAnsi="Times New Roman" w:cs="Times New Roman"/>
          <w:sz w:val="24"/>
          <w:szCs w:val="24"/>
        </w:rPr>
      </w:pPr>
    </w:p>
    <w:p>
      <w:pPr>
        <w:spacing w:after="0"/>
        <w:jc w:val="right"/>
        <w:rPr>
          <w:rFonts w:ascii="Times New Roman" w:hAnsi="Times New Roman" w:cs="Times New Roman"/>
          <w:sz w:val="24"/>
          <w:szCs w:val="24"/>
        </w:rPr>
      </w:pPr>
    </w:p>
    <w:p>
      <w:pPr>
        <w:spacing w:after="0"/>
        <w:jc w:val="right"/>
        <w:rPr>
          <w:rFonts w:ascii="Times New Roman" w:hAnsi="Times New Roman" w:cs="Times New Roman"/>
          <w:sz w:val="24"/>
          <w:szCs w:val="24"/>
        </w:rPr>
      </w:pPr>
    </w:p>
    <w:p>
      <w:pPr>
        <w:spacing w:after="0"/>
        <w:jc w:val="right"/>
        <w:rPr>
          <w:rFonts w:ascii="Times New Roman" w:hAnsi="Times New Roman" w:cs="Times New Roman"/>
          <w:sz w:val="24"/>
          <w:szCs w:val="24"/>
        </w:rPr>
      </w:pPr>
    </w:p>
    <w:p>
      <w:pPr>
        <w:spacing w:after="0"/>
        <w:jc w:val="right"/>
        <w:rPr>
          <w:rFonts w:ascii="Times New Roman" w:hAnsi="Times New Roman" w:cs="Times New Roman"/>
          <w:sz w:val="24"/>
          <w:szCs w:val="24"/>
        </w:rPr>
      </w:pPr>
      <w:r>
        <w:rPr>
          <w:rFonts w:ascii="Times New Roman" w:hAnsi="Times New Roman" w:cs="Times New Roman"/>
          <w:sz w:val="24"/>
          <w:szCs w:val="24"/>
        </w:rPr>
        <w:t>Приложение № 1</w:t>
      </w:r>
    </w:p>
    <w:p>
      <w:pPr>
        <w:spacing w:after="0"/>
        <w:jc w:val="right"/>
        <w:rPr>
          <w:rFonts w:ascii="Times New Roman" w:hAnsi="Times New Roman" w:cs="Times New Roman"/>
          <w:sz w:val="24"/>
          <w:szCs w:val="24"/>
        </w:rPr>
      </w:pPr>
      <w:r>
        <w:rPr>
          <w:rFonts w:ascii="Times New Roman" w:hAnsi="Times New Roman" w:cs="Times New Roman"/>
          <w:sz w:val="24"/>
          <w:szCs w:val="24"/>
        </w:rPr>
        <w:t xml:space="preserve">                                                                       к  постановлению администрации                                                                             </w:t>
      </w:r>
    </w:p>
    <w:p>
      <w:pPr>
        <w:spacing w:after="0"/>
        <w:jc w:val="right"/>
        <w:rPr>
          <w:rFonts w:ascii="Times New Roman" w:hAnsi="Times New Roman" w:cs="Times New Roman"/>
          <w:sz w:val="24"/>
          <w:szCs w:val="24"/>
        </w:rPr>
      </w:pPr>
      <w:r>
        <w:rPr>
          <w:rFonts w:ascii="Times New Roman" w:hAnsi="Times New Roman" w:cs="Times New Roman"/>
          <w:sz w:val="24"/>
          <w:szCs w:val="24"/>
        </w:rPr>
        <w:t xml:space="preserve">                                                           муниципального района  «Ижемский»        </w:t>
      </w:r>
    </w:p>
    <w:p>
      <w:pPr>
        <w:spacing w:after="0"/>
        <w:jc w:val="right"/>
        <w:rPr>
          <w:rFonts w:ascii="Times New Roman" w:hAnsi="Times New Roman" w:cs="Times New Roman"/>
          <w:sz w:val="24"/>
          <w:szCs w:val="24"/>
        </w:rPr>
      </w:pPr>
      <w:r>
        <w:rPr>
          <w:rFonts w:ascii="Times New Roman" w:hAnsi="Times New Roman" w:cs="Times New Roman"/>
          <w:sz w:val="24"/>
          <w:szCs w:val="24"/>
        </w:rPr>
        <w:t xml:space="preserve">                                                                             №  1263  от 30 декабря  2014 года </w:t>
      </w:r>
    </w:p>
    <w:p>
      <w:pPr>
        <w:spacing w:after="0"/>
        <w:jc w:val="right"/>
        <w:rPr>
          <w:sz w:val="28"/>
          <w:szCs w:val="28"/>
        </w:rPr>
      </w:pPr>
    </w:p>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ПАСПОРТ </w:t>
      </w:r>
    </w:p>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Муниципальной программы муниципального образования </w:t>
      </w:r>
    </w:p>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муниципального района  «Ижемский» «Развитие транспортной системы» </w:t>
      </w:r>
    </w:p>
    <w:p>
      <w:pPr>
        <w:pStyle w:val="ConsPlusNormal"/>
        <w:rPr>
          <w:rFonts w:ascii="Times New Roman" w:hAnsi="Times New Roman" w:cs="Times New Roman"/>
          <w:sz w:val="22"/>
          <w:szCs w:val="22"/>
        </w:rPr>
      </w:pPr>
    </w:p>
    <w:tbl>
      <w:tblPr>
        <w:tblW w:w="9405" w:type="dxa"/>
        <w:tblInd w:w="-73" w:type="dxa"/>
        <w:tblLayout w:type="fixed"/>
        <w:tblCellMar>
          <w:left w:w="75" w:type="dxa"/>
          <w:right w:w="75" w:type="dxa"/>
        </w:tblCellMar>
        <w:tblLook w:val="04A0" w:firstRow="1" w:lastRow="0" w:firstColumn="1" w:lastColumn="0" w:noHBand="0" w:noVBand="1"/>
      </w:tblPr>
      <w:tblGrid>
        <w:gridCol w:w="2833"/>
        <w:gridCol w:w="6572"/>
      </w:tblGrid>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t>Ответственный исполнитель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 xml:space="preserve"> отдел территориального развития и коммунального хозяйства администрации муниципального района "Ижемский"</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t>Соисполнитель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spacing w:line="216" w:lineRule="auto"/>
              <w:jc w:val="both"/>
              <w:rPr>
                <w:rFonts w:ascii="Times New Roman" w:hAnsi="Times New Roman" w:cs="Times New Roman"/>
                <w:sz w:val="24"/>
                <w:szCs w:val="24"/>
              </w:rPr>
            </w:pPr>
            <w:r>
              <w:rPr>
                <w:rFonts w:ascii="Times New Roman" w:hAnsi="Times New Roman" w:cs="Times New Roman"/>
                <w:sz w:val="24"/>
                <w:szCs w:val="24"/>
              </w:rPr>
              <w:t>- отдел по управлению земельными ресурсами и муни-ципальным имуществом,</w:t>
            </w:r>
          </w:p>
          <w:p>
            <w:pPr>
              <w:pStyle w:val="ConsPlusNormal"/>
              <w:spacing w:line="216" w:lineRule="auto"/>
              <w:jc w:val="both"/>
              <w:rPr>
                <w:rFonts w:ascii="Times New Roman" w:hAnsi="Times New Roman" w:cs="Times New Roman"/>
                <w:sz w:val="24"/>
                <w:szCs w:val="24"/>
              </w:rPr>
            </w:pPr>
            <w:r>
              <w:rPr>
                <w:rFonts w:ascii="Times New Roman" w:hAnsi="Times New Roman" w:cs="Times New Roman"/>
                <w:sz w:val="24"/>
                <w:szCs w:val="24"/>
              </w:rPr>
              <w:t>- управление образования администрации муниципального района «Ижемский»,</w:t>
            </w:r>
          </w:p>
          <w:p>
            <w:pPr>
              <w:pStyle w:val="ConsPlusNormal"/>
              <w:spacing w:line="216" w:lineRule="auto"/>
              <w:jc w:val="both"/>
              <w:rPr>
                <w:rFonts w:ascii="Times New Roman" w:hAnsi="Times New Roman" w:cs="Times New Roman"/>
                <w:sz w:val="24"/>
                <w:szCs w:val="24"/>
              </w:rPr>
            </w:pPr>
            <w:r>
              <w:rPr>
                <w:rFonts w:ascii="Times New Roman" w:hAnsi="Times New Roman" w:cs="Times New Roman"/>
                <w:sz w:val="24"/>
                <w:szCs w:val="24"/>
              </w:rPr>
              <w:t>- отдел ГО и ЧС,</w:t>
            </w:r>
          </w:p>
          <w:p>
            <w:pPr>
              <w:pStyle w:val="ConsPlusNormal"/>
              <w:spacing w:line="216" w:lineRule="auto"/>
              <w:jc w:val="both"/>
              <w:rPr>
                <w:rFonts w:ascii="Times New Roman" w:hAnsi="Times New Roman" w:cs="Times New Roman"/>
                <w:sz w:val="24"/>
                <w:szCs w:val="24"/>
              </w:rPr>
            </w:pPr>
            <w:r>
              <w:rPr>
                <w:rFonts w:ascii="Times New Roman" w:hAnsi="Times New Roman" w:cs="Times New Roman"/>
                <w:sz w:val="24"/>
                <w:szCs w:val="24"/>
              </w:rPr>
              <w:t>- отдел экономического анализа, прогнозирования и осуществления закупок,</w:t>
            </w:r>
          </w:p>
          <w:p>
            <w:pPr>
              <w:pStyle w:val="ConsPlusNormal"/>
              <w:spacing w:line="216" w:lineRule="auto"/>
              <w:jc w:val="both"/>
              <w:rPr>
                <w:rFonts w:ascii="Times New Roman" w:eastAsia="Times New Roman" w:hAnsi="Times New Roman" w:cs="Times New Roman"/>
                <w:sz w:val="24"/>
                <w:szCs w:val="24"/>
              </w:rPr>
            </w:pPr>
            <w:r>
              <w:rPr>
                <w:rFonts w:ascii="Times New Roman" w:hAnsi="Times New Roman" w:cs="Times New Roman"/>
                <w:sz w:val="24"/>
                <w:szCs w:val="24"/>
              </w:rPr>
              <w:t>- администрации сельских поселений (по согласованию)</w:t>
            </w:r>
          </w:p>
        </w:tc>
      </w:tr>
      <w:tr>
        <w:tc>
          <w:tcPr>
            <w:tcW w:w="2833" w:type="dxa"/>
            <w:tcBorders>
              <w:top w:val="single" w:sz="4" w:space="0" w:color="auto"/>
              <w:left w:val="single" w:sz="4" w:space="0" w:color="auto"/>
              <w:bottom w:val="single" w:sz="4" w:space="0" w:color="auto"/>
              <w:right w:val="single" w:sz="4" w:space="0" w:color="auto"/>
            </w:tcBorders>
          </w:tcPr>
          <w:p>
            <w:pPr>
              <w:rPr>
                <w:rFonts w:ascii="Times New Roman" w:hAnsi="Times New Roman" w:cs="Times New Roman"/>
              </w:rPr>
            </w:pPr>
            <w:r>
              <w:rPr>
                <w:rFonts w:ascii="Times New Roman" w:hAnsi="Times New Roman" w:cs="Times New Roman"/>
              </w:rPr>
              <w:t>Участники программы</w:t>
            </w:r>
          </w:p>
        </w:tc>
        <w:tc>
          <w:tcPr>
            <w:tcW w:w="6572" w:type="dxa"/>
            <w:tcBorders>
              <w:top w:val="single" w:sz="4" w:space="0" w:color="auto"/>
              <w:left w:val="single" w:sz="4" w:space="0" w:color="auto"/>
              <w:bottom w:val="single" w:sz="4" w:space="0" w:color="auto"/>
              <w:right w:val="single" w:sz="4" w:space="0" w:color="auto"/>
            </w:tcBorders>
          </w:tcPr>
          <w:p>
            <w:pPr>
              <w:rPr>
                <w:rFonts w:ascii="Times New Roman" w:hAnsi="Times New Roman" w:cs="Times New Roman"/>
              </w:rPr>
            </w:pPr>
            <w:r>
              <w:rPr>
                <w:rFonts w:ascii="Times New Roman" w:hAnsi="Times New Roman" w:cs="Times New Roman"/>
              </w:rPr>
              <w:t>- Отдел по управлению земельными ресурсами и муниципальным имуществом администрации муниципального района «Ижемский»;</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t>Подпрограммы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numPr>
                <w:ilvl w:val="0"/>
                <w:numId w:val="1"/>
              </w:numPr>
              <w:tabs>
                <w:tab w:val="left" w:pos="379"/>
              </w:tabs>
              <w:ind w:left="0" w:firstLine="19"/>
              <w:jc w:val="both"/>
              <w:rPr>
                <w:rFonts w:ascii="Times New Roman" w:eastAsia="Times New Roman" w:hAnsi="Times New Roman" w:cs="Times New Roman"/>
                <w:sz w:val="24"/>
                <w:szCs w:val="24"/>
              </w:rPr>
            </w:pPr>
            <w:r>
              <w:rPr>
                <w:rFonts w:ascii="Times New Roman" w:hAnsi="Times New Roman" w:cs="Times New Roman"/>
                <w:sz w:val="24"/>
                <w:szCs w:val="24"/>
              </w:rPr>
              <w:t>Развитие транспортной инфраструктуры и дорожного хозяйства</w:t>
            </w:r>
          </w:p>
          <w:p>
            <w:pPr>
              <w:pStyle w:val="11"/>
              <w:numPr>
                <w:ilvl w:val="0"/>
                <w:numId w:val="1"/>
              </w:numPr>
              <w:tabs>
                <w:tab w:val="left" w:pos="379"/>
              </w:tabs>
              <w:autoSpaceDE w:val="0"/>
              <w:autoSpaceDN w:val="0"/>
              <w:adjustRightInd w:val="0"/>
              <w:spacing w:after="0" w:line="240" w:lineRule="auto"/>
              <w:ind w:left="0" w:firstLine="0"/>
              <w:jc w:val="both"/>
              <w:rPr>
                <w:rFonts w:ascii="Times New Roman" w:hAnsi="Times New Roman" w:cs="Times New Roman"/>
                <w:sz w:val="24"/>
                <w:szCs w:val="24"/>
              </w:rPr>
            </w:pPr>
            <w:r>
              <w:rPr>
                <w:rFonts w:ascii="Times New Roman" w:hAnsi="Times New Roman"/>
                <w:sz w:val="24"/>
                <w:szCs w:val="24"/>
              </w:rPr>
              <w:t xml:space="preserve">Организация транспортного обслуживания населения на   территории  муниципального района «Ижемский» </w:t>
            </w:r>
          </w:p>
          <w:p>
            <w:pPr>
              <w:pStyle w:val="11"/>
              <w:numPr>
                <w:ilvl w:val="0"/>
                <w:numId w:val="1"/>
              </w:numPr>
              <w:tabs>
                <w:tab w:val="left" w:pos="379"/>
              </w:tabs>
              <w:autoSpaceDE w:val="0"/>
              <w:autoSpaceDN w:val="0"/>
              <w:adjustRightInd w:val="0"/>
              <w:spacing w:after="0" w:line="240" w:lineRule="auto"/>
              <w:ind w:left="0" w:firstLine="0"/>
              <w:jc w:val="both"/>
              <w:rPr>
                <w:rFonts w:ascii="Times New Roman" w:eastAsia="Times New Roman" w:hAnsi="Times New Roman"/>
                <w:color w:val="000000"/>
                <w:sz w:val="24"/>
                <w:szCs w:val="24"/>
              </w:rPr>
            </w:pPr>
            <w:r>
              <w:rPr>
                <w:rFonts w:ascii="Times New Roman" w:hAnsi="Times New Roman"/>
                <w:color w:val="000000"/>
                <w:sz w:val="24"/>
                <w:szCs w:val="24"/>
              </w:rPr>
              <w:lastRenderedPageBreak/>
              <w:t>Повышение безопасности дорожного движения на территории муниципального района «Ижемский»</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lastRenderedPageBreak/>
              <w:t>Программно-целевые инструменты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tabs>
                <w:tab w:val="left" w:pos="379"/>
              </w:tabs>
              <w:ind w:left="19"/>
              <w:jc w:val="both"/>
              <w:rPr>
                <w:rFonts w:ascii="Times New Roman" w:eastAsia="Times New Roman" w:hAnsi="Times New Roman" w:cs="Times New Roman"/>
                <w:sz w:val="24"/>
                <w:szCs w:val="24"/>
              </w:rPr>
            </w:pPr>
            <w:r>
              <w:rPr>
                <w:rFonts w:ascii="Times New Roman" w:hAnsi="Times New Roman" w:cs="Times New Roman"/>
                <w:sz w:val="24"/>
                <w:szCs w:val="24"/>
              </w:rPr>
              <w:t>-</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t>Цели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Создание условий для предоставления качественных, безопасных и доступных транспортных услуг населению</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t>Задачи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Cell"/>
              <w:numPr>
                <w:ilvl w:val="0"/>
                <w:numId w:val="2"/>
              </w:numPr>
              <w:tabs>
                <w:tab w:val="left" w:pos="379"/>
              </w:tabs>
              <w:ind w:left="0" w:firstLine="0"/>
              <w:jc w:val="both"/>
              <w:rPr>
                <w:rFonts w:ascii="Times New Roman" w:hAnsi="Times New Roman" w:cs="Times New Roman"/>
                <w:sz w:val="24"/>
                <w:szCs w:val="24"/>
              </w:rPr>
            </w:pPr>
            <w:r>
              <w:rPr>
                <w:rFonts w:ascii="Times New Roman" w:hAnsi="Times New Roman" w:cs="Times New Roman"/>
                <w:sz w:val="24"/>
                <w:szCs w:val="24"/>
                <w:lang w:eastAsia="en-US"/>
              </w:rPr>
              <w:t xml:space="preserve">Обеспечение </w:t>
            </w:r>
            <w:r>
              <w:rPr>
                <w:rFonts w:ascii="Times New Roman" w:hAnsi="Times New Roman" w:cs="Times New Roman"/>
                <w:sz w:val="24"/>
                <w:szCs w:val="24"/>
              </w:rPr>
              <w:t xml:space="preserve">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 зимних автомобильных дорог и ледовых переправ</w:t>
            </w:r>
            <w:r>
              <w:rPr>
                <w:rFonts w:ascii="Times New Roman" w:hAnsi="Times New Roman" w:cs="Times New Roman"/>
                <w:sz w:val="24"/>
                <w:szCs w:val="24"/>
              </w:rPr>
              <w:t xml:space="preserve">. </w:t>
            </w:r>
          </w:p>
          <w:p>
            <w:pPr>
              <w:pStyle w:val="ConsPlusCell"/>
              <w:numPr>
                <w:ilvl w:val="0"/>
                <w:numId w:val="2"/>
              </w:numPr>
              <w:tabs>
                <w:tab w:val="left" w:pos="379"/>
              </w:tabs>
              <w:ind w:left="0" w:firstLine="0"/>
              <w:jc w:val="both"/>
              <w:rPr>
                <w:rFonts w:ascii="Times New Roman" w:hAnsi="Times New Roman" w:cs="Times New Roman"/>
                <w:sz w:val="24"/>
                <w:szCs w:val="24"/>
              </w:rPr>
            </w:pPr>
            <w:r>
              <w:rPr>
                <w:rFonts w:ascii="Times New Roman" w:hAnsi="Times New Roman" w:cs="Times New Roman"/>
                <w:sz w:val="24"/>
                <w:szCs w:val="24"/>
              </w:rPr>
              <w:t>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p>
            <w:pPr>
              <w:pStyle w:val="ConsPlusCell"/>
              <w:tabs>
                <w:tab w:val="left" w:pos="379"/>
              </w:tabs>
              <w:jc w:val="both"/>
              <w:rPr>
                <w:rFonts w:ascii="Times New Roman" w:hAnsi="Times New Roman" w:cs="Times New Roman"/>
                <w:sz w:val="24"/>
                <w:szCs w:val="24"/>
                <w:highlight w:val="yellow"/>
              </w:rPr>
            </w:pPr>
            <w:r>
              <w:rPr>
                <w:rFonts w:ascii="Times New Roman" w:hAnsi="Times New Roman" w:cs="Times New Roman"/>
                <w:sz w:val="24"/>
                <w:szCs w:val="24"/>
                <w:lang w:eastAsia="en-US"/>
              </w:rPr>
              <w:t>3. Снижение количества лиц, погибших в результате дорожно-транспортных происшествий.</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t>Целевые индикаторы и показатели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1. Доля протяженности автомобильных дорог общего пользования местного значения муниципального района «Ижемский», не соответствующих нормативным требованиям к транспортно-эксплуатационным показателям, в общей протяженности автомобильных дорог общего пользования местного значения муниципального района «Ижемский»(%).</w:t>
            </w:r>
          </w:p>
          <w:p>
            <w:pPr>
              <w:pStyle w:val="ConsPlusNormal"/>
              <w:jc w:val="both"/>
              <w:rPr>
                <w:rFonts w:ascii="Times New Roman" w:hAnsi="Times New Roman" w:cs="Times New Roman"/>
                <w:sz w:val="24"/>
                <w:szCs w:val="24"/>
              </w:rPr>
            </w:pPr>
            <w:r>
              <w:rPr>
                <w:rFonts w:ascii="Times New Roman" w:hAnsi="Times New Roman" w:cs="Times New Roman"/>
                <w:sz w:val="24"/>
                <w:szCs w:val="24"/>
              </w:rPr>
              <w:t>2.Доля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lang w:eastAsia="en-US"/>
              </w:rPr>
              <w:t>Число лиц, погибших в дорожно-транспортных происшествиях.</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6"/>
              </w:rPr>
            </w:pPr>
            <w:r>
              <w:rPr>
                <w:rFonts w:ascii="Times New Roman" w:hAnsi="Times New Roman" w:cs="Times New Roman"/>
                <w:sz w:val="24"/>
                <w:szCs w:val="26"/>
              </w:rPr>
              <w:t>Этапы и сроки реализации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suppressAutoHyphens/>
              <w:ind w:firstLine="567"/>
              <w:jc w:val="both"/>
              <w:rPr>
                <w:rFonts w:ascii="Times New Roman" w:hAnsi="Times New Roman" w:cs="Times New Roman"/>
                <w:sz w:val="24"/>
                <w:szCs w:val="26"/>
              </w:rPr>
            </w:pPr>
            <w:r>
              <w:rPr>
                <w:rFonts w:ascii="Times New Roman" w:hAnsi="Times New Roman" w:cs="Times New Roman"/>
                <w:sz w:val="24"/>
                <w:szCs w:val="26"/>
              </w:rPr>
              <w:t>Этапы реализации программы не выделяются, программа реализуется в период с 2015 года по 2023 год</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ind w:firstLine="567"/>
              <w:rPr>
                <w:rFonts w:ascii="Times New Roman" w:hAnsi="Times New Roman" w:cs="Times New Roman"/>
                <w:sz w:val="24"/>
                <w:szCs w:val="26"/>
              </w:rPr>
            </w:pPr>
            <w:r>
              <w:rPr>
                <w:rFonts w:ascii="Times New Roman" w:hAnsi="Times New Roman" w:cs="Times New Roman"/>
                <w:sz w:val="24"/>
                <w:szCs w:val="26"/>
              </w:rPr>
              <w:t>Объемы финансирования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Общий объем финансирования Программы на      период 2015-2023 годы предусматривается в размере 372707,1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2015 год -  21877,7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2016 год -  32433,3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2017 год -  34192,1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2018 год -  124101,9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2019 год -  32894,3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2020 год -  36167,7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2021 год -  33516,1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2022 год -  29124,9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2023 год – 28399,1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В том числе средства бюджета муниципального   образования муниципального района «Ижемский» – 199917,2 тыс. руб., в том числе по годам:</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2015 год -  7503,8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2016 год -  18375,5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2017 год -   16960,7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2018 год -   77220,3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2019 год -   17269,9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2020 год –  18295,1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2021 год -   14333,7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2022 год -   15342,0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2023 год -   14616,2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средства республиканского бюджета Республики Коми -  172789,9 тыс. руб., в том числе по годам:</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lastRenderedPageBreak/>
              <w:t>2015 год -  14373,9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2016 год -  14057,8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2017 год -  17231,4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2018 год -  46881,6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2019 год -  15624,4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2020 год –  17872,6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2021 год -   19182,4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2022 год -   13782,9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2023 год -   13782,9 тыс. руб.</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suppressAutoHyphens/>
              <w:jc w:val="both"/>
              <w:rPr>
                <w:rFonts w:ascii="Times New Roman" w:hAnsi="Times New Roman" w:cs="Times New Roman"/>
                <w:sz w:val="24"/>
                <w:szCs w:val="26"/>
              </w:rPr>
            </w:pPr>
            <w:r>
              <w:rPr>
                <w:rFonts w:ascii="Times New Roman" w:hAnsi="Times New Roman" w:cs="Times New Roman"/>
                <w:sz w:val="24"/>
                <w:szCs w:val="26"/>
              </w:rPr>
              <w:lastRenderedPageBreak/>
              <w:t>Ожидаемые результаты реализации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suppressAutoHyphens/>
              <w:ind w:firstLine="567"/>
              <w:jc w:val="both"/>
              <w:rPr>
                <w:rFonts w:ascii="Times New Roman" w:hAnsi="Times New Roman" w:cs="Times New Roman"/>
                <w:sz w:val="24"/>
                <w:szCs w:val="26"/>
              </w:rPr>
            </w:pPr>
            <w:r>
              <w:rPr>
                <w:rFonts w:ascii="Times New Roman" w:hAnsi="Times New Roman" w:cs="Times New Roman"/>
                <w:sz w:val="24"/>
                <w:szCs w:val="26"/>
              </w:rPr>
              <w:t>1. Сокращение доли  протяженности автомобильных дорог общего пользования местного значения муниципального района "Ижемский", не соответствующих нормативным требованиям к транспортно-эксплуатационным показателям, в общей протяженности автомобильных дорог общего пользования местного значения муниципального района "Ижемский» в 2023 до уровня  85,2 %;</w:t>
            </w:r>
          </w:p>
          <w:p>
            <w:pPr>
              <w:pStyle w:val="ConsPlusNormal"/>
              <w:suppressAutoHyphens/>
              <w:ind w:firstLine="567"/>
              <w:jc w:val="both"/>
              <w:rPr>
                <w:rFonts w:ascii="Times New Roman" w:hAnsi="Times New Roman" w:cs="Times New Roman"/>
                <w:sz w:val="24"/>
                <w:szCs w:val="26"/>
              </w:rPr>
            </w:pPr>
            <w:r>
              <w:rPr>
                <w:rFonts w:ascii="Times New Roman" w:hAnsi="Times New Roman" w:cs="Times New Roman"/>
                <w:sz w:val="24"/>
                <w:szCs w:val="26"/>
              </w:rPr>
              <w:t>2. Сокращение доли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 до 43%.</w:t>
            </w:r>
          </w:p>
          <w:p>
            <w:pPr>
              <w:pStyle w:val="ConsPlusNormal"/>
              <w:suppressAutoHyphens/>
              <w:ind w:firstLine="567"/>
              <w:jc w:val="both"/>
              <w:rPr>
                <w:rFonts w:ascii="Times New Roman" w:hAnsi="Times New Roman" w:cs="Times New Roman"/>
                <w:sz w:val="24"/>
                <w:szCs w:val="26"/>
              </w:rPr>
            </w:pPr>
            <w:r>
              <w:rPr>
                <w:rFonts w:ascii="Times New Roman" w:hAnsi="Times New Roman" w:cs="Times New Roman"/>
                <w:sz w:val="24"/>
                <w:szCs w:val="26"/>
              </w:rPr>
              <w:t>3. Сократить смертность от дорожно-транспортных происшествий к 2023 году на 33,3% по сравнению с фактом 2013 года.</w:t>
            </w:r>
          </w:p>
        </w:tc>
      </w:tr>
    </w:tbl>
    <w:p>
      <w:pPr>
        <w:autoSpaceDE w:val="0"/>
        <w:autoSpaceDN w:val="0"/>
        <w:adjustRightInd w:val="0"/>
        <w:spacing w:after="0" w:line="240" w:lineRule="auto"/>
        <w:jc w:val="center"/>
        <w:rPr>
          <w:rFonts w:ascii="Times New Roman" w:eastAsia="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1. Характеристика текущего состояния соответствующей сфере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социально-экономического развития муниципального района «Ижемский»</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Стратегическое значение как для Ижемского района, так и для Республики Коми в целом имеют автомобильные дороги.  </w:t>
      </w:r>
      <w:r>
        <w:rPr>
          <w:rFonts w:ascii="Times New Roman" w:hAnsi="Times New Roman" w:cs="Times New Roman"/>
          <w:sz w:val="24"/>
          <w:szCs w:val="24"/>
        </w:rPr>
        <w:t>В современных условиях грузовой автомобильный транспорт обеспечивает непосредственное обслуживание предприятий различных отраслей экономики, и именно в этой роли заложен его огромный потенциал. Значение автомобильного транспорта обусловлено тем, что он забирает и доставляет грузы в места, не доступные для других видов транспорта, поэтому практически любые грузовые перевозки начинаются и заканчиваются с его участием.</w:t>
      </w:r>
    </w:p>
    <w:p>
      <w:pPr>
        <w:widowControl w:val="0"/>
        <w:autoSpaceDE w:val="0"/>
        <w:autoSpaceDN w:val="0"/>
        <w:adjustRightInd w:val="0"/>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Автомобильные дороги Ижемского района являются частью единой транспортной сети. Они связывают населенные пункты Ижемского района в комплексе с автомобильными дорогами республиканского значения, обеспечивают жизнедеятельность большинства  населенных пунктов района и во многом определяют возможности развития района, по ним осуществляются  автомобильные перевозки грузов и пассажиров. </w:t>
      </w:r>
    </w:p>
    <w:p>
      <w:pPr>
        <w:autoSpaceDE w:val="0"/>
        <w:autoSpaceDN w:val="0"/>
        <w:adjustRightInd w:val="0"/>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t>Значение автомобильных дорог постоянно растет в связи с изменением образа жизни людей, превращением автомобиля в необходимое средство передвижения, со значительным повышением спроса на автомобильные перевозки в условиях роста сельскохозяйственного производства, увеличения объемов строительства и развития торговли в Ижемском районе.</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настоящее время  общая протяженность автомобильных дорог общего пользования местного значения на территории Ижемского района составляет 56,979 км, в том числе: с переходным покрытием 46,805 км; из них с усовершенствованным покрытием 10,174 км. Через район проходят и  автомобильные дороги общего пользования регионального или межмуниципального значения Республики Коми – 214,080 км, в том числе с усовершенствованным типом покрытия составила 141,480 км; с переходным типом покрытия составила 60,4395 км, с грунтовым типом покрытия составила 12,1605 км.</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первую очередь, в районе не завершена работа по проведению паспортизации автомобильных дорог общего пользования местного значения. В то же время, автомобильные дороги местного значения требуют обязательной процедуры паспортизации в целях ведения учета состояния автомобильных дорог и всех их элементов, обеспечения возможности </w:t>
      </w:r>
      <w:r>
        <w:rPr>
          <w:rFonts w:ascii="Times New Roman" w:hAnsi="Times New Roman" w:cs="Times New Roman"/>
          <w:sz w:val="24"/>
          <w:szCs w:val="24"/>
        </w:rPr>
        <w:lastRenderedPageBreak/>
        <w:t>контроля за ведением своевременного надлежащего ремонта, содержания дорог, что, в свою очередь, способствует улучшению эффективности эксплуатации автомобильных дорог и безопасности движения по ним.</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Во-вторых, характеристики объектов транспортной инфраструктуры муниципального района «Ижемский» не соответствуют нормативным требованиям. Автомобильные дороги переданы в собственность муниципального района из государственной собственности Республики Коми в состоянии, не соответствующем Государственным стандартам Российской Федерации, что влечет необходимость помимо текущих расходов на содержание дорог осуществление расходов на приведение их в нормативное состояние.</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Существующие неблагоприятные природно-климатические условия также оказывают негативное воздействие на состояние дорожного покрытия и способствуют увеличению степени износа автомобильных дорог, уровень которого и так достаточно высок. </w:t>
      </w:r>
    </w:p>
    <w:p>
      <w:pPr>
        <w:pStyle w:val="ConsPlusNormal"/>
        <w:jc w:val="center"/>
        <w:outlineLvl w:val="2"/>
        <w:rPr>
          <w:rFonts w:cs="Times New Roman"/>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2. Приоритеты реализуемой на территории муниципального района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«Ижемский» политики в соответствующей сфере  социально-экономического</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развития, описание основных целей и задач муниципальной программы;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прогноз развития соответствующей сферы социально-экономического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развития муниципального района «Ижемский»</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Исходя из положений </w:t>
      </w:r>
      <w:hyperlink r:id="rId35" w:tooltip="Решение Совета МО муниципального района &quot;Усть-Куломский&quot; от 26.02.2014 N XXIII-213 &quot;Об утверждении Стратегии социально-экономического развития муниципального образования муниципального района &quot;Усть-Куломский&quot; на период до 2020 года&quot;{КонсультантПлюс}" w:history="1">
        <w:r>
          <w:rPr>
            <w:rStyle w:val="ac"/>
            <w:rFonts w:ascii="Times New Roman" w:hAnsi="Times New Roman" w:cs="Times New Roman"/>
            <w:color w:val="auto"/>
            <w:sz w:val="24"/>
            <w:szCs w:val="24"/>
            <w:u w:val="none"/>
          </w:rPr>
          <w:t>Стратегии</w:t>
        </w:r>
      </w:hyperlink>
      <w:r>
        <w:rPr>
          <w:rFonts w:ascii="Times New Roman" w:hAnsi="Times New Roman" w:cs="Times New Roman"/>
          <w:sz w:val="24"/>
          <w:szCs w:val="24"/>
        </w:rPr>
        <w:t xml:space="preserve"> социально-экономического развития МО МР "Ижемский" на период до 2020 года, основными приоритетами муниципальной политики в сфере реализации программы  являются - поддержание автомобильных дорог общего пользования и дорожного хозяйства, находящихся в собственности района, в должном состоянии, а также повышение доступности услуг пассажирского транспорта для населения, обеспечение безопасной и качественной перевозки пассажиров.</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приоритетами определена цель программы - создание условий для предоставления качественных, безопасных и доступных транспортных услуг населению. </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Достижение цели программы обеспечивается путем решения следующих задач:</w:t>
      </w:r>
    </w:p>
    <w:p>
      <w:pPr>
        <w:pStyle w:val="ConsPlusCell"/>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1. Обеспечение </w:t>
      </w:r>
      <w:r>
        <w:rPr>
          <w:rFonts w:ascii="Times New Roman" w:hAnsi="Times New Roman" w:cs="Times New Roman"/>
          <w:sz w:val="24"/>
          <w:szCs w:val="24"/>
        </w:rPr>
        <w:t xml:space="preserve">  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 зимних автомобильных дорог и ледовых переправ</w:t>
      </w:r>
      <w:r>
        <w:rPr>
          <w:rFonts w:ascii="Times New Roman" w:hAnsi="Times New Roman" w:cs="Times New Roman"/>
          <w:sz w:val="24"/>
          <w:szCs w:val="24"/>
        </w:rPr>
        <w:t xml:space="preserve">. </w:t>
      </w:r>
    </w:p>
    <w:p>
      <w:pPr>
        <w:pStyle w:val="ConsPlusCell"/>
        <w:tabs>
          <w:tab w:val="left" w:pos="0"/>
        </w:tabs>
        <w:ind w:firstLine="567"/>
        <w:jc w:val="both"/>
        <w:rPr>
          <w:rFonts w:ascii="Times New Roman" w:hAnsi="Times New Roman" w:cs="Times New Roman"/>
          <w:sz w:val="24"/>
          <w:szCs w:val="24"/>
        </w:rPr>
      </w:pPr>
      <w:r>
        <w:rPr>
          <w:rFonts w:ascii="Times New Roman" w:hAnsi="Times New Roman" w:cs="Times New Roman"/>
          <w:sz w:val="24"/>
          <w:szCs w:val="24"/>
        </w:rPr>
        <w:t>2.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lang w:eastAsia="en-US"/>
        </w:rPr>
        <w:t>Снижение количества лиц, погибших в результате дорожно-транспортных происшествий</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Реализация запланированного Программой комплекса мероприятий позволит обеспечить круглогодичное функционирование сети автомобильных дорог и сооружений на них, сохранить и повысить качество автодорожной сети муниципального образования.</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Повысить уровень безопасности дорожного движения на сети автомобильных дорог общего пользования местного значения на территории МО МР «Ижемский» путем применения технических средств и устройств организации дорожного движения, проведения работ по реконструкции, капитальному ремонту и ремонту автомобильных дорог и мостовых сооружений, находящихся в неудовлетворительном состоянии.</w:t>
      </w:r>
    </w:p>
    <w:p>
      <w:pPr>
        <w:autoSpaceDE w:val="0"/>
        <w:autoSpaceDN w:val="0"/>
        <w:adjustRightInd w:val="0"/>
        <w:spacing w:after="0" w:line="240" w:lineRule="auto"/>
        <w:ind w:firstLine="540"/>
        <w:jc w:val="both"/>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3. Сроки и этапы реализации муниципальной программы </w:t>
      </w:r>
    </w:p>
    <w:p>
      <w:pPr>
        <w:pStyle w:val="ConsPlusNormal"/>
        <w:jc w:val="both"/>
        <w:rPr>
          <w:rFonts w:cs="Times New Roman"/>
        </w:rPr>
      </w:pP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Реализация Программы будет осуществляться в период 2015 - 2022 годов.</w:t>
      </w:r>
    </w:p>
    <w:p>
      <w:pPr>
        <w:autoSpaceDE w:val="0"/>
        <w:autoSpaceDN w:val="0"/>
        <w:adjustRightInd w:val="0"/>
        <w:spacing w:after="0" w:line="240" w:lineRule="auto"/>
        <w:jc w:val="both"/>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4.  Перечень основных мероприятий муниципальной программы </w:t>
      </w:r>
    </w:p>
    <w:p>
      <w:pPr>
        <w:pStyle w:val="ConsPlusNormal"/>
        <w:ind w:firstLine="540"/>
        <w:jc w:val="both"/>
        <w:rPr>
          <w:rFonts w:cs="Times New Roman"/>
        </w:rPr>
      </w:pP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xml:space="preserve">Достижение целей и решение задач программы обеспечивается путем реализации комплекса мероприятий и сгруппированы по 3 подпрограммам. </w:t>
      </w:r>
    </w:p>
    <w:p>
      <w:pPr>
        <w:pStyle w:val="ConsPlusNormal"/>
        <w:numPr>
          <w:ilvl w:val="0"/>
          <w:numId w:val="3"/>
        </w:numPr>
        <w:tabs>
          <w:tab w:val="left" w:pos="379"/>
        </w:tabs>
        <w:suppressAutoHyphens/>
        <w:jc w:val="both"/>
        <w:rPr>
          <w:rFonts w:ascii="Times New Roman" w:hAnsi="Times New Roman" w:cs="Times New Roman"/>
          <w:sz w:val="24"/>
          <w:szCs w:val="24"/>
        </w:rPr>
      </w:pPr>
      <w:r>
        <w:rPr>
          <w:rFonts w:ascii="Times New Roman" w:hAnsi="Times New Roman" w:cs="Times New Roman"/>
          <w:sz w:val="24"/>
          <w:szCs w:val="24"/>
        </w:rPr>
        <w:t>Развитие транспортной инфраструктуры и дорожного хозяйства.</w:t>
      </w:r>
    </w:p>
    <w:p>
      <w:pPr>
        <w:pStyle w:val="11"/>
        <w:numPr>
          <w:ilvl w:val="0"/>
          <w:numId w:val="3"/>
        </w:numPr>
        <w:tabs>
          <w:tab w:val="left" w:pos="379"/>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Организация транспортного обслуживания населения на территории муниципального района «Ижемский». </w:t>
      </w:r>
    </w:p>
    <w:p>
      <w:pPr>
        <w:pStyle w:val="ConsPlusNormal"/>
        <w:numPr>
          <w:ilvl w:val="0"/>
          <w:numId w:val="3"/>
        </w:numPr>
        <w:suppressAutoHyphens/>
        <w:jc w:val="both"/>
        <w:rPr>
          <w:rFonts w:ascii="Times New Roman" w:hAnsi="Times New Roman" w:cs="Times New Roman"/>
          <w:sz w:val="24"/>
          <w:szCs w:val="24"/>
        </w:rPr>
      </w:pPr>
      <w:r>
        <w:rPr>
          <w:rFonts w:ascii="Times New Roman" w:hAnsi="Times New Roman" w:cs="Times New Roman"/>
          <w:sz w:val="24"/>
          <w:szCs w:val="24"/>
        </w:rPr>
        <w:lastRenderedPageBreak/>
        <w:t>Повышение безопасности дорожного движения на территории муниципального района «Ижемский».</w:t>
      </w:r>
    </w:p>
    <w:p>
      <w:pPr>
        <w:pStyle w:val="ConsPlusNormal"/>
        <w:suppressAutoHyphens/>
        <w:ind w:firstLine="540"/>
        <w:jc w:val="both"/>
        <w:rPr>
          <w:rFonts w:ascii="Times New Roman" w:hAnsi="Times New Roman" w:cs="Times New Roman"/>
          <w:sz w:val="24"/>
          <w:szCs w:val="24"/>
        </w:rPr>
      </w:pP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В рамках Подпрограммы 1. «Развитие транспортной инфраструктуры и дорожного хозяйства» предполагается реализация следующих основных мероприятий:</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обеспечение содержания, ремонта и капитального ремонта автомобильных дорог общего пользования местного значения и улично-дорожной сети;</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оборудование и содержание ледовых переправ и зимних автомобильных дорог    общего пользования местного значения;</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содержание элементов наплавного моста;</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реализация народных проектов в сфере дорожной деятельности;</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устройство наплавного моста;</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обслуживание наплавного моста;</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расходы на реализацию регионального проекта «Дорожная сеть»;</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проведение работ по технической инвентаризации и государственной регистрации прав на автомобильные дороги общего пользования  местного значения  и внесение сведений о них в государственный кадастр недвижимости;</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проведение ремонта улично-дорожной сети;</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приобретение оборудования, техники и другого имущества, необходимого для осуществления дорожной деятельности.</w:t>
      </w:r>
    </w:p>
    <w:p>
      <w:pPr>
        <w:pStyle w:val="ConsPlusNormal"/>
        <w:suppressAutoHyphens/>
        <w:ind w:firstLine="540"/>
        <w:jc w:val="both"/>
        <w:rPr>
          <w:rFonts w:ascii="Times New Roman" w:hAnsi="Times New Roman" w:cs="Times New Roman"/>
          <w:sz w:val="24"/>
          <w:szCs w:val="24"/>
        </w:rPr>
      </w:pP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В рамках Подпрограммы 2. «Организация транспортного обслуживания населения на        территории  муниципального района «Ижемский» предполагается реализация  следующих основных мероприятий:</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организация осуществления перевозок пассажиров и багажа автомобильным    транспортом;</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организация осуществления перевозок пассажиров и багажа водным транспортом;</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приобретение транспортных средств для осуществления пассажирских перевозок на автомобильном транспорте;</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организация осуществления перевозок пассажиров и багажа воздушным транспортом.</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ab/>
        <w:t>В рамках Подпрограммы 3. «Повышение безопасности дорожного движения на территории муниципального района «Ижемский» предполагается реализация следующих основных мероприятий:</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xml:space="preserve"> - информирование населения о соблюдении правил безопасности дорожного        движения;</w:t>
      </w:r>
    </w:p>
    <w:p>
      <w:pPr>
        <w:pStyle w:val="11"/>
        <w:tabs>
          <w:tab w:val="left" w:pos="993"/>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проведение районных соревнований юных инспекторов движения «Безопасное   колесо» среди учащихся школ муниципального района «Ижемский»;</w:t>
      </w:r>
    </w:p>
    <w:p>
      <w:pPr>
        <w:pStyle w:val="11"/>
        <w:tabs>
          <w:tab w:val="left" w:pos="993"/>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тиражирование методического пособия для педагогов дошкольных                        образовательных  учреждений «Обучение дошкольников навыкам и умением безопасного поведения на дорогах»;</w:t>
      </w:r>
    </w:p>
    <w:p>
      <w:pPr>
        <w:pStyle w:val="11"/>
        <w:tabs>
          <w:tab w:val="left" w:pos="993"/>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организация  и проведение олимпиады по правилам дорожного движения  среди обучающихся 9  -  11 классов муниципальных образовательных учреждений;          </w:t>
      </w:r>
    </w:p>
    <w:p>
      <w:pPr>
        <w:pStyle w:val="11"/>
        <w:tabs>
          <w:tab w:val="left" w:pos="993"/>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организация и проведение  конкурса «Лучший  уголок  по безопасности         </w:t>
      </w:r>
      <w:r>
        <w:rPr>
          <w:rFonts w:ascii="Times New Roman" w:hAnsi="Times New Roman" w:cs="Times New Roman"/>
          <w:sz w:val="24"/>
          <w:szCs w:val="24"/>
        </w:rPr>
        <w:br/>
        <w:t xml:space="preserve">дорожного движения в муниципальных общеобразовательных  учреждениях»;   </w:t>
      </w:r>
    </w:p>
    <w:p>
      <w:pPr>
        <w:pStyle w:val="11"/>
        <w:tabs>
          <w:tab w:val="left" w:pos="851"/>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изготовление видеороликов в образовательных учреждениях;</w:t>
      </w:r>
    </w:p>
    <w:p>
      <w:pPr>
        <w:pStyle w:val="11"/>
        <w:tabs>
          <w:tab w:val="left" w:pos="851"/>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 </w:t>
      </w:r>
      <w:r>
        <w:rPr>
          <w:rFonts w:ascii="Times New Roman" w:hAnsi="Times New Roman" w:cs="Times New Roman"/>
          <w:sz w:val="24"/>
          <w:szCs w:val="24"/>
          <w:lang w:eastAsia="en-US"/>
        </w:rPr>
        <w:t>организация размещения в средствах массовой информации Ижемского района   материалов, направленных на профилактику детского дорожно-транспортного             травматизма;</w:t>
      </w:r>
    </w:p>
    <w:p>
      <w:pPr>
        <w:pStyle w:val="11"/>
        <w:tabs>
          <w:tab w:val="left" w:pos="993"/>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 обеспечение участия команды учащихся школ муниципального района           «Ижемский» на республиканских соревнованиях «Безопасное колесо»;</w:t>
      </w:r>
    </w:p>
    <w:p>
      <w:pPr>
        <w:pStyle w:val="11"/>
        <w:tabs>
          <w:tab w:val="left" w:pos="709"/>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 приобретение для дошкольных образовательных учреждений оборудования,        позволяющего в игровой форме формировать навыки безопасного поведения на           улично-дорожной сети;</w:t>
      </w:r>
    </w:p>
    <w:p>
      <w:pPr>
        <w:pStyle w:val="11"/>
        <w:tabs>
          <w:tab w:val="left" w:pos="709"/>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 изготовление и распространение световозвращающих приспособлений среди      </w:t>
      </w:r>
      <w:r>
        <w:rPr>
          <w:rFonts w:ascii="Times New Roman" w:hAnsi="Times New Roman" w:cs="Times New Roman"/>
          <w:sz w:val="24"/>
          <w:szCs w:val="24"/>
        </w:rPr>
        <w:lastRenderedPageBreak/>
        <w:t>дошкольников и учащихся младших классов образовательных учреждений;</w:t>
      </w:r>
    </w:p>
    <w:p>
      <w:pPr>
        <w:pStyle w:val="11"/>
        <w:tabs>
          <w:tab w:val="left" w:pos="993"/>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 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w:t>
      </w:r>
    </w:p>
    <w:p>
      <w:pPr>
        <w:pStyle w:val="11"/>
        <w:tabs>
          <w:tab w:val="left" w:pos="993"/>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 обеспечение обустройства и установки автобусных павильонов на автомобильных дорогах общего пользования местного значения.</w:t>
      </w:r>
    </w:p>
    <w:p>
      <w:pPr>
        <w:pStyle w:val="11"/>
        <w:tabs>
          <w:tab w:val="left" w:pos="993"/>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p>
    <w:p>
      <w:pPr>
        <w:widowControl w:val="0"/>
        <w:suppressAutoHyphens/>
        <w:autoSpaceDE w:val="0"/>
        <w:autoSpaceDN w:val="0"/>
        <w:adjustRightInd w:val="0"/>
        <w:spacing w:after="0" w:line="240" w:lineRule="auto"/>
        <w:ind w:firstLine="540"/>
        <w:jc w:val="both"/>
        <w:rPr>
          <w:rFonts w:ascii="Times New Roman" w:hAnsi="Times New Roman" w:cs="Times New Roman"/>
          <w:sz w:val="24"/>
          <w:szCs w:val="24"/>
        </w:rPr>
      </w:pPr>
      <w:hyperlink r:id="rId36" w:anchor="Par1517" w:history="1">
        <w:r>
          <w:rPr>
            <w:rStyle w:val="ac"/>
            <w:rFonts w:ascii="Times New Roman" w:hAnsi="Times New Roman" w:cs="Times New Roman"/>
            <w:color w:val="auto"/>
            <w:sz w:val="24"/>
            <w:szCs w:val="24"/>
            <w:u w:val="none"/>
          </w:rPr>
          <w:t>Перечень</w:t>
        </w:r>
      </w:hyperlink>
      <w:r>
        <w:rPr>
          <w:rFonts w:ascii="Times New Roman" w:hAnsi="Times New Roman" w:cs="Times New Roman"/>
          <w:sz w:val="24"/>
          <w:szCs w:val="24"/>
        </w:rPr>
        <w:t xml:space="preserve"> основных мероприятий Программы с указанием сроков их реализации, ожидаемых результатов и связи с показателями Программы и подпрограмм представлен в приложении   к настоящей Программе (таблица 2).</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Детальный состав основных мероприятий содержится в характеристиках                соответствующих подпрограмм.</w:t>
      </w:r>
    </w:p>
    <w:p>
      <w:pPr>
        <w:pStyle w:val="ConsPlusNormal"/>
        <w:ind w:firstLine="540"/>
        <w:jc w:val="both"/>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5. Основные меры правового регулирования в соответствующей сфере,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направленные на достижение цели и (или) конечных результатов муниципальной программы </w:t>
      </w:r>
    </w:p>
    <w:p>
      <w:pPr>
        <w:autoSpaceDE w:val="0"/>
        <w:autoSpaceDN w:val="0"/>
        <w:adjustRightInd w:val="0"/>
        <w:spacing w:after="0" w:line="240" w:lineRule="auto"/>
        <w:jc w:val="center"/>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«Ижемский». </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Сведения об основных мерах правового регулирования в сфере реализации Программы  отражены в </w:t>
      </w:r>
      <w:hyperlink r:id="rId37" w:anchor="Par2025" w:tooltip="Ссылка на текущий документ" w:history="1">
        <w:r>
          <w:rPr>
            <w:rStyle w:val="ac"/>
            <w:rFonts w:ascii="Times New Roman" w:hAnsi="Times New Roman" w:cs="Times New Roman"/>
            <w:color w:val="000000"/>
            <w:sz w:val="24"/>
            <w:szCs w:val="24"/>
            <w:u w:val="none"/>
          </w:rPr>
          <w:t>таблице</w:t>
        </w:r>
      </w:hyperlink>
      <w:r>
        <w:rPr>
          <w:rFonts w:ascii="Times New Roman" w:hAnsi="Times New Roman" w:cs="Times New Roman"/>
          <w:sz w:val="24"/>
          <w:szCs w:val="24"/>
        </w:rPr>
        <w:t>3 приложения к Программе.</w:t>
      </w: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6. Прогноз конечных результатов муниципальной программы.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Перечень целевых показателей (индикаторов) муниципальной программы </w:t>
      </w:r>
    </w:p>
    <w:p>
      <w:pPr>
        <w:autoSpaceDE w:val="0"/>
        <w:autoSpaceDN w:val="0"/>
        <w:adjustRightInd w:val="0"/>
        <w:spacing w:after="0" w:line="240" w:lineRule="auto"/>
        <w:jc w:val="center"/>
        <w:rPr>
          <w:rFonts w:ascii="Times New Roman" w:hAnsi="Times New Roman" w:cs="Times New Roman"/>
          <w:b/>
          <w:bCs/>
          <w:sz w:val="24"/>
          <w:szCs w:val="24"/>
        </w:rPr>
      </w:pP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Система целевых индикаторов и показателей Программы и подпрограмм сформирована с учетом обеспечения возможности проверки и подтверждения достижения целей и решения задач Программы и подпрограмм.</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 формировании системы учтены требования к характеристике каждого показателя (адекватность, точность, объективность, достоверность, однозначность, экономичность, сопоставимость, своевременность и регулярность).</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Состав целевых индикаторов и показателей программы увязан с ее задачами и основными мероприятиями, что позволяет оценить ожидаемые конечные результаты подпрограммы на весь период ее реализации.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Показатели Программы характеризуют конечные общественно значимые результаты развития транспортной системы и оценивают социальные и экономические эффекты для общества в целом или группы потребителей вследствие функционирования транспортной системы района. </w:t>
      </w:r>
    </w:p>
    <w:p>
      <w:pPr>
        <w:pStyle w:val="ConsPlusNormal"/>
        <w:ind w:firstLine="540"/>
        <w:jc w:val="both"/>
        <w:rPr>
          <w:rFonts w:ascii="Times New Roman" w:hAnsi="Times New Roman" w:cs="Times New Roman"/>
          <w:sz w:val="22"/>
          <w:szCs w:val="22"/>
        </w:rPr>
      </w:pPr>
      <w:r>
        <w:rPr>
          <w:rFonts w:ascii="Times New Roman" w:hAnsi="Times New Roman" w:cs="Times New Roman"/>
          <w:sz w:val="24"/>
          <w:szCs w:val="24"/>
        </w:rPr>
        <w:t xml:space="preserve">Показатели (индикаторы) конечного результата реализации муниципальной программы по годам реализации, показатели (индикаторы) конечного и непосредственного результатов подпрограмм представлены в </w:t>
      </w:r>
      <w:hyperlink r:id="rId38" w:anchor="Par1970" w:tooltip="Ссылка на текущий документ" w:history="1">
        <w:r>
          <w:rPr>
            <w:rStyle w:val="ac"/>
            <w:rFonts w:ascii="Times New Roman" w:hAnsi="Times New Roman" w:cs="Times New Roman"/>
            <w:color w:val="auto"/>
            <w:sz w:val="24"/>
            <w:szCs w:val="24"/>
            <w:u w:val="none"/>
          </w:rPr>
          <w:t>приложении</w:t>
        </w:r>
      </w:hyperlink>
      <w:r>
        <w:rPr>
          <w:rFonts w:ascii="Times New Roman" w:hAnsi="Times New Roman" w:cs="Times New Roman"/>
          <w:sz w:val="24"/>
          <w:szCs w:val="24"/>
        </w:rPr>
        <w:t xml:space="preserve"> (таблица 1) к программе.</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Реализация мероприятий Программы позволит снизить долю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повысить уровень соответствия установленным требованиям к объектам транспортной инфраструктуры, оборудованию и транспортным средствам.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7. Перечень и краткое описание подпрограмм, входящих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в муниципальную программу.</w:t>
      </w:r>
    </w:p>
    <w:p>
      <w:pPr>
        <w:autoSpaceDE w:val="0"/>
        <w:autoSpaceDN w:val="0"/>
        <w:adjustRightInd w:val="0"/>
        <w:spacing w:after="0" w:line="240" w:lineRule="auto"/>
        <w:ind w:firstLine="540"/>
        <w:jc w:val="both"/>
        <w:rPr>
          <w:rFonts w:ascii="Times New Roman" w:hAnsi="Times New Roman" w:cs="Times New Roman"/>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Программа включает 3 подпрограммы.</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Для каждой подпрограммы определены цели и задачи, решение которых обеспечивает достижение цели Программы - создание условий для предоставления качественных, безопасных и доступных транспортных услуг населению.</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Деление Программы на подпрограммы было осуществлено исходя из масштабности и сложности решаемых в рамках Программы задач с учетом применения механизмов обеспечения результативности и обеспечения эффективности процесса достижения цели Программы.</w:t>
      </w:r>
    </w:p>
    <w:p>
      <w:pPr>
        <w:spacing w:after="0" w:line="240" w:lineRule="auto"/>
        <w:ind w:firstLine="539"/>
        <w:jc w:val="both"/>
        <w:rPr>
          <w:rFonts w:ascii="Times New Roman" w:hAnsi="Times New Roman" w:cs="Times New Roman"/>
          <w:sz w:val="24"/>
          <w:szCs w:val="24"/>
        </w:rPr>
      </w:pPr>
      <w:hyperlink r:id="rId39" w:anchor="Par534" w:history="1">
        <w:r>
          <w:rPr>
            <w:rStyle w:val="ac"/>
            <w:rFonts w:ascii="Times New Roman" w:hAnsi="Times New Roman" w:cs="Times New Roman"/>
            <w:color w:val="auto"/>
            <w:sz w:val="24"/>
            <w:szCs w:val="24"/>
            <w:u w:val="none"/>
          </w:rPr>
          <w:t>Подпрограмма 1</w:t>
        </w:r>
      </w:hyperlink>
      <w:r>
        <w:rPr>
          <w:rFonts w:ascii="Times New Roman" w:hAnsi="Times New Roman" w:cs="Times New Roman"/>
          <w:sz w:val="24"/>
          <w:szCs w:val="24"/>
        </w:rPr>
        <w:t>. «Развитие транспортной инфраструктуры и дорожного хозяйства»</w:t>
      </w:r>
    </w:p>
    <w:p>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rPr>
        <w:t>Цель данной Подпрограммы  -</w:t>
      </w:r>
      <w:r>
        <w:rPr>
          <w:rFonts w:ascii="Times New Roman" w:hAnsi="Times New Roman" w:cs="Times New Roman"/>
          <w:sz w:val="24"/>
          <w:szCs w:val="24"/>
          <w:lang w:eastAsia="en-US"/>
        </w:rPr>
        <w:t xml:space="preserve"> Обеспечение </w:t>
      </w:r>
      <w:r>
        <w:rPr>
          <w:rFonts w:ascii="Times New Roman" w:hAnsi="Times New Roman" w:cs="Times New Roman"/>
          <w:sz w:val="24"/>
          <w:szCs w:val="24"/>
        </w:rPr>
        <w:t xml:space="preserve">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 зимних автомобильных дорог и ледовых переправ.</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Основные задачи:</w:t>
      </w:r>
    </w:p>
    <w:p>
      <w:pPr>
        <w:pStyle w:val="11"/>
        <w:widowControl/>
        <w:numPr>
          <w:ilvl w:val="0"/>
          <w:numId w:val="4"/>
        </w:numPr>
        <w:tabs>
          <w:tab w:val="left" w:pos="851"/>
        </w:tabs>
        <w:spacing w:after="0" w:line="240" w:lineRule="auto"/>
        <w:ind w:left="0" w:firstLine="539"/>
        <w:jc w:val="both"/>
        <w:rPr>
          <w:rFonts w:ascii="Times New Roman" w:hAnsi="Times New Roman" w:cs="Times New Roman"/>
          <w:sz w:val="24"/>
          <w:szCs w:val="24"/>
        </w:rPr>
      </w:pPr>
      <w:r>
        <w:rPr>
          <w:rFonts w:ascii="Times New Roman" w:hAnsi="Times New Roman"/>
          <w:sz w:val="24"/>
          <w:szCs w:val="24"/>
        </w:rPr>
        <w:t>Поддержание существующей сети автомобильных дорог общего пользования местного значения</w:t>
      </w:r>
      <w:r>
        <w:rPr>
          <w:rFonts w:ascii="Times New Roman" w:hAnsi="Times New Roman"/>
          <w:sz w:val="24"/>
          <w:szCs w:val="24"/>
          <w:lang w:eastAsia="en-US"/>
        </w:rPr>
        <w:t>, зимних автомобильных дорог общего пользования местного значения и ледовых переправ</w:t>
      </w:r>
      <w:r>
        <w:rPr>
          <w:rFonts w:ascii="Times New Roman" w:hAnsi="Times New Roman"/>
          <w:sz w:val="24"/>
          <w:szCs w:val="24"/>
        </w:rPr>
        <w:t>.</w:t>
      </w:r>
    </w:p>
    <w:p>
      <w:pPr>
        <w:spacing w:after="0" w:line="240" w:lineRule="auto"/>
        <w:ind w:firstLine="539"/>
        <w:jc w:val="both"/>
        <w:rPr>
          <w:rFonts w:ascii="Calibri" w:hAnsi="Calibri" w:cs="Times New Roman"/>
        </w:rPr>
      </w:pPr>
      <w:r>
        <w:rPr>
          <w:rFonts w:ascii="Times New Roman" w:hAnsi="Times New Roman" w:cs="Times New Roman"/>
          <w:sz w:val="24"/>
          <w:szCs w:val="24"/>
        </w:rPr>
        <w:t>2. О</w:t>
      </w:r>
      <w:r>
        <w:rPr>
          <w:rFonts w:ascii="Times New Roman" w:hAnsi="Times New Roman" w:cs="Times New Roman"/>
          <w:sz w:val="24"/>
          <w:szCs w:val="24"/>
          <w:lang w:eastAsia="en-US"/>
        </w:rPr>
        <w:t xml:space="preserve">беспечение </w:t>
      </w:r>
      <w:r>
        <w:rPr>
          <w:rFonts w:ascii="Times New Roman" w:hAnsi="Times New Roman" w:cs="Times New Roman"/>
          <w:sz w:val="24"/>
          <w:szCs w:val="24"/>
        </w:rPr>
        <w:t xml:space="preserve">  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w:t>
      </w:r>
      <w:r>
        <w:rPr>
          <w:rFonts w:ascii="Times New Roman" w:hAnsi="Times New Roman" w:cs="Times New Roman"/>
          <w:sz w:val="24"/>
          <w:szCs w:val="24"/>
        </w:rPr>
        <w:t>.</w:t>
      </w:r>
    </w:p>
    <w:p>
      <w:pPr>
        <w:spacing w:after="0" w:line="240" w:lineRule="auto"/>
        <w:ind w:firstLine="539"/>
        <w:rPr>
          <w:rFonts w:ascii="Times New Roman" w:hAnsi="Times New Roman" w:cs="Times New Roman"/>
          <w:sz w:val="24"/>
          <w:szCs w:val="24"/>
        </w:rPr>
      </w:pPr>
    </w:p>
    <w:p>
      <w:pPr>
        <w:spacing w:after="0" w:line="240" w:lineRule="auto"/>
        <w:ind w:firstLine="539"/>
        <w:rPr>
          <w:rFonts w:ascii="Times New Roman" w:hAnsi="Times New Roman" w:cs="Times New Roman"/>
          <w:sz w:val="24"/>
          <w:szCs w:val="24"/>
        </w:rPr>
      </w:pPr>
      <w:hyperlink r:id="rId40" w:anchor="Par796" w:history="1">
        <w:r>
          <w:rPr>
            <w:rStyle w:val="ac"/>
            <w:rFonts w:ascii="Times New Roman" w:hAnsi="Times New Roman" w:cs="Times New Roman"/>
            <w:color w:val="auto"/>
            <w:sz w:val="24"/>
            <w:szCs w:val="24"/>
            <w:u w:val="none"/>
          </w:rPr>
          <w:t>Подпрограмма 2</w:t>
        </w:r>
      </w:hyperlink>
      <w:r>
        <w:rPr>
          <w:rFonts w:ascii="Times New Roman" w:hAnsi="Times New Roman" w:cs="Times New Roman"/>
          <w:sz w:val="24"/>
          <w:szCs w:val="24"/>
        </w:rPr>
        <w:t xml:space="preserve">. «Организация транспортного обслуживания населения на   территории  муниципального района «Ижемский» </w:t>
      </w:r>
    </w:p>
    <w:p>
      <w:pPr>
        <w:spacing w:after="0" w:line="240" w:lineRule="auto"/>
        <w:ind w:firstLine="539"/>
        <w:jc w:val="both"/>
        <w:rPr>
          <w:rFonts w:ascii="Calibri" w:hAnsi="Calibri" w:cs="Times New Roman"/>
        </w:rPr>
      </w:pPr>
      <w:r>
        <w:rPr>
          <w:rFonts w:ascii="Times New Roman" w:hAnsi="Times New Roman" w:cs="Times New Roman"/>
          <w:sz w:val="24"/>
          <w:szCs w:val="24"/>
        </w:rPr>
        <w:t>Цель данной Подпрограммы  -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p>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Основные задачи:</w:t>
      </w:r>
    </w:p>
    <w:p>
      <w:pPr>
        <w:pStyle w:val="11"/>
        <w:widowControl/>
        <w:numPr>
          <w:ilvl w:val="0"/>
          <w:numId w:val="5"/>
        </w:numPr>
        <w:spacing w:after="0" w:line="240" w:lineRule="auto"/>
        <w:jc w:val="both"/>
        <w:rPr>
          <w:rFonts w:cs="Times New Roman"/>
          <w:sz w:val="20"/>
          <w:szCs w:val="20"/>
        </w:rPr>
      </w:pPr>
      <w:r>
        <w:rPr>
          <w:rFonts w:ascii="Times New Roman" w:hAnsi="Times New Roman"/>
          <w:sz w:val="24"/>
          <w:szCs w:val="24"/>
        </w:rPr>
        <w:t>Организация предоставления транспортных услуг населению.</w:t>
      </w:r>
    </w:p>
    <w:p>
      <w:pPr>
        <w:spacing w:after="0" w:line="240" w:lineRule="auto"/>
        <w:ind w:firstLine="539"/>
        <w:rPr>
          <w:rFonts w:ascii="Times New Roman" w:hAnsi="Times New Roman" w:cs="Times New Roman"/>
          <w:sz w:val="24"/>
          <w:szCs w:val="24"/>
        </w:rPr>
      </w:pPr>
    </w:p>
    <w:p>
      <w:pPr>
        <w:spacing w:after="0" w:line="240" w:lineRule="auto"/>
        <w:ind w:firstLine="539"/>
        <w:rPr>
          <w:rFonts w:ascii="Times New Roman" w:hAnsi="Times New Roman" w:cs="Times New Roman"/>
          <w:sz w:val="24"/>
          <w:szCs w:val="24"/>
        </w:rPr>
      </w:pPr>
      <w:r>
        <w:rPr>
          <w:rFonts w:ascii="Times New Roman" w:hAnsi="Times New Roman" w:cs="Times New Roman"/>
          <w:sz w:val="24"/>
          <w:szCs w:val="24"/>
        </w:rPr>
        <w:t xml:space="preserve">Подпрограмма 3. «Повышение безопасности дорожного движения на территории муниципального района «Ижемский» </w:t>
      </w:r>
    </w:p>
    <w:p>
      <w:pPr>
        <w:spacing w:after="0" w:line="240" w:lineRule="auto"/>
        <w:ind w:firstLine="539"/>
        <w:jc w:val="both"/>
        <w:rPr>
          <w:rFonts w:ascii="Calibri" w:hAnsi="Calibri" w:cs="Times New Roman"/>
        </w:rPr>
      </w:pPr>
      <w:r>
        <w:rPr>
          <w:rFonts w:ascii="Times New Roman" w:hAnsi="Times New Roman" w:cs="Times New Roman"/>
          <w:sz w:val="24"/>
          <w:szCs w:val="24"/>
        </w:rPr>
        <w:t>Цель данной Подпрограммы  - с</w:t>
      </w:r>
      <w:r>
        <w:rPr>
          <w:rFonts w:ascii="Times New Roman" w:hAnsi="Times New Roman" w:cs="Times New Roman"/>
          <w:sz w:val="24"/>
          <w:szCs w:val="24"/>
          <w:lang w:eastAsia="en-US"/>
        </w:rPr>
        <w:t>нижение количества лиц, погибших в результате дорожно-транспортных происшествий.</w:t>
      </w:r>
    </w:p>
    <w:p>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Основные задачи:</w:t>
      </w:r>
    </w:p>
    <w:p>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rPr>
        <w:t xml:space="preserve">        1. Р</w:t>
      </w:r>
      <w:r>
        <w:rPr>
          <w:rFonts w:ascii="Times New Roman" w:hAnsi="Times New Roman" w:cs="Times New Roman"/>
          <w:sz w:val="24"/>
          <w:szCs w:val="24"/>
          <w:lang w:eastAsia="en-US"/>
        </w:rPr>
        <w:t>азвитие системы предупреждения опасного поведения участников дорожного движения;</w:t>
      </w:r>
    </w:p>
    <w:p>
      <w:pPr>
        <w:autoSpaceDE w:val="0"/>
        <w:autoSpaceDN w:val="0"/>
        <w:adjustRightInd w:val="0"/>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rPr>
        <w:t>2. О</w:t>
      </w:r>
      <w:r>
        <w:rPr>
          <w:rFonts w:ascii="Times New Roman" w:hAnsi="Times New Roman" w:cs="Times New Roman"/>
          <w:sz w:val="24"/>
          <w:szCs w:val="24"/>
          <w:lang w:eastAsia="en-US"/>
        </w:rPr>
        <w:t>беспечение безопасного участия детей в дорожном движении.</w:t>
      </w:r>
    </w:p>
    <w:p>
      <w:pPr>
        <w:autoSpaceDE w:val="0"/>
        <w:autoSpaceDN w:val="0"/>
        <w:adjustRightInd w:val="0"/>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3. </w:t>
      </w:r>
      <w:r>
        <w:rPr>
          <w:rFonts w:ascii="Times New Roman" w:hAnsi="Times New Roman" w:cs="Times New Roman"/>
          <w:sz w:val="24"/>
          <w:szCs w:val="24"/>
        </w:rPr>
        <w:t>Организация движения транспортных средств и пешеходов.</w:t>
      </w: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8. Ресурсное обеспечение муниципальной программы.</w:t>
      </w: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Общий объем финансирования Программы на период 2015-2023 годы предусматривается в размере 372707,1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2015 год -  21877,7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2016 год -  32433,3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2017 год -  34192,1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2018 год -  124101,9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2019 год -  32894,3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2020 год -  36167,7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2021 год -  33516,1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2022 год -  29124,9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2023 год – 18399,1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В том числе средства бюджета муниципального образования муниципального района «Ижемский» – 199917,2 тыс. руб., в том числе по годам:</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2015 год -  7503,8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2016 год -  18375,5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lastRenderedPageBreak/>
        <w:t>2017 год -   16960,7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2018 год -   77220,3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2019 год -   17269,9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2020 год –  18295,1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2021 год -   14333,7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2022 год -   15342,0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2023 год -   14616,2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средства республиканского бюджета Республики Коми -  172789,9 тыс. руб., в том числе по годам:</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2015 год -  14373,9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2016 год -  14057,8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2017 год -  17231,4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2018 год -  46881,6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2019 год -  15624,4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2020 год –  17872,6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2021 год -   19182,4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2022 год -   13782,9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2023 год -   13782,9 тыс. руб.</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6"/>
          <w:szCs w:val="26"/>
        </w:rPr>
        <w:t>Ресурсное обеспечение Программы на 2015 - 2023 гг. по источникам         финансирования представлено в таблицах 4 и 5 приложения  1  к Программе.</w:t>
      </w: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9. Методика оценки эффективности реализации муниципальной программы.</w:t>
      </w:r>
    </w:p>
    <w:p>
      <w:pPr>
        <w:spacing w:after="0" w:line="240" w:lineRule="auto"/>
        <w:jc w:val="center"/>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Методика оценки эффективности реализации Муниципальной программы осуществляется в соответствии с методическими </w:t>
      </w:r>
      <w:hyperlink r:id="rId41" w:tooltip="Постановление администрации МО городского округа &quot;Сыктывкар&quot; от 29.06.2012 N 6/2281 (ред. от 19.03.2014) &quot;О муниципальных программах МО ГО &quot;Сыктывкар&quot; (вместе с &quot;Порядком разработки, реализации и оценки эффективности муниципальных программ МО ГО &quot;Сыктывка" w:history="1">
        <w:r>
          <w:rPr>
            <w:rStyle w:val="ac"/>
            <w:rFonts w:ascii="Times New Roman" w:hAnsi="Times New Roman" w:cs="Times New Roman"/>
            <w:color w:val="000000"/>
            <w:sz w:val="24"/>
            <w:szCs w:val="24"/>
            <w:u w:val="none"/>
          </w:rPr>
          <w:t>рекомендациями</w:t>
        </w:r>
      </w:hyperlink>
      <w:r>
        <w:rPr>
          <w:rFonts w:ascii="Times New Roman" w:hAnsi="Times New Roman" w:cs="Times New Roman"/>
          <w:sz w:val="24"/>
          <w:szCs w:val="24"/>
        </w:rPr>
        <w:t>, утвержденными постановлением администрации муниципального района «Ижемский» «О муниципальных программах муниципального образования муниципального района «Ижемский» № 61 от 31.01.2014 г.</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Методика оценки эффективности реализации Муниципальной программы учитывает необходимость проведения оценок:</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степени достижения целей и решения задач муниципальной программы;</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и их плановых значений по формуле:</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892300" cy="244475"/>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892300" cy="244475"/>
                    </a:xfrm>
                    <a:prstGeom prst="rect">
                      <a:avLst/>
                    </a:prstGeom>
                    <a:noFill/>
                    <a:ln>
                      <a:noFill/>
                    </a:ln>
                  </pic:spPr>
                </pic:pic>
              </a:graphicData>
            </a:graphic>
          </wp:inline>
        </w:drawing>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где:</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276225" cy="244475"/>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76225" cy="244475"/>
                    </a:xfrm>
                    <a:prstGeom prst="rect">
                      <a:avLst/>
                    </a:prstGeom>
                    <a:noFill/>
                    <a:ln>
                      <a:noFill/>
                    </a:ln>
                  </pic:spPr>
                </pic:pic>
              </a:graphicData>
            </a:graphic>
          </wp:inline>
        </w:drawing>
      </w:r>
      <w:r>
        <w:rPr>
          <w:rFonts w:ascii="Times New Roman" w:hAnsi="Times New Roman" w:cs="Times New Roman"/>
          <w:sz w:val="24"/>
          <w:szCs w:val="24"/>
        </w:rPr>
        <w:t xml:space="preserve"> - степень достижения целей (решения задач);</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276225" cy="24447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76225" cy="244475"/>
                    </a:xfrm>
                    <a:prstGeom prst="rect">
                      <a:avLst/>
                    </a:prstGeom>
                    <a:noFill/>
                    <a:ln>
                      <a:noFill/>
                    </a:ln>
                  </pic:spPr>
                </pic:pic>
              </a:graphicData>
            </a:graphic>
          </wp:inline>
        </w:drawing>
      </w:r>
      <w:r>
        <w:rPr>
          <w:rFonts w:ascii="Times New Roman" w:hAnsi="Times New Roman" w:cs="Times New Roman"/>
          <w:sz w:val="24"/>
          <w:szCs w:val="24"/>
        </w:rPr>
        <w:t xml:space="preserve"> - степень достижения целевого показателя (индикатора) муниципальной программы ,</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N - количество целевых показателей (индикаторов) муниципальной программы ;</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Степень достижения целевого показателя (индикатора) муниципальной программы  </w:t>
      </w: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382905" cy="244475"/>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82905" cy="244475"/>
                    </a:xfrm>
                    <a:prstGeom prst="rect">
                      <a:avLst/>
                    </a:prstGeom>
                    <a:noFill/>
                    <a:ln>
                      <a:noFill/>
                    </a:ln>
                  </pic:spPr>
                </pic:pic>
              </a:graphicData>
            </a:graphic>
          </wp:inline>
        </w:drawing>
      </w:r>
      <w:r>
        <w:rPr>
          <w:rFonts w:ascii="Times New Roman" w:hAnsi="Times New Roman" w:cs="Times New Roman"/>
          <w:sz w:val="24"/>
          <w:szCs w:val="24"/>
        </w:rPr>
        <w:t xml:space="preserve"> может рассчитываться по формуле:</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882650" cy="244475"/>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882650" cy="244475"/>
                    </a:xfrm>
                    <a:prstGeom prst="rect">
                      <a:avLst/>
                    </a:prstGeom>
                    <a:noFill/>
                    <a:ln>
                      <a:noFill/>
                    </a:ln>
                  </pic:spPr>
                </pic:pic>
              </a:graphicData>
            </a:graphic>
          </wp:inline>
        </w:drawing>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где:</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01930" cy="201930"/>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Pr>
          <w:rFonts w:ascii="Times New Roman" w:hAnsi="Times New Roman" w:cs="Times New Roman"/>
          <w:sz w:val="24"/>
          <w:szCs w:val="24"/>
        </w:rPr>
        <w:t xml:space="preserve"> - фактическое значение целевого показателя (индикатора) муниципальной программы ;</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01930" cy="20193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Pr>
          <w:rFonts w:ascii="Times New Roman" w:hAnsi="Times New Roman" w:cs="Times New Roman"/>
          <w:sz w:val="24"/>
          <w:szCs w:val="24"/>
        </w:rP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или,</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840105" cy="244475"/>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840105" cy="244475"/>
                    </a:xfrm>
                    <a:prstGeom prst="rect">
                      <a:avLst/>
                    </a:prstGeom>
                    <a:noFill/>
                    <a:ln>
                      <a:noFill/>
                    </a:ln>
                  </pic:spPr>
                </pic:pic>
              </a:graphicData>
            </a:graphic>
          </wp:inline>
        </w:drawing>
      </w:r>
      <w:r>
        <w:rPr>
          <w:rFonts w:ascii="Times New Roman" w:hAnsi="Times New Roman" w:cs="Times New Roman"/>
          <w:sz w:val="24"/>
          <w:szCs w:val="24"/>
        </w:rPr>
        <w:t xml:space="preserve"> (для целевых показателей (индикаторов), желаемой тенденцией развития которых является снижение значений);</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путем сопоставления плановых и фактических объемов финансирования муниципальной программы по формуле:</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935355" cy="20193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935355" cy="201930"/>
                    </a:xfrm>
                    <a:prstGeom prst="rect">
                      <a:avLst/>
                    </a:prstGeom>
                    <a:noFill/>
                    <a:ln>
                      <a:noFill/>
                    </a:ln>
                  </pic:spPr>
                </pic:pic>
              </a:graphicData>
            </a:graphic>
          </wp:inline>
        </w:drawing>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где:</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44475" cy="20193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44475" cy="201930"/>
                    </a:xfrm>
                    <a:prstGeom prst="rect">
                      <a:avLst/>
                    </a:prstGeom>
                    <a:noFill/>
                    <a:ln>
                      <a:noFill/>
                    </a:ln>
                  </pic:spPr>
                </pic:pic>
              </a:graphicData>
            </a:graphic>
          </wp:inline>
        </w:drawing>
      </w:r>
      <w:r>
        <w:rPr>
          <w:rFonts w:ascii="Times New Roman" w:hAnsi="Times New Roman" w:cs="Times New Roman"/>
          <w:sz w:val="24"/>
          <w:szCs w:val="24"/>
        </w:rPr>
        <w:t xml:space="preserve"> - уровень финансирования реализации муниципальной программы;</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66065" cy="20193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66065" cy="201930"/>
                    </a:xfrm>
                    <a:prstGeom prst="rect">
                      <a:avLst/>
                    </a:prstGeom>
                    <a:noFill/>
                    <a:ln>
                      <a:noFill/>
                    </a:ln>
                  </pic:spPr>
                </pic:pic>
              </a:graphicData>
            </a:graphic>
          </wp:inline>
        </w:drawing>
      </w:r>
      <w:r>
        <w:rPr>
          <w:rFonts w:ascii="Times New Roman" w:hAnsi="Times New Roman" w:cs="Times New Roman"/>
          <w:sz w:val="24"/>
          <w:szCs w:val="24"/>
        </w:rPr>
        <w:t xml:space="preserve"> - фактический объем финансовых ресурсов, направленный на реализацию муниципальной программы;</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44475" cy="20193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44475" cy="201930"/>
                    </a:xfrm>
                    <a:prstGeom prst="rect">
                      <a:avLst/>
                    </a:prstGeom>
                    <a:noFill/>
                    <a:ln>
                      <a:noFill/>
                    </a:ln>
                  </pic:spPr>
                </pic:pic>
              </a:graphicData>
            </a:graphic>
          </wp:inline>
        </w:drawing>
      </w:r>
      <w:r>
        <w:rPr>
          <w:rFonts w:ascii="Times New Roman" w:hAnsi="Times New Roman" w:cs="Times New Roman"/>
          <w:sz w:val="24"/>
          <w:szCs w:val="24"/>
        </w:rPr>
        <w:t xml:space="preserve"> - плановый объем финансовых ресурсов на соответствующий отчетный период.</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Эффективность реализации муниципальной программы </w:t>
      </w:r>
      <w:r>
        <w:rPr>
          <w:rFonts w:ascii="Times New Roman" w:hAnsi="Times New Roman" w:cs="Times New Roman"/>
          <w:noProof/>
          <w:position w:val="-7"/>
          <w:sz w:val="24"/>
          <w:szCs w:val="24"/>
        </w:rPr>
        <w:drawing>
          <wp:inline distT="0" distB="0" distL="0" distR="0">
            <wp:extent cx="382905" cy="20193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382905" cy="201930"/>
                    </a:xfrm>
                    <a:prstGeom prst="rect">
                      <a:avLst/>
                    </a:prstGeom>
                    <a:noFill/>
                    <a:ln>
                      <a:noFill/>
                    </a:ln>
                  </pic:spPr>
                </pic:pic>
              </a:graphicData>
            </a:graphic>
          </wp:inline>
        </w:drawing>
      </w:r>
      <w:r>
        <w:rPr>
          <w:rFonts w:ascii="Times New Roman" w:hAnsi="Times New Roman" w:cs="Times New Roman"/>
          <w:sz w:val="24"/>
          <w:szCs w:val="24"/>
        </w:rPr>
        <w:t xml:space="preserve"> рассчитывается по следующей формуле:</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031240" cy="244475"/>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031240" cy="244475"/>
                    </a:xfrm>
                    <a:prstGeom prst="rect">
                      <a:avLst/>
                    </a:prstGeom>
                    <a:noFill/>
                    <a:ln>
                      <a:noFill/>
                    </a:ln>
                  </pic:spPr>
                </pic:pic>
              </a:graphicData>
            </a:graphic>
          </wp:inline>
        </w:drawing>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Вывод об эффективности (неэффективности) реализации Муниципальной программы может определяться на основании следующих критериев:</w:t>
      </w:r>
    </w:p>
    <w:p>
      <w:pPr>
        <w:pStyle w:val="ConsPlusNormal"/>
        <w:rPr>
          <w:rFonts w:ascii="Times New Roman" w:hAnsi="Times New Roman" w:cs="Times New Roman"/>
          <w:sz w:val="24"/>
          <w:szCs w:val="24"/>
        </w:rPr>
      </w:pPr>
    </w:p>
    <w:tbl>
      <w:tblPr>
        <w:tblW w:w="0" w:type="auto"/>
        <w:tblInd w:w="-73" w:type="dxa"/>
        <w:tblLayout w:type="fixed"/>
        <w:tblCellMar>
          <w:left w:w="75" w:type="dxa"/>
          <w:right w:w="75" w:type="dxa"/>
        </w:tblCellMar>
        <w:tblLook w:val="04A0" w:firstRow="1" w:lastRow="0" w:firstColumn="1" w:lastColumn="0" w:noHBand="0" w:noVBand="1"/>
      </w:tblPr>
      <w:tblGrid>
        <w:gridCol w:w="4989"/>
        <w:gridCol w:w="4535"/>
      </w:tblGrid>
      <w:tr>
        <w:tc>
          <w:tcPr>
            <w:tcW w:w="4989" w:type="dxa"/>
            <w:tcBorders>
              <w:top w:val="single" w:sz="4" w:space="0" w:color="auto"/>
              <w:left w:val="single" w:sz="4" w:space="0" w:color="auto"/>
              <w:bottom w:val="single" w:sz="4" w:space="0" w:color="auto"/>
              <w:right w:val="single" w:sz="4" w:space="0" w:color="auto"/>
            </w:tcBorders>
            <w:hideMark/>
          </w:tcPr>
          <w:p>
            <w:pPr>
              <w:pStyle w:val="ConsPlusNormal"/>
              <w:jc w:val="center"/>
              <w:rPr>
                <w:rFonts w:ascii="Times New Roman" w:eastAsia="Times New Roman" w:hAnsi="Times New Roman" w:cs="Times New Roman"/>
                <w:sz w:val="24"/>
                <w:szCs w:val="24"/>
              </w:rPr>
            </w:pPr>
            <w:r>
              <w:rPr>
                <w:rFonts w:ascii="Times New Roman" w:hAnsi="Times New Roman" w:cs="Times New Roman"/>
                <w:sz w:val="24"/>
                <w:szCs w:val="24"/>
              </w:rPr>
              <w:t xml:space="preserve">Вывод об эффективности реализации муниципальной программы </w:t>
            </w:r>
          </w:p>
        </w:tc>
        <w:tc>
          <w:tcPr>
            <w:tcW w:w="4535" w:type="dxa"/>
            <w:tcBorders>
              <w:top w:val="single" w:sz="4" w:space="0" w:color="auto"/>
              <w:left w:val="single" w:sz="4" w:space="0" w:color="auto"/>
              <w:bottom w:val="single" w:sz="4" w:space="0" w:color="auto"/>
              <w:right w:val="single" w:sz="4" w:space="0" w:color="auto"/>
            </w:tcBorders>
            <w:hideMark/>
          </w:tcPr>
          <w:p>
            <w:pPr>
              <w:pStyle w:val="ConsPlusNormal"/>
              <w:jc w:val="center"/>
              <w:rPr>
                <w:rFonts w:ascii="Times New Roman" w:eastAsia="Times New Roman" w:hAnsi="Times New Roman" w:cs="Times New Roman"/>
                <w:sz w:val="24"/>
                <w:szCs w:val="24"/>
              </w:rPr>
            </w:pPr>
            <w:r>
              <w:rPr>
                <w:rFonts w:ascii="Times New Roman" w:hAnsi="Times New Roman" w:cs="Times New Roman"/>
                <w:sz w:val="24"/>
                <w:szCs w:val="24"/>
              </w:rPr>
              <w:t>Критерий оценки эффективности </w:t>
            </w:r>
            <w:r>
              <w:rPr>
                <w:rFonts w:ascii="Times New Roman" w:hAnsi="Times New Roman" w:cs="Times New Roman"/>
                <w:noProof/>
                <w:position w:val="-7"/>
                <w:sz w:val="24"/>
                <w:szCs w:val="24"/>
              </w:rPr>
              <w:drawing>
                <wp:inline distT="0" distB="0" distL="0" distR="0">
                  <wp:extent cx="276225" cy="20193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76225" cy="201930"/>
                          </a:xfrm>
                          <a:prstGeom prst="rect">
                            <a:avLst/>
                          </a:prstGeom>
                          <a:noFill/>
                          <a:ln>
                            <a:noFill/>
                          </a:ln>
                        </pic:spPr>
                      </pic:pic>
                    </a:graphicData>
                  </a:graphic>
                </wp:inline>
              </w:drawing>
            </w:r>
          </w:p>
        </w:tc>
      </w:tr>
      <w:tr>
        <w:tc>
          <w:tcPr>
            <w:tcW w:w="4989"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Неэффективная</w:t>
            </w:r>
          </w:p>
        </w:tc>
        <w:tc>
          <w:tcPr>
            <w:tcW w:w="4535" w:type="dxa"/>
            <w:tcBorders>
              <w:top w:val="single" w:sz="4" w:space="0" w:color="auto"/>
              <w:left w:val="single" w:sz="4" w:space="0" w:color="auto"/>
              <w:bottom w:val="single" w:sz="4" w:space="0" w:color="auto"/>
              <w:right w:val="single" w:sz="4" w:space="0" w:color="auto"/>
            </w:tcBorders>
            <w:hideMark/>
          </w:tcPr>
          <w:p>
            <w:pPr>
              <w:pStyle w:val="ConsPlusNormal"/>
              <w:jc w:val="center"/>
              <w:rPr>
                <w:rFonts w:ascii="Times New Roman" w:eastAsia="Times New Roman" w:hAnsi="Times New Roman" w:cs="Times New Roman"/>
                <w:sz w:val="24"/>
                <w:szCs w:val="24"/>
              </w:rPr>
            </w:pPr>
            <w:r>
              <w:rPr>
                <w:rFonts w:ascii="Times New Roman" w:hAnsi="Times New Roman" w:cs="Times New Roman"/>
                <w:sz w:val="24"/>
                <w:szCs w:val="24"/>
              </w:rPr>
              <w:t>менее 0,5</w:t>
            </w:r>
          </w:p>
        </w:tc>
      </w:tr>
      <w:tr>
        <w:tc>
          <w:tcPr>
            <w:tcW w:w="4989"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Уровень эффективности удовлетворительный</w:t>
            </w:r>
          </w:p>
        </w:tc>
        <w:tc>
          <w:tcPr>
            <w:tcW w:w="4535" w:type="dxa"/>
            <w:tcBorders>
              <w:top w:val="single" w:sz="4" w:space="0" w:color="auto"/>
              <w:left w:val="single" w:sz="4" w:space="0" w:color="auto"/>
              <w:bottom w:val="single" w:sz="4" w:space="0" w:color="auto"/>
              <w:right w:val="single" w:sz="4" w:space="0" w:color="auto"/>
            </w:tcBorders>
            <w:hideMark/>
          </w:tcPr>
          <w:p>
            <w:pPr>
              <w:pStyle w:val="ConsPlusNormal"/>
              <w:jc w:val="center"/>
              <w:rPr>
                <w:rFonts w:ascii="Times New Roman" w:eastAsia="Times New Roman" w:hAnsi="Times New Roman" w:cs="Times New Roman"/>
                <w:sz w:val="24"/>
                <w:szCs w:val="24"/>
              </w:rPr>
            </w:pPr>
            <w:r>
              <w:rPr>
                <w:rFonts w:ascii="Times New Roman" w:hAnsi="Times New Roman" w:cs="Times New Roman"/>
                <w:sz w:val="24"/>
                <w:szCs w:val="24"/>
              </w:rPr>
              <w:t>0,5 - 0,79</w:t>
            </w:r>
          </w:p>
        </w:tc>
      </w:tr>
      <w:tr>
        <w:tc>
          <w:tcPr>
            <w:tcW w:w="4989"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Эффективная</w:t>
            </w:r>
          </w:p>
        </w:tc>
        <w:tc>
          <w:tcPr>
            <w:tcW w:w="4535" w:type="dxa"/>
            <w:tcBorders>
              <w:top w:val="single" w:sz="4" w:space="0" w:color="auto"/>
              <w:left w:val="single" w:sz="4" w:space="0" w:color="auto"/>
              <w:bottom w:val="single" w:sz="4" w:space="0" w:color="auto"/>
              <w:right w:val="single" w:sz="4" w:space="0" w:color="auto"/>
            </w:tcBorders>
            <w:hideMark/>
          </w:tcPr>
          <w:p>
            <w:pPr>
              <w:pStyle w:val="ConsPlusNormal"/>
              <w:jc w:val="center"/>
              <w:rPr>
                <w:rFonts w:ascii="Times New Roman" w:eastAsia="Times New Roman" w:hAnsi="Times New Roman" w:cs="Times New Roman"/>
                <w:sz w:val="24"/>
                <w:szCs w:val="24"/>
              </w:rPr>
            </w:pPr>
            <w:r>
              <w:rPr>
                <w:rFonts w:ascii="Times New Roman" w:hAnsi="Times New Roman" w:cs="Times New Roman"/>
                <w:sz w:val="24"/>
                <w:szCs w:val="24"/>
              </w:rPr>
              <w:t>0,8 - 1</w:t>
            </w:r>
          </w:p>
        </w:tc>
      </w:tr>
      <w:tr>
        <w:tc>
          <w:tcPr>
            <w:tcW w:w="4989"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Высокоэффективная</w:t>
            </w:r>
          </w:p>
        </w:tc>
        <w:tc>
          <w:tcPr>
            <w:tcW w:w="4535" w:type="dxa"/>
            <w:tcBorders>
              <w:top w:val="single" w:sz="4" w:space="0" w:color="auto"/>
              <w:left w:val="single" w:sz="4" w:space="0" w:color="auto"/>
              <w:bottom w:val="single" w:sz="4" w:space="0" w:color="auto"/>
              <w:right w:val="single" w:sz="4" w:space="0" w:color="auto"/>
            </w:tcBorders>
            <w:hideMark/>
          </w:tcPr>
          <w:p>
            <w:pPr>
              <w:pStyle w:val="ConsPlusNormal"/>
              <w:jc w:val="center"/>
              <w:rPr>
                <w:rFonts w:ascii="Times New Roman" w:eastAsia="Times New Roman" w:hAnsi="Times New Roman" w:cs="Times New Roman"/>
                <w:sz w:val="24"/>
                <w:szCs w:val="24"/>
              </w:rPr>
            </w:pPr>
            <w:r>
              <w:rPr>
                <w:rFonts w:ascii="Times New Roman" w:hAnsi="Times New Roman" w:cs="Times New Roman"/>
                <w:sz w:val="24"/>
                <w:szCs w:val="24"/>
              </w:rPr>
              <w:t>более 1</w:t>
            </w:r>
          </w:p>
        </w:tc>
      </w:tr>
    </w:tbl>
    <w:p>
      <w:pPr>
        <w:pStyle w:val="ConsPlusNormal"/>
        <w:rPr>
          <w:rFonts w:ascii="Times New Roman" w:eastAsia="Times New Roman" w:hAnsi="Times New Roman" w:cs="Times New Roman"/>
          <w:sz w:val="26"/>
          <w:szCs w:val="26"/>
        </w:rPr>
      </w:pPr>
    </w:p>
    <w:p>
      <w:pPr>
        <w:pStyle w:val="ConsPlusNormal"/>
        <w:rPr>
          <w:rFonts w:ascii="Times New Roman" w:hAnsi="Times New Roman" w:cs="Times New Roman"/>
          <w:sz w:val="26"/>
          <w:szCs w:val="26"/>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Паспорт</w:t>
      </w:r>
    </w:p>
    <w:p>
      <w:pPr>
        <w:pStyle w:val="ConsPlusNormal"/>
        <w:tabs>
          <w:tab w:val="left" w:pos="379"/>
        </w:tabs>
        <w:jc w:val="center"/>
        <w:rPr>
          <w:rFonts w:ascii="Times New Roman" w:hAnsi="Times New Roman" w:cs="Times New Roman"/>
          <w:sz w:val="24"/>
          <w:szCs w:val="24"/>
        </w:rPr>
      </w:pPr>
      <w:r>
        <w:rPr>
          <w:rFonts w:ascii="Times New Roman" w:hAnsi="Times New Roman" w:cs="Times New Roman"/>
          <w:sz w:val="24"/>
          <w:szCs w:val="24"/>
        </w:rPr>
        <w:t>Подпрограммы 1. «Развитие транспортной инфраструктуры и дорожного хозяйства»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99"/>
        <w:gridCol w:w="5352"/>
      </w:tblGrid>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Ответственный исполнитель</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Программы</w:t>
            </w: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i/>
                <w:iCs/>
                <w:sz w:val="24"/>
                <w:szCs w:val="24"/>
              </w:rPr>
            </w:pPr>
            <w:r>
              <w:rPr>
                <w:rFonts w:ascii="Times New Roman" w:hAnsi="Times New Roman" w:cs="Times New Roman"/>
                <w:sz w:val="24"/>
                <w:szCs w:val="24"/>
              </w:rPr>
              <w:t>отдел территориального развития и коммунального хозяйства администрации муниципального района "Ижемский"</w:t>
            </w:r>
          </w:p>
        </w:tc>
      </w:tr>
      <w:tr>
        <w:tc>
          <w:tcPr>
            <w:tcW w:w="414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Соисполнители 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4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 отдел по управлению земельными ресурсами и муниципальным имуществом; </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администрации сельских поселений  (по согласованию)</w:t>
            </w:r>
          </w:p>
          <w:p>
            <w:pPr>
              <w:autoSpaceDE w:val="0"/>
              <w:autoSpaceDN w:val="0"/>
              <w:adjustRightInd w:val="0"/>
              <w:spacing w:after="0" w:line="240" w:lineRule="auto"/>
              <w:jc w:val="both"/>
              <w:rPr>
                <w:rFonts w:ascii="Times New Roman" w:eastAsia="Times New Roman" w:hAnsi="Times New Roman" w:cs="Times New Roman"/>
                <w:sz w:val="24"/>
                <w:szCs w:val="24"/>
              </w:rPr>
            </w:pPr>
          </w:p>
        </w:tc>
      </w:tr>
      <w:tr>
        <w:tc>
          <w:tcPr>
            <w:tcW w:w="4144" w:type="dxa"/>
            <w:tcBorders>
              <w:top w:val="single" w:sz="4" w:space="0" w:color="auto"/>
              <w:left w:val="single" w:sz="4" w:space="0" w:color="auto"/>
              <w:bottom w:val="single" w:sz="4" w:space="0" w:color="auto"/>
              <w:right w:val="single" w:sz="4" w:space="0" w:color="auto"/>
            </w:tcBorders>
          </w:tcPr>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Участники Подпрограммы</w:t>
            </w:r>
          </w:p>
        </w:tc>
        <w:tc>
          <w:tcPr>
            <w:tcW w:w="5427" w:type="dxa"/>
            <w:tcBorders>
              <w:top w:val="single" w:sz="4" w:space="0" w:color="auto"/>
              <w:left w:val="single" w:sz="4" w:space="0" w:color="auto"/>
              <w:bottom w:val="single" w:sz="4" w:space="0" w:color="auto"/>
              <w:right w:val="single" w:sz="4" w:space="0" w:color="auto"/>
            </w:tcBorders>
          </w:tcPr>
          <w:p>
            <w:pPr>
              <w:pStyle w:val="ConsPlusNormal"/>
              <w:suppressAutoHyphens/>
              <w:rPr>
                <w:rFonts w:ascii="Times New Roman" w:hAnsi="Times New Roman" w:cs="Times New Roman"/>
                <w:sz w:val="24"/>
                <w:szCs w:val="26"/>
              </w:rPr>
            </w:pPr>
            <w:r>
              <w:rPr>
                <w:rFonts w:ascii="Times New Roman" w:hAnsi="Times New Roman" w:cs="Times New Roman"/>
                <w:sz w:val="24"/>
                <w:szCs w:val="26"/>
              </w:rPr>
              <w:t>- МБУ «Жилищное управление»</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Программно-целевые инструменты</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Цели 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lang w:eastAsia="en-US"/>
              </w:rPr>
              <w:t xml:space="preserve">Обеспечение </w:t>
            </w:r>
            <w:r>
              <w:rPr>
                <w:rFonts w:ascii="Times New Roman" w:hAnsi="Times New Roman" w:cs="Times New Roman"/>
                <w:sz w:val="24"/>
                <w:szCs w:val="24"/>
              </w:rPr>
              <w:t xml:space="preserve">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 зимних автомобильных дорог и ледовых переправ</w:t>
            </w:r>
          </w:p>
        </w:tc>
      </w:tr>
      <w:tr>
        <w:tc>
          <w:tcPr>
            <w:tcW w:w="414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Задачи 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427" w:type="dxa"/>
            <w:tcBorders>
              <w:top w:val="single" w:sz="4" w:space="0" w:color="auto"/>
              <w:left w:val="single" w:sz="4" w:space="0" w:color="auto"/>
              <w:bottom w:val="single" w:sz="4" w:space="0" w:color="auto"/>
              <w:right w:val="single" w:sz="4" w:space="0" w:color="auto"/>
            </w:tcBorders>
            <w:hideMark/>
          </w:tcPr>
          <w:p>
            <w:pPr>
              <w:tabs>
                <w:tab w:val="left" w:pos="251"/>
              </w:tabs>
              <w:autoSpaceDE w:val="0"/>
              <w:autoSpaceDN w:val="0"/>
              <w:adjustRightInd w:val="0"/>
              <w:spacing w:after="0" w:line="240" w:lineRule="auto"/>
              <w:jc w:val="both"/>
              <w:rPr>
                <w:rFonts w:ascii="Times New Roman" w:eastAsia="Times New Roman" w:hAnsi="Times New Roman" w:cs="Times New Roman"/>
                <w:color w:val="2D2D2D"/>
                <w:sz w:val="24"/>
                <w:szCs w:val="24"/>
              </w:rPr>
            </w:pPr>
            <w:r>
              <w:rPr>
                <w:rFonts w:ascii="Times New Roman" w:hAnsi="Times New Roman" w:cs="Times New Roman"/>
                <w:sz w:val="24"/>
                <w:szCs w:val="24"/>
              </w:rPr>
              <w:t>Основными задачами, направленными на достижение поставленной цели, являются:</w:t>
            </w:r>
            <w:r>
              <w:rPr>
                <w:rFonts w:ascii="Times New Roman" w:hAnsi="Times New Roman" w:cs="Times New Roman"/>
                <w:color w:val="2D2D2D"/>
                <w:sz w:val="24"/>
                <w:szCs w:val="24"/>
              </w:rPr>
              <w:br/>
            </w:r>
            <w:r>
              <w:rPr>
                <w:rFonts w:ascii="Times New Roman" w:hAnsi="Times New Roman" w:cs="Times New Roman"/>
                <w:sz w:val="24"/>
                <w:szCs w:val="24"/>
              </w:rPr>
              <w:t>1. Поддержание существующей сети автомобильных дорог общего пользования</w:t>
            </w:r>
            <w:r>
              <w:rPr>
                <w:rFonts w:ascii="Times New Roman" w:hAnsi="Times New Roman" w:cs="Times New Roman"/>
                <w:sz w:val="24"/>
                <w:szCs w:val="24"/>
                <w:lang w:eastAsia="en-US"/>
              </w:rPr>
              <w:t>, зимних автомобильных дорог и ледовых переправ</w:t>
            </w:r>
            <w:r>
              <w:rPr>
                <w:rFonts w:ascii="Times New Roman" w:hAnsi="Times New Roman" w:cs="Times New Roman"/>
                <w:color w:val="2D2D2D"/>
                <w:sz w:val="24"/>
                <w:szCs w:val="24"/>
              </w:rPr>
              <w:t>;</w:t>
            </w:r>
            <w:r>
              <w:rPr>
                <w:rFonts w:ascii="Times New Roman" w:hAnsi="Times New Roman" w:cs="Times New Roman"/>
                <w:color w:val="2D2D2D"/>
                <w:sz w:val="24"/>
                <w:szCs w:val="24"/>
              </w:rPr>
              <w:br/>
              <w:t>2. О</w:t>
            </w:r>
            <w:r>
              <w:rPr>
                <w:rFonts w:ascii="Times New Roman" w:hAnsi="Times New Roman" w:cs="Times New Roman"/>
                <w:sz w:val="24"/>
                <w:szCs w:val="24"/>
                <w:lang w:eastAsia="en-US"/>
              </w:rPr>
              <w:t xml:space="preserve">беспечение </w:t>
            </w:r>
            <w:r>
              <w:rPr>
                <w:rFonts w:ascii="Times New Roman" w:hAnsi="Times New Roman" w:cs="Times New Roman"/>
                <w:sz w:val="24"/>
                <w:szCs w:val="24"/>
              </w:rPr>
              <w:t xml:space="preserve">  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w:t>
            </w:r>
            <w:r>
              <w:rPr>
                <w:rFonts w:ascii="Times New Roman" w:hAnsi="Times New Roman" w:cs="Times New Roman"/>
                <w:color w:val="2D2D2D"/>
                <w:sz w:val="24"/>
                <w:szCs w:val="24"/>
              </w:rPr>
              <w:t>.</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Целевые индикаторы и показатели 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tabs>
                <w:tab w:val="left" w:pos="251"/>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1. Доля протяженности автомобильных дорог общего пользования, не отвечающих нормативным требованиям, в общей протяженности автомобильных дорог общего пользования;</w:t>
            </w:r>
          </w:p>
          <w:p>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2. Доля протяженности автомобильных дорог общего пользования регионального и местного значения, обеспеченных правоустанавливающими документами на них, в общей протяженности автомобильных дорог общего пользования.</w:t>
            </w:r>
          </w:p>
        </w:tc>
      </w:tr>
      <w:tr>
        <w:tc>
          <w:tcPr>
            <w:tcW w:w="4144" w:type="dxa"/>
            <w:tcBorders>
              <w:top w:val="single" w:sz="4" w:space="0" w:color="auto"/>
              <w:left w:val="single" w:sz="4" w:space="0" w:color="auto"/>
              <w:bottom w:val="single" w:sz="4" w:space="0" w:color="auto"/>
              <w:right w:val="single" w:sz="4" w:space="0" w:color="auto"/>
            </w:tcBorders>
            <w:hideMark/>
          </w:tcPr>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Этапы и сроки реализации</w:t>
            </w:r>
          </w:p>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pStyle w:val="ConsPlusNormal"/>
              <w:suppressAutoHyphens/>
              <w:ind w:firstLine="567"/>
              <w:rPr>
                <w:rFonts w:ascii="Times New Roman" w:hAnsi="Times New Roman" w:cs="Times New Roman"/>
                <w:sz w:val="24"/>
                <w:szCs w:val="26"/>
              </w:rPr>
            </w:pPr>
            <w:r>
              <w:rPr>
                <w:rFonts w:ascii="Times New Roman" w:hAnsi="Times New Roman" w:cs="Times New Roman"/>
                <w:sz w:val="24"/>
                <w:szCs w:val="26"/>
              </w:rPr>
              <w:t>2015-2023 годы</w:t>
            </w:r>
          </w:p>
        </w:tc>
      </w:tr>
      <w:tr>
        <w:tc>
          <w:tcPr>
            <w:tcW w:w="4144"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6"/>
              </w:rPr>
            </w:pPr>
            <w:r>
              <w:rPr>
                <w:rFonts w:ascii="Times New Roman" w:hAnsi="Times New Roman" w:cs="Times New Roman"/>
                <w:sz w:val="24"/>
                <w:szCs w:val="26"/>
              </w:rPr>
              <w:t>Объемы финансирования программы</w:t>
            </w:r>
          </w:p>
        </w:tc>
        <w:tc>
          <w:tcPr>
            <w:tcW w:w="5427" w:type="dxa"/>
            <w:tcBorders>
              <w:top w:val="single" w:sz="4" w:space="0" w:color="auto"/>
              <w:left w:val="single" w:sz="4" w:space="0" w:color="auto"/>
              <w:bottom w:val="single" w:sz="4" w:space="0" w:color="auto"/>
              <w:right w:val="single" w:sz="4" w:space="0" w:color="auto"/>
            </w:tcBorders>
            <w:hideMark/>
          </w:tcPr>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Общий объем финансирования Подпрограммы на период 2015-2023 гг.  предусматривается в размере 279518,6 тыс. руб., в том числе по годам:</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2015 год -   13446,8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2016 год -   26657,3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2017 год -   25997,5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2018 год -   113788,0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2019 год -   19677,8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2020 год -   21792,6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2021 год -   22482,1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2022 год -   17779,6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2023 год -   17896,9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в том числе средства бюджета муниципального   образования муниципального района «Ижемский» 143698,7 тыс. руб., в т.ч. по годам:</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2015 год -     3276,9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2016 год -   15093,1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2017 год -   13654,9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2018 год -   71236,9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2019 год -   9488,1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2020 год -   7838,4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2021 год -   7199,7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2022 год -   7896,7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2023 год -   8014,0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средства республиканского бюджета Республики Коми – 135819,9 тыс. руб., в том числе по годам:</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2015 год -  10169,9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2016 год -  11564,2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2017 год -  12342,6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lastRenderedPageBreak/>
              <w:t>2018 год -  42551,1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2019 год -  10189,7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2020 год -  13954,2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2021 год -    15282,4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2022 год -    9882,9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 xml:space="preserve">2023 год -    9882,9 тыс. руб. </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Ожидаемые результаты реализации</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подпрограммы </w:t>
            </w: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Реализация мероприятий подпрограммы позволит улучшить состояние автомобильных дорог общего пользования местного значения, повысит эффективность использования средств, выделенных на дорожную деятельность муниципального образования муниципального района  «Ижемский»  </w:t>
            </w:r>
          </w:p>
        </w:tc>
      </w:tr>
    </w:tbl>
    <w:p>
      <w:pPr>
        <w:pStyle w:val="ConsPlusNormal"/>
        <w:rPr>
          <w:rFonts w:ascii="Times New Roman" w:eastAsia="Times New Roman" w:hAnsi="Times New Roman" w:cs="Times New Roman"/>
          <w:sz w:val="26"/>
          <w:szCs w:val="26"/>
        </w:rPr>
      </w:pP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1. Характеристика сферы реализации подпрограммы, описание основных проблем в указанной сфере и прогноз ее развития</w:t>
      </w:r>
    </w:p>
    <w:p>
      <w:pPr>
        <w:pStyle w:val="ConsPlusNormal"/>
        <w:jc w:val="center"/>
        <w:outlineLvl w:val="2"/>
        <w:rPr>
          <w:rFonts w:ascii="Times New Roman" w:hAnsi="Times New Roman" w:cs="Times New Roman"/>
          <w:sz w:val="24"/>
          <w:szCs w:val="24"/>
        </w:rPr>
      </w:pPr>
    </w:p>
    <w:p>
      <w:pPr>
        <w:shd w:val="clear" w:color="auto" w:fill="FFFFFF"/>
        <w:spacing w:after="0" w:line="240" w:lineRule="auto"/>
        <w:jc w:val="both"/>
        <w:textAlignment w:val="baseline"/>
        <w:rPr>
          <w:rFonts w:ascii="Times New Roman" w:hAnsi="Times New Roman" w:cs="Times New Roman"/>
          <w:spacing w:val="2"/>
          <w:sz w:val="24"/>
          <w:szCs w:val="24"/>
        </w:rPr>
      </w:pPr>
      <w:r>
        <w:rPr>
          <w:rFonts w:ascii="Times New Roman" w:hAnsi="Times New Roman" w:cs="Times New Roman"/>
          <w:sz w:val="24"/>
          <w:szCs w:val="24"/>
        </w:rPr>
        <w:tab/>
      </w:r>
      <w:r>
        <w:rPr>
          <w:rFonts w:ascii="Times New Roman" w:hAnsi="Times New Roman" w:cs="Times New Roman"/>
          <w:spacing w:val="2"/>
          <w:sz w:val="24"/>
          <w:szCs w:val="24"/>
        </w:rPr>
        <w:t>Важнейшей составной частью транспортной системы Ижемского района являются автомобильные дороги. От уровня транспортно-эксплуатационного состояния, ремонта и модернизации автомобильных дорог общего пользования, обеспечивающих связь  между населенными пунктами района, во многом зависит решение задачи достижения устойчивого экономического роста района, улучшения условий для предпринимательской деятельности и повышения качества жизни населения.</w:t>
      </w:r>
    </w:p>
    <w:p>
      <w:pPr>
        <w:shd w:val="clear" w:color="auto" w:fill="FFFFFF"/>
        <w:spacing w:after="0" w:line="240" w:lineRule="auto"/>
        <w:ind w:firstLine="708"/>
        <w:jc w:val="both"/>
        <w:textAlignment w:val="baseline"/>
        <w:rPr>
          <w:rFonts w:ascii="Times New Roman" w:hAnsi="Times New Roman" w:cs="Times New Roman"/>
          <w:spacing w:val="2"/>
          <w:sz w:val="24"/>
          <w:szCs w:val="24"/>
        </w:rPr>
      </w:pPr>
      <w:r>
        <w:rPr>
          <w:rFonts w:ascii="Times New Roman" w:hAnsi="Times New Roman" w:cs="Times New Roman"/>
          <w:spacing w:val="2"/>
          <w:sz w:val="24"/>
          <w:szCs w:val="24"/>
        </w:rPr>
        <w:t>В настоящее время одной из причин, сдерживающих социально-экономическое благополучие Ижемского района, является неудовлетворительное состояние и недостаточный уровень ремонта и модернизации существующей сети автомобильных дорог общего пользования местного значения. Часть автомобильных дорог общего пользования местного значения имеет высокую степень износа. Ускоренный износ этих автомобильных дорог был обусловлен высокими темпами роста парка автотранспортных средств и интенсивности движения на автомобильных дорогах общего пользования, а также увеличением в составе автотранспортных потоков доли большегрузных автомобилей.</w:t>
      </w:r>
      <w:r>
        <w:rPr>
          <w:rFonts w:ascii="Times New Roman" w:hAnsi="Times New Roman" w:cs="Times New Roman"/>
          <w:spacing w:val="2"/>
          <w:sz w:val="24"/>
          <w:szCs w:val="24"/>
        </w:rPr>
        <w:br/>
        <w:t xml:space="preserve">           В создавшейся ситуации необходимо принять неотложные меры по качественному изменению состояния автомобильных дорог общего пользования, чтобы обеспечить рост экономики Ижемского района.</w:t>
      </w:r>
    </w:p>
    <w:p>
      <w:pPr>
        <w:shd w:val="clear" w:color="auto" w:fill="FFFFFF"/>
        <w:spacing w:after="0" w:line="240" w:lineRule="auto"/>
        <w:jc w:val="both"/>
        <w:textAlignment w:val="baseline"/>
        <w:rPr>
          <w:rFonts w:ascii="Times New Roman" w:hAnsi="Times New Roman" w:cs="Times New Roman"/>
          <w:spacing w:val="2"/>
          <w:sz w:val="24"/>
          <w:szCs w:val="24"/>
        </w:rPr>
      </w:pPr>
      <w:r>
        <w:rPr>
          <w:rFonts w:ascii="Times New Roman" w:hAnsi="Times New Roman" w:cs="Times New Roman"/>
          <w:spacing w:val="2"/>
          <w:sz w:val="24"/>
          <w:szCs w:val="24"/>
        </w:rPr>
        <w:t xml:space="preserve">           Основной задачей автомобильных дорог является обеспечение транспортного сообщения между населенными пунктами. В Ижемском районе  населенные пункты сельских поселений «Няшабож», «Брыкаланск», «Кипиево», «Том» не соединены с сетью автодорог общего пользования круглогодично, связь с другими населенными пунктами и районным центром по автомобильным дорогам осуществляется в зимний период.</w:t>
      </w:r>
      <w:r>
        <w:rPr>
          <w:rFonts w:ascii="Times New Roman" w:hAnsi="Times New Roman" w:cs="Times New Roman"/>
          <w:spacing w:val="2"/>
          <w:sz w:val="24"/>
          <w:szCs w:val="24"/>
        </w:rPr>
        <w:br/>
        <w:t xml:space="preserve">           Неудовлетворительное состояние сети автомобильных дорог регионального и муниципального значения усугубляет проблемы в социальной сфере из-за несвоевременного оказания срочной и профилактической медицинской помощи, дополнительных потерь времени, связанных с перевозкой и ограничений на поездки. При отсутствии автомобильных дорог жители многих населенных пунктов не имеют возможности выезда в соседние населенные пункты и районный центр. В связи с этим в значительной мере сдерживается рост благоустроенности сельских населенных пунктов, сокращается сельскохозяйственное производство, происходит отток населения, вымирание деревень, сел, поселков.</w:t>
      </w:r>
      <w:r>
        <w:rPr>
          <w:rFonts w:ascii="Times New Roman" w:hAnsi="Times New Roman" w:cs="Times New Roman"/>
          <w:spacing w:val="2"/>
          <w:sz w:val="24"/>
          <w:szCs w:val="24"/>
        </w:rPr>
        <w:br/>
        <w:t xml:space="preserve">            В настоящее время транспортно-эксплуатационное состояние сети автомобильных дорог общего пользования местного значения нельзя назвать удовлетворительным, поскольку 80,6  процентов автодорог не соответствуют требованиям нормативных документов и современным экономическим потребностям района. Неудовлетворительная прочность дорожных одежд, неудовлетворительные ровность и сцепные свойства дорожных покрытий, неудовлетворительные геометрические параметры автомобильных дорог - основные характеристики, требующие приведения в соответствие с нормами в условиях возрастающей интенсивности движения и увеличения количества автотранспортных средств.</w:t>
      </w:r>
    </w:p>
    <w:p>
      <w:pPr>
        <w:shd w:val="clear" w:color="auto" w:fill="FFFFFF"/>
        <w:spacing w:after="0" w:line="240" w:lineRule="auto"/>
        <w:jc w:val="both"/>
        <w:textAlignment w:val="baseline"/>
        <w:rPr>
          <w:rFonts w:ascii="Times New Roman" w:hAnsi="Times New Roman" w:cs="Times New Roman"/>
          <w:spacing w:val="2"/>
          <w:sz w:val="24"/>
          <w:szCs w:val="24"/>
        </w:rPr>
      </w:pPr>
      <w:r>
        <w:rPr>
          <w:rFonts w:ascii="Times New Roman" w:hAnsi="Times New Roman" w:cs="Times New Roman"/>
          <w:spacing w:val="2"/>
          <w:sz w:val="24"/>
          <w:szCs w:val="24"/>
        </w:rPr>
        <w:lastRenderedPageBreak/>
        <w:t>Для предотвращения дорожно-транспортных происшествий по причине сопутствующих дорожных условий, связанныхкак с неудовлетворительным содержанием автомобильных дорог, так и с их недостаточным техническим оснащением,  требуется особое внимание к работам по содержанию автомобильных дорог, включающих в себя своевременное устранение ямочности и других дефектов дорожных покрытий, нанесение дорожной разметки, установку и замену ограждений, устройство освещения и другие работы, связанные с обеспечением безопасности дорожного движения, удобства эксплуатации автодорог и увеличением срока службы их покрытий.</w:t>
      </w:r>
    </w:p>
    <w:p>
      <w:pPr>
        <w:shd w:val="clear" w:color="auto" w:fill="FFFFFF"/>
        <w:spacing w:after="0" w:line="240" w:lineRule="auto"/>
        <w:ind w:firstLine="708"/>
        <w:jc w:val="both"/>
        <w:textAlignment w:val="baseline"/>
        <w:rPr>
          <w:rFonts w:ascii="Times New Roman" w:hAnsi="Times New Roman" w:cs="Times New Roman"/>
          <w:color w:val="2D2D2D"/>
          <w:spacing w:val="2"/>
          <w:sz w:val="24"/>
          <w:szCs w:val="24"/>
        </w:rPr>
      </w:pPr>
      <w:r>
        <w:rPr>
          <w:rFonts w:ascii="Times New Roman" w:hAnsi="Times New Roman" w:cs="Times New Roman"/>
          <w:spacing w:val="2"/>
          <w:sz w:val="24"/>
          <w:szCs w:val="24"/>
        </w:rPr>
        <w:t>Необходимо модернизировать автомобильные дороги, улучшить их дорожные покрытия, увеличить протяженность дорог общего пользования с твердым покрытием.</w:t>
      </w:r>
      <w:r>
        <w:rPr>
          <w:rFonts w:ascii="Times New Roman" w:hAnsi="Times New Roman" w:cs="Times New Roman"/>
          <w:spacing w:val="2"/>
          <w:sz w:val="24"/>
          <w:szCs w:val="24"/>
        </w:rPr>
        <w:br/>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2. Приоритеты реализуемой на территории муниципального района</w:t>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«Ижемский» политики в сфере реализации подпрограммы, цели, задачи и </w:t>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 1</w:t>
      </w:r>
    </w:p>
    <w:p>
      <w:pPr>
        <w:pStyle w:val="ConsPlusNormal"/>
        <w:rPr>
          <w:rFonts w:ascii="Times New Roman" w:hAnsi="Times New Roman" w:cs="Times New Roman"/>
          <w:sz w:val="24"/>
          <w:szCs w:val="24"/>
        </w:rPr>
      </w:pPr>
    </w:p>
    <w:p>
      <w:pPr>
        <w:widowControl w:val="0"/>
        <w:autoSpaceDE w:val="0"/>
        <w:autoSpaceDN w:val="0"/>
        <w:adjustRightInd w:val="0"/>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rPr>
        <w:t xml:space="preserve">Целью реализации подпрограммы 1  является </w:t>
      </w:r>
      <w:r>
        <w:rPr>
          <w:rFonts w:ascii="Times New Roman" w:hAnsi="Times New Roman" w:cs="Times New Roman"/>
          <w:sz w:val="24"/>
          <w:szCs w:val="24"/>
          <w:lang w:eastAsia="en-US"/>
        </w:rPr>
        <w:t xml:space="preserve">обеспечение </w:t>
      </w:r>
      <w:r>
        <w:rPr>
          <w:rFonts w:ascii="Times New Roman" w:hAnsi="Times New Roman" w:cs="Times New Roman"/>
          <w:sz w:val="24"/>
          <w:szCs w:val="24"/>
        </w:rPr>
        <w:t xml:space="preserve">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 зимних автомобильных дорог и ледовых переправ.</w:t>
      </w:r>
    </w:p>
    <w:p>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Для достижения цели подпрограммы необходимо решить следующие задачи:</w:t>
      </w:r>
    </w:p>
    <w:p>
      <w:pPr>
        <w:widowControl w:val="0"/>
        <w:autoSpaceDE w:val="0"/>
        <w:autoSpaceDN w:val="0"/>
        <w:adjustRightInd w:val="0"/>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rPr>
        <w:t>Задача 1. Поддержание существующей сети автомобильных дорог общего пользования</w:t>
      </w:r>
      <w:r>
        <w:rPr>
          <w:rFonts w:ascii="Times New Roman" w:hAnsi="Times New Roman" w:cs="Times New Roman"/>
          <w:sz w:val="24"/>
          <w:szCs w:val="24"/>
          <w:lang w:eastAsia="en-US"/>
        </w:rPr>
        <w:t>, зимних автомобильных дорог и ледовых переправ</w:t>
      </w:r>
      <w:r>
        <w:rPr>
          <w:rFonts w:ascii="Times New Roman" w:hAnsi="Times New Roman" w:cs="Times New Roman"/>
          <w:color w:val="2D2D2D"/>
          <w:sz w:val="24"/>
          <w:szCs w:val="24"/>
        </w:rPr>
        <w:t>;</w:t>
      </w:r>
      <w:r>
        <w:rPr>
          <w:rFonts w:ascii="Times New Roman" w:hAnsi="Times New Roman" w:cs="Times New Roman"/>
          <w:color w:val="2D2D2D"/>
          <w:sz w:val="24"/>
          <w:szCs w:val="24"/>
        </w:rPr>
        <w:br/>
        <w:t xml:space="preserve">          Задача 2. О</w:t>
      </w:r>
      <w:r>
        <w:rPr>
          <w:rFonts w:ascii="Times New Roman" w:hAnsi="Times New Roman" w:cs="Times New Roman"/>
          <w:sz w:val="24"/>
          <w:szCs w:val="24"/>
          <w:lang w:eastAsia="en-US"/>
        </w:rPr>
        <w:t xml:space="preserve">беспечение </w:t>
      </w:r>
      <w:r>
        <w:rPr>
          <w:rFonts w:ascii="Times New Roman" w:hAnsi="Times New Roman" w:cs="Times New Roman"/>
          <w:sz w:val="24"/>
          <w:szCs w:val="24"/>
        </w:rPr>
        <w:t xml:space="preserve">  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Исходя из вышеуказанного, определены показатели (индикаторы) решения задач подпрограммы:</w:t>
      </w:r>
    </w:p>
    <w:p>
      <w:pPr>
        <w:pStyle w:val="11"/>
        <w:tabs>
          <w:tab w:val="left" w:pos="251"/>
        </w:tabs>
        <w:autoSpaceDE w:val="0"/>
        <w:autoSpaceDN w:val="0"/>
        <w:adjustRightInd w:val="0"/>
        <w:spacing w:after="0" w:line="240" w:lineRule="auto"/>
        <w:ind w:left="0"/>
        <w:jc w:val="both"/>
        <w:rPr>
          <w:rFonts w:ascii="Times New Roman" w:hAnsi="Times New Roman" w:cs="Times New Roman"/>
          <w:sz w:val="24"/>
          <w:szCs w:val="24"/>
          <w:lang w:eastAsia="en-US"/>
        </w:rPr>
      </w:pPr>
      <w:r>
        <w:rPr>
          <w:rFonts w:ascii="Times New Roman" w:hAnsi="Times New Roman"/>
          <w:sz w:val="24"/>
          <w:szCs w:val="24"/>
        </w:rPr>
        <w:tab/>
      </w:r>
      <w:r>
        <w:rPr>
          <w:rFonts w:ascii="Times New Roman" w:hAnsi="Times New Roman"/>
          <w:sz w:val="24"/>
          <w:szCs w:val="24"/>
        </w:rPr>
        <w:tab/>
        <w:t>Задача 1. Поддержание существующей сети автомобильных дорог общего пользования</w:t>
      </w:r>
      <w:r>
        <w:rPr>
          <w:rFonts w:ascii="Times New Roman" w:hAnsi="Times New Roman"/>
          <w:sz w:val="24"/>
          <w:szCs w:val="24"/>
          <w:lang w:eastAsia="en-US"/>
        </w:rPr>
        <w:t>, зимних автомобильных дорог и ледовых переправ</w:t>
      </w:r>
    </w:p>
    <w:p>
      <w:pPr>
        <w:pStyle w:val="11"/>
        <w:tabs>
          <w:tab w:val="left" w:pos="709"/>
        </w:tabs>
        <w:autoSpaceDE w:val="0"/>
        <w:autoSpaceDN w:val="0"/>
        <w:adjustRightInd w:val="0"/>
        <w:spacing w:after="0" w:line="240" w:lineRule="auto"/>
        <w:ind w:left="0" w:firstLine="709"/>
        <w:jc w:val="both"/>
        <w:rPr>
          <w:rFonts w:ascii="Times New Roman" w:hAnsi="Times New Roman"/>
          <w:sz w:val="24"/>
          <w:szCs w:val="24"/>
          <w:lang w:eastAsia="ru-RU"/>
        </w:rPr>
      </w:pPr>
      <w:r>
        <w:rPr>
          <w:rFonts w:ascii="Times New Roman" w:hAnsi="Times New Roman"/>
          <w:sz w:val="24"/>
          <w:szCs w:val="24"/>
        </w:rPr>
        <w:t xml:space="preserve"> - Доля протяженности автомобильных дорог общего пользования, не отвечающих нормативным требованиям, в общей протяженности автомобильных дорог общего пользования.</w:t>
      </w:r>
    </w:p>
    <w:p>
      <w:pPr>
        <w:pStyle w:val="11"/>
        <w:tabs>
          <w:tab w:val="left" w:pos="251"/>
        </w:tabs>
        <w:autoSpaceDE w:val="0"/>
        <w:autoSpaceDN w:val="0"/>
        <w:adjustRightInd w:val="0"/>
        <w:spacing w:after="0" w:line="240" w:lineRule="auto"/>
        <w:ind w:left="0"/>
        <w:jc w:val="both"/>
        <w:rPr>
          <w:rFonts w:ascii="Times New Roman" w:hAnsi="Times New Roman"/>
          <w:sz w:val="24"/>
          <w:szCs w:val="24"/>
          <w:lang w:eastAsia="en-US"/>
        </w:rPr>
      </w:pPr>
      <w:r>
        <w:rPr>
          <w:rFonts w:ascii="Times New Roman" w:hAnsi="Times New Roman"/>
          <w:color w:val="2D2D2D"/>
          <w:sz w:val="24"/>
          <w:szCs w:val="24"/>
        </w:rPr>
        <w:tab/>
      </w:r>
      <w:r>
        <w:rPr>
          <w:rFonts w:ascii="Times New Roman" w:hAnsi="Times New Roman"/>
          <w:color w:val="2D2D2D"/>
          <w:sz w:val="24"/>
          <w:szCs w:val="24"/>
        </w:rPr>
        <w:tab/>
        <w:t>Задача 2. О</w:t>
      </w:r>
      <w:r>
        <w:rPr>
          <w:rFonts w:ascii="Times New Roman" w:hAnsi="Times New Roman"/>
          <w:sz w:val="24"/>
          <w:szCs w:val="24"/>
          <w:lang w:eastAsia="en-US"/>
        </w:rPr>
        <w:t xml:space="preserve">беспечение </w:t>
      </w:r>
      <w:r>
        <w:rPr>
          <w:rFonts w:ascii="Times New Roman" w:hAnsi="Times New Roman"/>
          <w:sz w:val="24"/>
          <w:szCs w:val="24"/>
        </w:rPr>
        <w:t xml:space="preserve">  устойчивого функционирования  автомобильных дорог общего пользования  </w:t>
      </w:r>
      <w:r>
        <w:rPr>
          <w:rFonts w:ascii="Times New Roman" w:hAnsi="Times New Roman"/>
          <w:sz w:val="24"/>
          <w:szCs w:val="24"/>
          <w:lang w:eastAsia="en-US"/>
        </w:rPr>
        <w:t>местного значения</w:t>
      </w:r>
    </w:p>
    <w:p>
      <w:pPr>
        <w:pStyle w:val="11"/>
        <w:autoSpaceDE w:val="0"/>
        <w:autoSpaceDN w:val="0"/>
        <w:adjustRightInd w:val="0"/>
        <w:spacing w:after="0" w:line="240" w:lineRule="auto"/>
        <w:ind w:left="0"/>
        <w:jc w:val="both"/>
        <w:rPr>
          <w:rFonts w:ascii="Times New Roman" w:hAnsi="Times New Roman"/>
          <w:sz w:val="24"/>
          <w:szCs w:val="24"/>
          <w:lang w:eastAsia="ru-RU"/>
        </w:rPr>
      </w:pPr>
      <w:r>
        <w:rPr>
          <w:rFonts w:ascii="Times New Roman" w:hAnsi="Times New Roman"/>
          <w:sz w:val="24"/>
          <w:szCs w:val="24"/>
          <w:lang w:eastAsia="en-US"/>
        </w:rPr>
        <w:tab/>
        <w:t xml:space="preserve">- </w:t>
      </w:r>
      <w:r>
        <w:rPr>
          <w:rFonts w:ascii="Times New Roman" w:hAnsi="Times New Roman"/>
          <w:sz w:val="24"/>
          <w:szCs w:val="24"/>
        </w:rPr>
        <w:t>Доля протяженности автомобильных дорог общего пользования регионального и местного значения, обеспеченных правоустанавливающими документами на них, в общей протяженности автомобильных дорог общего пользования</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Прогнозные значения индикаторов (показателей) представлены в приложении  к Программе </w:t>
      </w:r>
      <w:hyperlink r:id="rId57" w:anchor="Par3363" w:history="1">
        <w:r>
          <w:rPr>
            <w:rStyle w:val="ac"/>
            <w:rFonts w:ascii="Times New Roman" w:hAnsi="Times New Roman" w:cs="Times New Roman"/>
            <w:color w:val="auto"/>
            <w:sz w:val="24"/>
            <w:szCs w:val="24"/>
            <w:u w:val="none"/>
          </w:rPr>
          <w:t>(таблица 1)</w:t>
        </w:r>
      </w:hyperlink>
      <w:r>
        <w:rPr>
          <w:rFonts w:ascii="Times New Roman" w:hAnsi="Times New Roman" w:cs="Times New Roman"/>
          <w:sz w:val="24"/>
          <w:szCs w:val="24"/>
        </w:rPr>
        <w:t>.</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Срок реализации подпрограммы - 2015 – 2023 годы.</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Реализация мероприятий подпрограммы позволит улучшить состояние автомобильных дорог общего пользования местного значения, повысит эффективность использования средств, выделенных на дорожную деятельность муниципального образования муниципального района «Ижемский»  </w:t>
      </w:r>
    </w:p>
    <w:p>
      <w:pPr>
        <w:widowControl w:val="0"/>
        <w:autoSpaceDE w:val="0"/>
        <w:autoSpaceDN w:val="0"/>
        <w:adjustRightInd w:val="0"/>
        <w:spacing w:after="0" w:line="240" w:lineRule="auto"/>
        <w:ind w:firstLine="708"/>
        <w:rPr>
          <w:rFonts w:ascii="Times New Roman" w:hAnsi="Times New Roman" w:cs="Times New Roman"/>
          <w:sz w:val="24"/>
          <w:szCs w:val="24"/>
        </w:rPr>
      </w:pPr>
    </w:p>
    <w:p>
      <w:pPr>
        <w:pStyle w:val="11"/>
        <w:autoSpaceDE w:val="0"/>
        <w:autoSpaceDN w:val="0"/>
        <w:adjustRightInd w:val="0"/>
        <w:spacing w:after="0" w:line="240" w:lineRule="auto"/>
        <w:jc w:val="center"/>
        <w:outlineLvl w:val="0"/>
        <w:rPr>
          <w:rFonts w:ascii="Times New Roman" w:hAnsi="Times New Roman"/>
          <w:b/>
          <w:bCs/>
          <w:sz w:val="24"/>
          <w:szCs w:val="24"/>
        </w:rPr>
      </w:pPr>
      <w:bookmarkStart w:id="1" w:name="Par537"/>
      <w:bookmarkEnd w:id="1"/>
      <w:r>
        <w:rPr>
          <w:rFonts w:ascii="Times New Roman" w:hAnsi="Times New Roman"/>
          <w:b/>
          <w:bCs/>
          <w:sz w:val="24"/>
          <w:szCs w:val="24"/>
        </w:rPr>
        <w:t>Раздел 3. Характеристика основных мероприятий подпрограммы</w:t>
      </w:r>
    </w:p>
    <w:p>
      <w:pPr>
        <w:pStyle w:val="11"/>
        <w:autoSpaceDE w:val="0"/>
        <w:autoSpaceDN w:val="0"/>
        <w:adjustRightInd w:val="0"/>
        <w:spacing w:after="0" w:line="240" w:lineRule="auto"/>
        <w:jc w:val="center"/>
        <w:outlineLvl w:val="0"/>
        <w:rPr>
          <w:rFonts w:ascii="Times New Roman" w:hAnsi="Times New Roman" w:cs="Times New Roman"/>
          <w:b/>
          <w:bCs/>
          <w:sz w:val="24"/>
          <w:szCs w:val="24"/>
        </w:rPr>
      </w:pPr>
    </w:p>
    <w:p>
      <w:pPr>
        <w:spacing w:after="0"/>
        <w:jc w:val="both"/>
        <w:rPr>
          <w:rFonts w:ascii="Times New Roman" w:hAnsi="Times New Roman" w:cs="Times New Roman"/>
          <w:sz w:val="24"/>
          <w:szCs w:val="24"/>
        </w:rPr>
      </w:pPr>
      <w:r>
        <w:rPr>
          <w:rFonts w:ascii="Times New Roman" w:hAnsi="Times New Roman" w:cs="Times New Roman"/>
          <w:sz w:val="24"/>
          <w:szCs w:val="24"/>
        </w:rPr>
        <w:t>Перечень  основных мероприятий  подпрограммы определен исходя из необходимости достижения ее цели и задач. Перечень мероприятий может корректироваться по мере решения задач подпрограммы.</w:t>
      </w:r>
    </w:p>
    <w:p>
      <w:pPr>
        <w:spacing w:after="0"/>
        <w:jc w:val="both"/>
        <w:rPr>
          <w:rFonts w:ascii="Times New Roman" w:hAnsi="Times New Roman" w:cs="Times New Roman"/>
          <w:sz w:val="24"/>
          <w:szCs w:val="24"/>
        </w:rPr>
      </w:pPr>
      <w:r>
        <w:rPr>
          <w:rFonts w:ascii="Times New Roman" w:hAnsi="Times New Roman" w:cs="Times New Roman"/>
          <w:sz w:val="24"/>
          <w:szCs w:val="24"/>
        </w:rPr>
        <w:t>Решение задач подпрограммы предусматривается обеспечить путем реализации следующих основных мероприятий:</w:t>
      </w:r>
    </w:p>
    <w:p>
      <w:pPr>
        <w:spacing w:after="0"/>
        <w:jc w:val="both"/>
        <w:rPr>
          <w:rFonts w:ascii="Times New Roman" w:hAnsi="Times New Roman" w:cs="Times New Roman"/>
          <w:sz w:val="24"/>
          <w:szCs w:val="24"/>
        </w:rPr>
      </w:pPr>
      <w:r>
        <w:rPr>
          <w:rFonts w:ascii="Times New Roman" w:hAnsi="Times New Roman" w:cs="Times New Roman"/>
          <w:sz w:val="24"/>
          <w:szCs w:val="24"/>
        </w:rPr>
        <w:t xml:space="preserve">          Задача 1 «Поддержание существующей сети автомобильных дорог общего пользования, зимних автомобильных дорог и ледовых переправ»:</w:t>
      </w:r>
    </w:p>
    <w:p>
      <w:pPr>
        <w:spacing w:after="0"/>
        <w:jc w:val="both"/>
        <w:rPr>
          <w:rFonts w:ascii="Times New Roman" w:hAnsi="Times New Roman" w:cs="Times New Roman"/>
          <w:sz w:val="24"/>
          <w:szCs w:val="24"/>
        </w:rPr>
      </w:pPr>
      <w:r>
        <w:rPr>
          <w:rFonts w:ascii="Times New Roman" w:hAnsi="Times New Roman" w:cs="Times New Roman"/>
          <w:sz w:val="24"/>
          <w:szCs w:val="24"/>
        </w:rPr>
        <w:lastRenderedPageBreak/>
        <w:t>1. Обеспечение содержания, ремонта и капитального ремонта автомобильных дорог общего пользования местного значения и улично-дорожной сети;</w:t>
      </w:r>
    </w:p>
    <w:p>
      <w:pPr>
        <w:spacing w:after="0"/>
        <w:jc w:val="both"/>
        <w:rPr>
          <w:rFonts w:ascii="Times New Roman" w:hAnsi="Times New Roman" w:cs="Times New Roman"/>
          <w:sz w:val="24"/>
          <w:szCs w:val="24"/>
        </w:rPr>
      </w:pPr>
      <w:r>
        <w:rPr>
          <w:rFonts w:ascii="Times New Roman" w:hAnsi="Times New Roman" w:cs="Times New Roman"/>
          <w:sz w:val="24"/>
          <w:szCs w:val="24"/>
        </w:rPr>
        <w:tab/>
        <w:t>2. Оборудование и содержание ледовых переправ и зимних автомобильных дорог общего пользования местного значения;</w:t>
      </w:r>
    </w:p>
    <w:p>
      <w:pPr>
        <w:spacing w:after="0"/>
        <w:jc w:val="both"/>
        <w:rPr>
          <w:rFonts w:ascii="Times New Roman" w:hAnsi="Times New Roman" w:cs="Times New Roman"/>
          <w:sz w:val="24"/>
          <w:szCs w:val="24"/>
        </w:rPr>
      </w:pPr>
      <w:r>
        <w:rPr>
          <w:rFonts w:ascii="Times New Roman" w:hAnsi="Times New Roman" w:cs="Times New Roman"/>
          <w:sz w:val="24"/>
          <w:szCs w:val="24"/>
        </w:rPr>
        <w:tab/>
        <w:t>3. Содержание элементов наплавного моста;</w:t>
      </w:r>
    </w:p>
    <w:p>
      <w:pPr>
        <w:spacing w:after="0"/>
        <w:jc w:val="both"/>
        <w:rPr>
          <w:rFonts w:ascii="Times New Roman" w:hAnsi="Times New Roman" w:cs="Times New Roman"/>
          <w:sz w:val="24"/>
          <w:szCs w:val="24"/>
        </w:rPr>
      </w:pPr>
      <w:r>
        <w:rPr>
          <w:rFonts w:ascii="Times New Roman" w:hAnsi="Times New Roman" w:cs="Times New Roman"/>
          <w:sz w:val="24"/>
          <w:szCs w:val="24"/>
        </w:rPr>
        <w:tab/>
        <w:t>4. Реализация малых проектов в сфере дорожной деятельности;</w:t>
      </w:r>
    </w:p>
    <w:p>
      <w:pPr>
        <w:spacing w:after="0"/>
        <w:jc w:val="both"/>
        <w:rPr>
          <w:rFonts w:ascii="Times New Roman" w:hAnsi="Times New Roman" w:cs="Times New Roman"/>
          <w:sz w:val="24"/>
          <w:szCs w:val="24"/>
        </w:rPr>
      </w:pPr>
      <w:r>
        <w:rPr>
          <w:rFonts w:ascii="Times New Roman" w:hAnsi="Times New Roman" w:cs="Times New Roman"/>
          <w:sz w:val="24"/>
          <w:szCs w:val="24"/>
        </w:rPr>
        <w:tab/>
        <w:t>5. Проведение ремонта улично-дорожной сети;</w:t>
      </w:r>
    </w:p>
    <w:p>
      <w:pPr>
        <w:spacing w:after="0"/>
        <w:jc w:val="both"/>
        <w:rPr>
          <w:rFonts w:ascii="Times New Roman" w:hAnsi="Times New Roman" w:cs="Times New Roman"/>
          <w:sz w:val="24"/>
          <w:szCs w:val="24"/>
        </w:rPr>
      </w:pPr>
      <w:r>
        <w:rPr>
          <w:rFonts w:ascii="Times New Roman" w:hAnsi="Times New Roman" w:cs="Times New Roman"/>
          <w:sz w:val="24"/>
          <w:szCs w:val="24"/>
        </w:rPr>
        <w:tab/>
        <w:t>6. Устройство наплавного моста;</w:t>
      </w:r>
    </w:p>
    <w:p>
      <w:pPr>
        <w:spacing w:after="0"/>
        <w:jc w:val="both"/>
        <w:rPr>
          <w:rFonts w:ascii="Times New Roman" w:hAnsi="Times New Roman" w:cs="Times New Roman"/>
          <w:sz w:val="24"/>
          <w:szCs w:val="24"/>
        </w:rPr>
      </w:pPr>
      <w:r>
        <w:rPr>
          <w:rFonts w:ascii="Times New Roman" w:hAnsi="Times New Roman" w:cs="Times New Roman"/>
          <w:sz w:val="24"/>
          <w:szCs w:val="24"/>
        </w:rPr>
        <w:tab/>
        <w:t>7. Обслуживание наплавного моста;</w:t>
      </w:r>
    </w:p>
    <w:p>
      <w:pPr>
        <w:spacing w:after="0"/>
        <w:jc w:val="both"/>
        <w:rPr>
          <w:rFonts w:ascii="Times New Roman" w:hAnsi="Times New Roman" w:cs="Times New Roman"/>
          <w:sz w:val="24"/>
          <w:szCs w:val="24"/>
        </w:rPr>
      </w:pPr>
      <w:r>
        <w:rPr>
          <w:rFonts w:ascii="Times New Roman" w:hAnsi="Times New Roman" w:cs="Times New Roman"/>
          <w:sz w:val="24"/>
          <w:szCs w:val="24"/>
        </w:rPr>
        <w:tab/>
        <w:t>8. Реализация отдельных мероприятий регионального проекта «Дорожная сеть» в части приведения в нормативное состояние автомобильных дорог местного значе-ния и улиц в населенных пунктах административных центров муниципальных обра-зований с присвоением кода регионального проекта «Дорожная сеть» (R1),</w:t>
      </w:r>
    </w:p>
    <w:p>
      <w:pPr>
        <w:spacing w:after="0"/>
        <w:jc w:val="both"/>
        <w:rPr>
          <w:rFonts w:ascii="Times New Roman" w:hAnsi="Times New Roman" w:cs="Times New Roman"/>
          <w:sz w:val="24"/>
          <w:szCs w:val="24"/>
        </w:rPr>
      </w:pPr>
      <w:r>
        <w:rPr>
          <w:rFonts w:ascii="Times New Roman" w:hAnsi="Times New Roman" w:cs="Times New Roman"/>
          <w:sz w:val="24"/>
          <w:szCs w:val="24"/>
        </w:rPr>
        <w:t>Задача 2 «Обеспечение   устойчивого функционирования  автомобильных дорог общего пользования  местного значения»:</w:t>
      </w:r>
    </w:p>
    <w:p>
      <w:pPr>
        <w:spacing w:after="0"/>
        <w:jc w:val="both"/>
        <w:rPr>
          <w:rFonts w:ascii="Times New Roman" w:hAnsi="Times New Roman" w:cs="Times New Roman"/>
          <w:sz w:val="24"/>
          <w:szCs w:val="24"/>
        </w:rPr>
      </w:pPr>
      <w:r>
        <w:rPr>
          <w:rFonts w:ascii="Times New Roman" w:hAnsi="Times New Roman" w:cs="Times New Roman"/>
          <w:sz w:val="24"/>
          <w:szCs w:val="24"/>
        </w:rPr>
        <w:t xml:space="preserve">           1. Проведение работ по технической инвентаризации и государственной     регистрации прав на автомобильные дороги общего пользования  местного        значения и внесение сведений о них в государственный кадастр недвижимости;</w:t>
      </w:r>
    </w:p>
    <w:p>
      <w:pPr>
        <w:spacing w:after="0"/>
        <w:jc w:val="both"/>
        <w:rPr>
          <w:rFonts w:ascii="Times New Roman" w:hAnsi="Times New Roman" w:cs="Times New Roman"/>
          <w:sz w:val="24"/>
          <w:szCs w:val="24"/>
        </w:rPr>
      </w:pPr>
      <w:r>
        <w:rPr>
          <w:rFonts w:ascii="Times New Roman" w:hAnsi="Times New Roman" w:cs="Times New Roman"/>
          <w:sz w:val="24"/>
          <w:szCs w:val="24"/>
        </w:rPr>
        <w:t>2. Приобретение оборудования, техники и другого имущества, необходимого для осуществления дорожной деятельности..</w:t>
      </w:r>
    </w:p>
    <w:p>
      <w:pPr>
        <w:spacing w:after="0"/>
        <w:jc w:val="both"/>
        <w:rPr>
          <w:rFonts w:ascii="Times New Roman" w:hAnsi="Times New Roman" w:cs="Times New Roman"/>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4. Характеристика мер правового регулирования </w:t>
      </w: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в сфере реализации подпрограммы</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Правовое регулирование в сфере реализации подпрограммы осуществляется в соответствии с действующим федеральным, республиканским законодательством, муниципальными правовыми актами.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Сведения об основных мерах правового регулирования в сфере реализации подпрограммы  отражены в приложении  к Программе</w:t>
      </w:r>
      <w:r>
        <w:rPr>
          <w:rFonts w:ascii="Times New Roman" w:hAnsi="Times New Roman" w:cs="Times New Roman"/>
          <w:color w:val="000000"/>
          <w:sz w:val="24"/>
          <w:szCs w:val="24"/>
        </w:rPr>
        <w:t xml:space="preserve"> (</w:t>
      </w:r>
      <w:hyperlink r:id="rId58" w:anchor="Par2025" w:tooltip="Ссылка на текущий документ" w:history="1">
        <w:r>
          <w:rPr>
            <w:rStyle w:val="ac"/>
            <w:rFonts w:ascii="Times New Roman" w:hAnsi="Times New Roman" w:cs="Times New Roman"/>
            <w:color w:val="000000"/>
            <w:sz w:val="24"/>
            <w:szCs w:val="24"/>
            <w:u w:val="none"/>
          </w:rPr>
          <w:t>таблица</w:t>
        </w:r>
      </w:hyperlink>
      <w:r>
        <w:rPr>
          <w:rFonts w:ascii="Times New Roman" w:hAnsi="Times New Roman" w:cs="Times New Roman"/>
          <w:sz w:val="24"/>
          <w:szCs w:val="24"/>
        </w:rPr>
        <w:t>3).</w:t>
      </w:r>
    </w:p>
    <w:p>
      <w:pPr>
        <w:widowControl w:val="0"/>
        <w:autoSpaceDE w:val="0"/>
        <w:autoSpaceDN w:val="0"/>
        <w:adjustRightInd w:val="0"/>
        <w:spacing w:after="0" w:line="240" w:lineRule="auto"/>
        <w:jc w:val="center"/>
        <w:outlineLvl w:val="1"/>
        <w:rPr>
          <w:rFonts w:ascii="Times New Roman" w:hAnsi="Times New Roman" w:cs="Times New Roman"/>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5. Прогноз сводных показателей муниципальных заданий </w:t>
      </w: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по этапам реализации подпрограммы</w:t>
      </w:r>
    </w:p>
    <w:p>
      <w:pPr>
        <w:autoSpaceDE w:val="0"/>
        <w:autoSpaceDN w:val="0"/>
        <w:adjustRightInd w:val="0"/>
        <w:spacing w:after="0" w:line="240" w:lineRule="auto"/>
        <w:ind w:firstLine="540"/>
        <w:jc w:val="both"/>
        <w:rPr>
          <w:rFonts w:ascii="Times New Roman" w:hAnsi="Times New Roman" w:cs="Times New Roman"/>
          <w:b/>
          <w:bCs/>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Доведение муниципального задания не предполагается.</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Раздел 6. Ресурсное обеспечение подпрограммы</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Общий объем финансирования Подпрограммы на период 2015-2023 гг.  предусмат-ривается в размере 2795818,6 тыс. руб., в том числе по годам:</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2015 год -   13446,8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2016 год -   26657,3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2017 год -   25997,5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2018 год -   113788,0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2019 год -   19677,8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2020 год -   21792,6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2021 год -   22482,1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2022 год -   17779,6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2023 год -   17896,9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в том числе средства бюджета муниципального   образования муниципального района «Ижемский» 143698,7 тыс. руб., в т.ч. по годам:</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2015 год -     3276,9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lastRenderedPageBreak/>
        <w:t>2016 год -   15093,1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2017 год -   13654,9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2018 год -   71236,9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2019 год -   9488,1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2020 год -   7838,4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2021 год -   7199,7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2022 год -   7896,7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2023 год -   8014,0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средства республиканского бюджета Республики Коми – 135819,9 тыс. руб., в том числе по годам:</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2015 год -  10169,9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2016 год -  11564,2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2017 год -  12342,6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2018 год -  42551,1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2019 год -  10189,7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2020 год -  13954,2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2021 год -    15282,4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2022 год -    9882,9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 xml:space="preserve">2023 год -    9882,9 тыс. руб.  </w:t>
      </w:r>
    </w:p>
    <w:p>
      <w:pPr>
        <w:pStyle w:val="ConsPlusNormal"/>
        <w:ind w:firstLine="708"/>
        <w:jc w:val="both"/>
        <w:rPr>
          <w:rFonts w:ascii="Times New Roman" w:hAnsi="Times New Roman" w:cs="Times New Roman"/>
          <w:sz w:val="24"/>
          <w:szCs w:val="24"/>
        </w:rPr>
      </w:pPr>
      <w:r>
        <w:rPr>
          <w:rFonts w:ascii="Times New Roman" w:hAnsi="Times New Roman" w:cs="Times New Roman"/>
          <w:sz w:val="26"/>
          <w:szCs w:val="26"/>
        </w:rPr>
        <w:t>Ресурсное обеспечение подпрограммы в целом, а также по годам реализации подпрограммы и источникам финансирования приводится в приложении 1 к Программе (таблицы 4 и 5).</w:t>
      </w:r>
    </w:p>
    <w:p>
      <w:pPr>
        <w:pStyle w:val="ConsPlusNormal"/>
        <w:ind w:firstLine="708"/>
        <w:jc w:val="both"/>
        <w:rPr>
          <w:rFonts w:ascii="Times New Roman" w:hAnsi="Times New Roman" w:cs="Times New Roman"/>
          <w:sz w:val="24"/>
          <w:szCs w:val="26"/>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Раздел 7. Методика оценки эффективности подпрограммы</w:t>
      </w:r>
    </w:p>
    <w:p>
      <w:pPr>
        <w:autoSpaceDE w:val="0"/>
        <w:autoSpaceDN w:val="0"/>
        <w:adjustRightInd w:val="0"/>
        <w:spacing w:after="0" w:line="240" w:lineRule="auto"/>
        <w:jc w:val="center"/>
        <w:rPr>
          <w:rFonts w:ascii="Times New Roman" w:hAnsi="Times New Roman" w:cs="Times New Roman"/>
          <w:sz w:val="16"/>
          <w:szCs w:val="16"/>
        </w:rPr>
      </w:pPr>
    </w:p>
    <w:p>
      <w:pPr>
        <w:autoSpaceDE w:val="0"/>
        <w:autoSpaceDN w:val="0"/>
        <w:adjustRightInd w:val="0"/>
        <w:spacing w:after="0" w:line="240" w:lineRule="auto"/>
        <w:rPr>
          <w:rFonts w:ascii="Times New Roman" w:hAnsi="Times New Roman" w:cs="Times New Roman"/>
          <w:sz w:val="16"/>
          <w:szCs w:val="16"/>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Методика оценки эффективности реализации подпрограммы аналогична методике оценки эффективности реализации муниципальной программы, отраженной в </w:t>
      </w:r>
      <w:hyperlink r:id="rId59" w:history="1">
        <w:r>
          <w:rPr>
            <w:rStyle w:val="ac"/>
            <w:rFonts w:ascii="Times New Roman" w:hAnsi="Times New Roman" w:cs="Times New Roman"/>
            <w:color w:val="auto"/>
            <w:sz w:val="24"/>
            <w:szCs w:val="24"/>
            <w:u w:val="none"/>
          </w:rPr>
          <w:t>разделе 9</w:t>
        </w:r>
      </w:hyperlink>
      <w:r>
        <w:rPr>
          <w:rFonts w:ascii="Times New Roman" w:hAnsi="Times New Roman" w:cs="Times New Roman"/>
          <w:sz w:val="24"/>
          <w:szCs w:val="24"/>
        </w:rPr>
        <w:t xml:space="preserve"> Программы.</w:t>
      </w:r>
    </w:p>
    <w:p>
      <w:pPr>
        <w:autoSpaceDE w:val="0"/>
        <w:autoSpaceDN w:val="0"/>
        <w:adjustRightInd w:val="0"/>
        <w:spacing w:after="0" w:line="240" w:lineRule="auto"/>
        <w:ind w:firstLine="540"/>
        <w:jc w:val="both"/>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bookmarkStart w:id="2" w:name="Par584"/>
      <w:bookmarkEnd w:id="2"/>
      <w:r>
        <w:rPr>
          <w:rFonts w:ascii="Times New Roman" w:hAnsi="Times New Roman" w:cs="Times New Roman"/>
          <w:sz w:val="24"/>
          <w:szCs w:val="24"/>
        </w:rPr>
        <w:t>Паспорт</w:t>
      </w:r>
    </w:p>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Подпрограммы 2. «Организация транспортного обслуживания населения на   территории  муниципального района «Ижемский»</w:t>
      </w:r>
    </w:p>
    <w:p>
      <w:pPr>
        <w:widowControl w:val="0"/>
        <w:autoSpaceDE w:val="0"/>
        <w:autoSpaceDN w:val="0"/>
        <w:adjustRightInd w:val="0"/>
        <w:spacing w:after="0" w:line="240" w:lineRule="auto"/>
        <w:jc w:val="center"/>
        <w:rPr>
          <w:rFonts w:ascii="Calibri" w:hAnsi="Calibri"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94"/>
        <w:gridCol w:w="5357"/>
      </w:tblGrid>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Ответственный исполнитель</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i/>
                <w:iCs/>
                <w:sz w:val="24"/>
                <w:szCs w:val="24"/>
              </w:rPr>
            </w:pPr>
            <w:r>
              <w:rPr>
                <w:rFonts w:ascii="Times New Roman" w:hAnsi="Times New Roman" w:cs="Times New Roman"/>
                <w:sz w:val="24"/>
                <w:szCs w:val="24"/>
              </w:rPr>
              <w:t>Отдел экономического анализа и прогнозирования администрации муниципального района «Ижемский»</w:t>
            </w:r>
          </w:p>
        </w:tc>
      </w:tr>
      <w:tr>
        <w:tc>
          <w:tcPr>
            <w:tcW w:w="414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Соисполнители 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w:t>
            </w:r>
          </w:p>
        </w:tc>
      </w:tr>
      <w:tr>
        <w:tc>
          <w:tcPr>
            <w:tcW w:w="4144" w:type="dxa"/>
            <w:tcBorders>
              <w:top w:val="single" w:sz="4" w:space="0" w:color="auto"/>
              <w:left w:val="single" w:sz="4" w:space="0" w:color="auto"/>
              <w:bottom w:val="single" w:sz="4" w:space="0" w:color="auto"/>
              <w:right w:val="single" w:sz="4" w:space="0" w:color="auto"/>
            </w:tcBorders>
          </w:tcPr>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Участники Подпрограммы</w:t>
            </w:r>
          </w:p>
        </w:tc>
        <w:tc>
          <w:tcPr>
            <w:tcW w:w="5427" w:type="dxa"/>
            <w:tcBorders>
              <w:top w:val="single" w:sz="4" w:space="0" w:color="auto"/>
              <w:left w:val="single" w:sz="4" w:space="0" w:color="auto"/>
              <w:bottom w:val="single" w:sz="4" w:space="0" w:color="auto"/>
              <w:right w:val="single" w:sz="4" w:space="0" w:color="auto"/>
            </w:tcBorders>
          </w:tcPr>
          <w:p>
            <w:pPr>
              <w:pStyle w:val="ConsPlusNormal"/>
              <w:suppressAutoHyphens/>
              <w:rPr>
                <w:rFonts w:ascii="Times New Roman" w:hAnsi="Times New Roman" w:cs="Times New Roman"/>
                <w:sz w:val="24"/>
                <w:szCs w:val="26"/>
              </w:rPr>
            </w:pPr>
            <w:r>
              <w:rPr>
                <w:rFonts w:ascii="Times New Roman" w:hAnsi="Times New Roman" w:cs="Times New Roman"/>
                <w:sz w:val="24"/>
                <w:szCs w:val="26"/>
              </w:rPr>
              <w:t>- Отдел по управлению земельными ресурсами и муниципальным имуществом администрации муниципального района «Ижемский»;</w:t>
            </w:r>
            <w:r>
              <w:rPr>
                <w:rFonts w:ascii="Times New Roman" w:hAnsi="Times New Roman" w:cs="Times New Roman"/>
                <w:sz w:val="24"/>
                <w:szCs w:val="26"/>
              </w:rPr>
              <w:br/>
              <w:t>- МБУ «Жилищное управление»;</w:t>
            </w:r>
          </w:p>
          <w:p>
            <w:pPr>
              <w:pStyle w:val="ConsPlusNormal"/>
              <w:suppressAutoHyphens/>
              <w:rPr>
                <w:rFonts w:ascii="Times New Roman" w:hAnsi="Times New Roman" w:cs="Times New Roman"/>
                <w:sz w:val="24"/>
                <w:szCs w:val="26"/>
              </w:rPr>
            </w:pPr>
            <w:r>
              <w:rPr>
                <w:rFonts w:ascii="Times New Roman" w:hAnsi="Times New Roman" w:cs="Times New Roman"/>
                <w:sz w:val="24"/>
                <w:szCs w:val="26"/>
              </w:rPr>
              <w:t xml:space="preserve">- администрации сельских поселений Ижемского района </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Программно-целевые инструменты</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Цели 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tc>
      </w:tr>
      <w:tr>
        <w:tc>
          <w:tcPr>
            <w:tcW w:w="414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Задачи 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427" w:type="dxa"/>
            <w:tcBorders>
              <w:top w:val="single" w:sz="4" w:space="0" w:color="auto"/>
              <w:left w:val="single" w:sz="4" w:space="0" w:color="auto"/>
              <w:bottom w:val="single" w:sz="4" w:space="0" w:color="auto"/>
              <w:right w:val="single" w:sz="4" w:space="0" w:color="auto"/>
            </w:tcBorders>
            <w:hideMark/>
          </w:tcPr>
          <w:p>
            <w:pPr>
              <w:pStyle w:val="11"/>
              <w:tabs>
                <w:tab w:val="left" w:pos="251"/>
              </w:tabs>
              <w:autoSpaceDE w:val="0"/>
              <w:autoSpaceDN w:val="0"/>
              <w:adjustRightInd w:val="0"/>
              <w:spacing w:after="0" w:line="240" w:lineRule="auto"/>
              <w:ind w:left="0"/>
              <w:jc w:val="both"/>
              <w:rPr>
                <w:rFonts w:ascii="Times New Roman" w:eastAsia="Times New Roman" w:hAnsi="Times New Roman"/>
                <w:sz w:val="24"/>
                <w:szCs w:val="24"/>
              </w:rPr>
            </w:pPr>
            <w:r>
              <w:rPr>
                <w:rFonts w:ascii="Times New Roman" w:hAnsi="Times New Roman"/>
                <w:sz w:val="24"/>
                <w:szCs w:val="24"/>
              </w:rPr>
              <w:t>Организация предоставления транспортных услуг населению</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Целевые индикаторы и показатели 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pStyle w:val="11"/>
              <w:numPr>
                <w:ilvl w:val="0"/>
                <w:numId w:val="6"/>
              </w:numPr>
              <w:tabs>
                <w:tab w:val="left" w:pos="251"/>
              </w:tabs>
              <w:autoSpaceDE w:val="0"/>
              <w:autoSpaceDN w:val="0"/>
              <w:adjustRightInd w:val="0"/>
              <w:spacing w:after="0" w:line="240" w:lineRule="auto"/>
              <w:ind w:left="-33" w:firstLine="33"/>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 xml:space="preserve">Доля рейсов, фактически выполненных в соответствии  с договором при осуществлении пассажирских перевозок: на автомобильном транспорте; на водном транспорте; на воздушном транспорте                                  </w:t>
            </w:r>
          </w:p>
          <w:p>
            <w:pPr>
              <w:pStyle w:val="11"/>
              <w:widowControl/>
              <w:numPr>
                <w:ilvl w:val="0"/>
                <w:numId w:val="6"/>
              </w:numPr>
              <w:tabs>
                <w:tab w:val="left" w:pos="251"/>
              </w:tabs>
              <w:autoSpaceDE w:val="0"/>
              <w:autoSpaceDN w:val="0"/>
              <w:adjustRightInd w:val="0"/>
              <w:spacing w:after="0" w:line="240" w:lineRule="auto"/>
              <w:ind w:left="0" w:firstLine="0"/>
              <w:jc w:val="both"/>
              <w:rPr>
                <w:rFonts w:ascii="Times New Roman" w:eastAsia="Times New Roman" w:hAnsi="Times New Roman"/>
                <w:sz w:val="24"/>
                <w:szCs w:val="24"/>
              </w:rPr>
            </w:pPr>
            <w:r>
              <w:rPr>
                <w:rFonts w:ascii="Times New Roman" w:hAnsi="Times New Roman"/>
                <w:sz w:val="24"/>
                <w:szCs w:val="24"/>
              </w:rPr>
              <w:t>2.</w:t>
            </w:r>
            <w:r>
              <w:rPr>
                <w:rFonts w:ascii="Times New Roman" w:hAnsi="Times New Roman"/>
                <w:sz w:val="24"/>
                <w:szCs w:val="24"/>
              </w:rPr>
              <w:tab/>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Этапы и сроки реализации</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2015-2023 годы</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Объемы финансирования</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Общий объем финансирования подпрограммы на период 2015 - 2023 гг. составит 86914,4 тыс. рублей, в том числе по годам:</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2015 год – 8038,0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2016 год – 4071,0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2017 год – 7247,6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2018 год – 8699,0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2019 год – 13069,9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2020 год – 13239,3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2021 год – 10762,0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2022 год – 11315,3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2023 год – 10472,3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средства бюджета муниципального образования муниципального района «Ижемский» </w:t>
            </w:r>
            <w:r>
              <w:rPr>
                <w:rFonts w:ascii="Times New Roman" w:hAnsi="Times New Roman" w:cs="Times New Roman"/>
                <w:color w:val="000000" w:themeColor="text1"/>
                <w:sz w:val="24"/>
                <w:szCs w:val="24"/>
              </w:rPr>
              <w:t xml:space="preserve">50074,7 </w:t>
            </w:r>
            <w:r>
              <w:rPr>
                <w:rFonts w:ascii="Times New Roman" w:hAnsi="Times New Roman" w:cs="Times New Roman"/>
                <w:sz w:val="24"/>
                <w:szCs w:val="24"/>
              </w:rPr>
              <w:t>тыс. руб., в т.ч. по годам:</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2015 год – 3834,0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2016 год – 1577,4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2017 год – 2358,8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2018 год – 4498,5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2019 год – 7635,2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2020 год – 9320,9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2021 год – 6862,3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2022 год – 7415,3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2023 год – 6572,3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средства республиканского бюджета Республики Коми 36840,0 тыс. руб. в т.ч. по годам:</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2015 год – 4204,0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2016 год -  2493,6 тыс. руб.;</w:t>
            </w:r>
          </w:p>
          <w:p>
            <w:pPr>
              <w:suppressAutoHyphens/>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2017 год -  4888,8 тыс. руб.;</w:t>
            </w:r>
          </w:p>
          <w:p>
            <w:pPr>
              <w:suppressAutoHyphens/>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2018 год -   4200,5 тыс. руб.;</w:t>
            </w:r>
          </w:p>
          <w:p>
            <w:pPr>
              <w:suppressAutoHyphens/>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2019 год -   5434,7 тыс. руб.;</w:t>
            </w:r>
          </w:p>
          <w:p>
            <w:pPr>
              <w:suppressAutoHyphens/>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2020 год -   3918,4 тыс. руб.;</w:t>
            </w:r>
          </w:p>
          <w:p>
            <w:pPr>
              <w:suppressAutoHyphens/>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2021 год -   3900,0 тыс. руб.;</w:t>
            </w:r>
          </w:p>
          <w:p>
            <w:pPr>
              <w:suppressAutoHyphens/>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2022 год -   3900,0 тыс. руб.;</w:t>
            </w:r>
          </w:p>
          <w:p>
            <w:pPr>
              <w:suppressAutoHyphens/>
              <w:autoSpaceDE w:val="0"/>
              <w:autoSpaceDN w:val="0"/>
              <w:adjustRightInd w:val="0"/>
              <w:spacing w:after="0" w:line="240" w:lineRule="auto"/>
              <w:outlineLvl w:val="0"/>
              <w:rPr>
                <w:rFonts w:ascii="Times New Roman" w:hAnsi="Times New Roman" w:cs="Times New Roman"/>
                <w:b/>
                <w:bCs/>
                <w:sz w:val="24"/>
                <w:szCs w:val="24"/>
              </w:rPr>
            </w:pPr>
            <w:r>
              <w:rPr>
                <w:rFonts w:ascii="Times New Roman" w:hAnsi="Times New Roman" w:cs="Times New Roman"/>
                <w:sz w:val="24"/>
                <w:szCs w:val="24"/>
              </w:rPr>
              <w:t>2023 год -   3900,0 тыс. руб.</w:t>
            </w:r>
          </w:p>
        </w:tc>
      </w:tr>
      <w:tr>
        <w:tc>
          <w:tcPr>
            <w:tcW w:w="414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Ожидаемые результаты реализации</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Реализация мероприятий подпрограммы позволит:  </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повысить доступность и качество оказания транспортных услуг населению;</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сократить долю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tc>
      </w:tr>
    </w:tbl>
    <w:p>
      <w:pPr>
        <w:autoSpaceDE w:val="0"/>
        <w:autoSpaceDN w:val="0"/>
        <w:adjustRightInd w:val="0"/>
        <w:spacing w:after="0" w:line="240" w:lineRule="auto"/>
        <w:jc w:val="center"/>
        <w:rPr>
          <w:rFonts w:ascii="Times New Roman" w:eastAsia="Times New Roman" w:hAnsi="Times New Roman" w:cs="Times New Roman"/>
          <w:b/>
          <w:bCs/>
          <w:sz w:val="24"/>
          <w:szCs w:val="24"/>
        </w:rPr>
      </w:pP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1. Характеристика сферы реализации подпрограммы, описание основных проблем в указанной сфере и прогноз ее развития</w:t>
      </w:r>
    </w:p>
    <w:p>
      <w:pPr>
        <w:widowControl w:val="0"/>
        <w:autoSpaceDE w:val="0"/>
        <w:autoSpaceDN w:val="0"/>
        <w:adjustRightInd w:val="0"/>
        <w:spacing w:after="0" w:line="240" w:lineRule="auto"/>
        <w:jc w:val="center"/>
        <w:rPr>
          <w:rFonts w:ascii="Times New Roman" w:hAnsi="Times New Roman" w:cs="Times New Roman"/>
          <w:b/>
          <w:bCs/>
          <w:sz w:val="24"/>
          <w:szCs w:val="24"/>
        </w:rPr>
      </w:pPr>
    </w:p>
    <w:p>
      <w:pPr>
        <w:pStyle w:val="Default"/>
        <w:ind w:firstLine="720"/>
        <w:jc w:val="both"/>
      </w:pPr>
      <w:r>
        <w:t xml:space="preserve">Согласно Федерального Закона №131-ФЗ «Об общих принципах организации местного самоуправления в Российской Федерации» вопрос о создании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относится к вопросам местного значения муниципального района «Ижемский». </w:t>
      </w:r>
    </w:p>
    <w:p>
      <w:pPr>
        <w:pStyle w:val="Default"/>
        <w:ind w:firstLine="720"/>
        <w:jc w:val="both"/>
      </w:pPr>
      <w:r>
        <w:t>Пассажирские перевозки – один из важнейших видов хозяйственной деятельности. В целях повышения качества жизни необходимо обеспечить стабильную работу пассажирского транспорта, доступность транспортных услуг всем категориям населения. Повышение качества, устойчивости и доступности пассажирских перевозок – социально значимая задача, так как данная услуга обеспечивает как внутримуниципальное, так и межмуниципальное сообщение для жителей муниципального района «Ижемский».</w:t>
      </w:r>
    </w:p>
    <w:p>
      <w:pPr>
        <w:spacing w:after="0" w:line="240" w:lineRule="auto"/>
        <w:ind w:firstLine="708"/>
        <w:jc w:val="both"/>
        <w:rPr>
          <w:rFonts w:ascii="Times New Roman" w:hAnsi="Times New Roman" w:cs="Times New Roman"/>
          <w:sz w:val="24"/>
          <w:szCs w:val="24"/>
        </w:rPr>
      </w:pPr>
      <w:r>
        <w:rPr>
          <w:rFonts w:ascii="Times New Roman" w:hAnsi="Times New Roman" w:cs="Times New Roman"/>
          <w:color w:val="000000"/>
          <w:sz w:val="24"/>
          <w:szCs w:val="24"/>
        </w:rPr>
        <w:t xml:space="preserve">Перевозка пассажиров и багажа по межпоселенческим регулярным автобусным маршрутам в границах муниципального образования муниципального района «Ижемский» осуществляется на основании заключенного договора по итогам конкурса с предприятием, имеющим лицензию на перевозку </w:t>
      </w:r>
      <w:r>
        <w:rPr>
          <w:rFonts w:ascii="Times New Roman" w:hAnsi="Times New Roman" w:cs="Times New Roman"/>
          <w:sz w:val="24"/>
          <w:szCs w:val="24"/>
        </w:rPr>
        <w:t xml:space="preserve">пассажиров автомобильным транспортом. Перевозка пассажиров осуществляется по 5 </w:t>
      </w:r>
      <w:r>
        <w:rPr>
          <w:rFonts w:ascii="Times New Roman" w:hAnsi="Times New Roman" w:cs="Times New Roman"/>
          <w:color w:val="000000"/>
          <w:sz w:val="24"/>
          <w:szCs w:val="24"/>
        </w:rPr>
        <w:t>межпоселенческим регулярным автобусным маршрутам</w:t>
      </w:r>
      <w:r>
        <w:rPr>
          <w:rFonts w:ascii="Times New Roman" w:hAnsi="Times New Roman" w:cs="Times New Roman"/>
          <w:sz w:val="24"/>
          <w:szCs w:val="24"/>
        </w:rPr>
        <w:t xml:space="preserve"> в границах Ижемского района. </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Отсутствует дорога  круглогодичного сообщения  к четырем поселениям (Том, Няшабож, Брыкаланск, Кипиево). Связь  с населенными пунктами  Припечорских поселений (Няшабож, Брыкаланск, Кипиево) в зимнее время осуществляется автомобильным транспортом, в период межсезонья - авиатранспортом, в навигацию -  водным.  </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Воздушные пассажирские перевозки в труднодоступные населенные пункты выполняются ОАО «Комиавиатранс».  </w:t>
      </w:r>
    </w:p>
    <w:p>
      <w:pPr>
        <w:pStyle w:val="Default"/>
        <w:ind w:firstLine="720"/>
        <w:jc w:val="both"/>
      </w:pPr>
      <w:r>
        <w:t xml:space="preserve">С августа 2012 года регулярные пассажирские перевозки водным транспортом в Припечорские села выполняет  ООО «Региональная транспортная компания». Расстояние на внутримуниципальном водном маршруте Щельяюр - Чаркабож на реках  Печорского бассейна Республики Коми на территории муниципального района «Ижемский» составляет 91 км.  </w:t>
      </w:r>
    </w:p>
    <w:p>
      <w:pPr>
        <w:autoSpaceDE w:val="0"/>
        <w:autoSpaceDN w:val="0"/>
        <w:adjustRightInd w:val="0"/>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rPr>
        <w:t xml:space="preserve">С 2008 года на территории муниципального района «Ижемский» действует мера социальной поддержки по </w:t>
      </w:r>
      <w:r>
        <w:rPr>
          <w:rFonts w:ascii="Times New Roman" w:hAnsi="Times New Roman" w:cs="Times New Roman"/>
          <w:sz w:val="24"/>
          <w:szCs w:val="24"/>
          <w:lang w:eastAsia="en-US"/>
        </w:rPr>
        <w:t>предоставлению бесплатного проезда граждан пожилого возраста (мужчины старше 60 лет, женщины старше 55 лет), проживающим на территории муниципального района «Ижемский», получающим трудовые пенсии по старости либо пенсии за выслугу лет в соответствии с федеральным законодательством и не имеющим права льготного проезда по другим основаниям. Данная льгота имеет большое социальное значение.</w:t>
      </w:r>
    </w:p>
    <w:p>
      <w:pPr>
        <w:autoSpaceDE w:val="0"/>
        <w:autoSpaceDN w:val="0"/>
        <w:adjustRightInd w:val="0"/>
        <w:spacing w:after="0" w:line="240" w:lineRule="auto"/>
        <w:ind w:firstLine="540"/>
        <w:jc w:val="both"/>
        <w:rPr>
          <w:rFonts w:ascii="Times New Roman" w:hAnsi="Times New Roman" w:cs="Times New Roman"/>
          <w:sz w:val="24"/>
          <w:szCs w:val="24"/>
        </w:rPr>
      </w:pPr>
      <w:r>
        <w:rPr>
          <w:rFonts w:cs="Times New Roman"/>
        </w:rPr>
        <w:tab/>
      </w:r>
      <w:r>
        <w:rPr>
          <w:rFonts w:ascii="Times New Roman" w:hAnsi="Times New Roman" w:cs="Times New Roman"/>
          <w:sz w:val="24"/>
          <w:szCs w:val="24"/>
        </w:rPr>
        <w:t xml:space="preserve">В настоящее время, несмотря на рост тарифов на пассажирские перевозки в 2013 году, финансовое положение транспортных организаций, обеспечивающих транспортное сообщение для населения муниципального района «Ижемский», остается сложным. Это объясняется главным образом ростом цен на ГСМ, электроэнергию и запчасти, необходимые для эксплуатации транспорта,  отдаленностью сел, низким качеством дорог и протяженностью маршрутов (с учетом  зимника) – 196,1 км. Рост количества личного транспорта, уменьшение численности трудоспособного населения на селе привели к снижению спроса на пассажирские перевозки, что, в свою очередь, послужило причиной сокращения доходов автотранспортных предприятий. </w:t>
      </w:r>
    </w:p>
    <w:p>
      <w:pPr>
        <w:pStyle w:val="Default"/>
        <w:ind w:firstLine="720"/>
        <w:jc w:val="both"/>
      </w:pPr>
      <w:r>
        <w:lastRenderedPageBreak/>
        <w:t xml:space="preserve">Следствием трудного финансового положения предприятий являются большой износ транспортных средств, вызванный низкими темпами обновления пассажирского парка, что увеличивает расходы на ремонт и техническое обслуживание. В автопарках предприятий пассажирского транспорта общего пользования преобладает   морально и физически устаревшая техника, работающая во многих случаях за пределами нормативного срока службы. </w:t>
      </w:r>
    </w:p>
    <w:p>
      <w:pPr>
        <w:pStyle w:val="Default"/>
        <w:ind w:firstLine="720"/>
        <w:jc w:val="both"/>
      </w:pPr>
      <w:r>
        <w:t>Решение обозначенных проблем требует использования программно-целевого метода, что позволит обеспечить достижения поставленной цели и задач, добиться необходимых целевых индикаторов, а также организовать процесс управления и контроля при решении этих задач.</w:t>
      </w:r>
    </w:p>
    <w:p>
      <w:pPr>
        <w:pStyle w:val="Default"/>
        <w:ind w:firstLine="720"/>
        <w:jc w:val="both"/>
      </w:pPr>
      <w:r>
        <w:t xml:space="preserve">Реализация данной подпрограммы позволит повысить устойчивость, качество и безопасность оказания транспортных услуг населению. Возмещение части затрат (недополученной прибыли) автотранспортным предприятиям, осуществляющим пассажирские перевозки на территории муниципального района «Ижемский», позволит предприятиям использовать часть высвободившихся средств на техническое переоснащение, повышение заработной платы работникам и как следствие – оказание более качественных и стабильных услуг. </w:t>
      </w:r>
    </w:p>
    <w:p>
      <w:pPr>
        <w:widowControl w:val="0"/>
        <w:autoSpaceDE w:val="0"/>
        <w:autoSpaceDN w:val="0"/>
        <w:adjustRightInd w:val="0"/>
        <w:spacing w:after="0" w:line="240" w:lineRule="auto"/>
        <w:jc w:val="center"/>
        <w:rPr>
          <w:rFonts w:ascii="Times New Roman" w:hAnsi="Times New Roman" w:cs="Times New Roman"/>
          <w:b/>
          <w:bCs/>
          <w:sz w:val="24"/>
          <w:szCs w:val="24"/>
        </w:rPr>
      </w:pP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2. Приоритеты реализуемой на территории муниципального района</w:t>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«Ижемский» политики в сфере реализации подпрограммы, цели, задачи и </w:t>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pPr>
        <w:widowControl w:val="0"/>
        <w:autoSpaceDE w:val="0"/>
        <w:autoSpaceDN w:val="0"/>
        <w:adjustRightInd w:val="0"/>
        <w:spacing w:after="0" w:line="240" w:lineRule="auto"/>
        <w:jc w:val="center"/>
        <w:rPr>
          <w:rFonts w:ascii="Times New Roman" w:hAnsi="Times New Roman" w:cs="Times New Roman"/>
          <w:b/>
          <w:bCs/>
          <w:sz w:val="24"/>
          <w:szCs w:val="24"/>
        </w:rPr>
      </w:pPr>
    </w:p>
    <w:p>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Целью реализации подпрограммы «Организация транспортного обслуживания населения на   территории  муниципального района «Ижемский» является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Для достижения цели подпрограммы необходимо решить следующую задачу:</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Организация предоставления транспортных услуг населению.</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Исходя из вышеуказанного, определены показатели (индикаторы) решения задачи подпрограммы:</w:t>
      </w:r>
    </w:p>
    <w:p>
      <w:pPr>
        <w:pStyle w:val="11"/>
        <w:tabs>
          <w:tab w:val="left" w:pos="251"/>
        </w:tabs>
        <w:autoSpaceDE w:val="0"/>
        <w:autoSpaceDN w:val="0"/>
        <w:adjustRightInd w:val="0"/>
        <w:spacing w:after="0" w:line="240" w:lineRule="auto"/>
        <w:ind w:left="0"/>
        <w:rPr>
          <w:rFonts w:ascii="Times New Roman" w:hAnsi="Times New Roman" w:cs="Times New Roman"/>
          <w:sz w:val="24"/>
          <w:szCs w:val="24"/>
        </w:rPr>
      </w:pPr>
      <w:r>
        <w:rPr>
          <w:rFonts w:ascii="Times New Roman" w:hAnsi="Times New Roman"/>
          <w:sz w:val="24"/>
          <w:szCs w:val="24"/>
        </w:rPr>
        <w:tab/>
      </w:r>
      <w:r>
        <w:rPr>
          <w:rFonts w:ascii="Times New Roman" w:hAnsi="Times New Roman"/>
          <w:szCs w:val="24"/>
        </w:rPr>
        <w:tab/>
      </w:r>
      <w:r>
        <w:rPr>
          <w:rFonts w:ascii="Times New Roman" w:hAnsi="Times New Roman" w:cs="Times New Roman"/>
          <w:sz w:val="24"/>
          <w:szCs w:val="26"/>
        </w:rPr>
        <w:t>- доля рейсов, фактически выполненных в соответствии  с договором при осуществлении пассажирских перевозок: на автомобильном транспорте; на водном транспорте; на воздушном транспорте;</w:t>
      </w:r>
    </w:p>
    <w:p>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Прогнозные значения индикаторов (показателей) представлены в приложении  к Программе </w:t>
      </w:r>
      <w:hyperlink r:id="rId60" w:anchor="Par3363" w:history="1">
        <w:r>
          <w:rPr>
            <w:rStyle w:val="ac"/>
            <w:rFonts w:ascii="Times New Roman" w:hAnsi="Times New Roman" w:cs="Times New Roman"/>
            <w:color w:val="auto"/>
            <w:sz w:val="24"/>
            <w:szCs w:val="24"/>
            <w:u w:val="none"/>
          </w:rPr>
          <w:t>(таблица 1)</w:t>
        </w:r>
      </w:hyperlink>
      <w:r>
        <w:rPr>
          <w:rFonts w:ascii="Times New Roman" w:hAnsi="Times New Roman" w:cs="Times New Roman"/>
          <w:sz w:val="24"/>
          <w:szCs w:val="24"/>
        </w:rPr>
        <w:t>.</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Срок реализации подпрограммы - 2015 - 2023 годы.</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Реализация мероприятий подпрограммы позволит:  </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повысить доступность и качество оказания транспортных услуг населению;</w:t>
      </w:r>
    </w:p>
    <w:p>
      <w:pPr>
        <w:widowControl w:val="0"/>
        <w:autoSpaceDE w:val="0"/>
        <w:autoSpaceDN w:val="0"/>
        <w:adjustRightInd w:val="0"/>
        <w:spacing w:after="0" w:line="240" w:lineRule="auto"/>
        <w:ind w:firstLine="709"/>
        <w:jc w:val="both"/>
        <w:rPr>
          <w:rFonts w:ascii="Calibri" w:hAnsi="Calibri" w:cs="Times New Roman"/>
          <w:sz w:val="28"/>
          <w:szCs w:val="28"/>
        </w:rPr>
      </w:pPr>
      <w:r>
        <w:rPr>
          <w:rFonts w:ascii="Times New Roman" w:hAnsi="Times New Roman" w:cs="Times New Roman"/>
          <w:sz w:val="24"/>
          <w:szCs w:val="24"/>
        </w:rPr>
        <w:t>сократить долю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pPr>
        <w:widowControl w:val="0"/>
        <w:autoSpaceDE w:val="0"/>
        <w:autoSpaceDN w:val="0"/>
        <w:adjustRightInd w:val="0"/>
        <w:spacing w:after="0" w:line="240" w:lineRule="auto"/>
        <w:ind w:firstLine="708"/>
        <w:jc w:val="both"/>
        <w:rPr>
          <w:rFonts w:cs="Times New Roman"/>
          <w:sz w:val="24"/>
          <w:szCs w:val="24"/>
        </w:rPr>
      </w:pPr>
    </w:p>
    <w:p>
      <w:pPr>
        <w:pStyle w:val="11"/>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b/>
          <w:bCs/>
          <w:sz w:val="24"/>
          <w:szCs w:val="24"/>
        </w:rPr>
        <w:t>Раздел 3. Характеристика основных мероприятий подпрограммы</w:t>
      </w:r>
    </w:p>
    <w:p>
      <w:pPr>
        <w:widowControl w:val="0"/>
        <w:autoSpaceDE w:val="0"/>
        <w:autoSpaceDN w:val="0"/>
        <w:adjustRightInd w:val="0"/>
        <w:spacing w:after="0" w:line="240" w:lineRule="auto"/>
        <w:ind w:firstLine="708"/>
        <w:jc w:val="both"/>
        <w:rPr>
          <w:rFonts w:ascii="Times New Roman" w:hAnsi="Times New Roman" w:cs="Times New Roman"/>
          <w:sz w:val="24"/>
          <w:szCs w:val="24"/>
        </w:rPr>
      </w:pP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Перечень  основных мероприятий  подпрограммы определен исходя из необходимости достижения ее цели и задач. Перечень мероприятий может        корректироваться по мере решения задач подпрограммы.</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lastRenderedPageBreak/>
        <w:t>Решение задачи подпрограммы «Организация предоставления транспортных услуг населению» предусматривается обеспечить путем реализации следующих основных мероприятий:</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1)</w:t>
      </w:r>
      <w:r>
        <w:rPr>
          <w:rFonts w:ascii="Times New Roman" w:hAnsi="Times New Roman" w:cs="Times New Roman"/>
          <w:sz w:val="24"/>
          <w:szCs w:val="26"/>
        </w:rPr>
        <w:tab/>
        <w:t>Организация осуществления перевозок пассажиров и багажа автомобильным транспортом:</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проведение конкурсов на право осуществления перевозок пассажиров и багажа по  регулярным автобусным маршрутам;</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выполнение работ, связанных с осуществлением регулярных перевозок пассажиров и багажа автомобильным транспортом по регулируемым тарифам;</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проведение обследований регулярных автобусных маршрутов;</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обеспечение равной доступности услуг общественного транспорта для отдельных категорий граждан, оказание мер социальной поддержки гражданам пожилого возраста.</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2)</w:t>
      </w:r>
      <w:r>
        <w:rPr>
          <w:rFonts w:ascii="Times New Roman" w:hAnsi="Times New Roman" w:cs="Times New Roman"/>
          <w:sz w:val="24"/>
          <w:szCs w:val="26"/>
        </w:rPr>
        <w:tab/>
        <w:t>Организация осуществления перевозок пассажиров и багажа водным транспортом:</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организация проведения конкурсов на право осуществления пассажирских перевозок внутренним водным транспортом во внутримуниципальном сообщении на территории муниципального района «Ижемский»;</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заключение с перевозчиками договоров на право осуществления пассажирских перевозок внутренним водным транспортом во внутримуниципальном сообщении на территории муниципального района «Ижемский»;</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 на территории муниципального района «Ижемский».</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3) Приобретение транспортных средств для осуществления пассажирских перевозок на автомобильном транспорте:</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приобретение автобуса для осуществления пассажирских перевозок наавтомобильном транспорте;</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4) Организация осуществления перевозок пассажиров и багажа воздушным транспортом:</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Организация проведения  конкурсов на право заключения договора на осуществление внутримуниципальныхпасажиских перевозок воздушным транспортом в труднодоступные населенные пункты муниципального района «Ижемский»;</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Заключение с перевозчиком договора на осуществление внутримуниципальных пассажирских перевозок воздушным транспортом в труднодоступные населенные пункты муниципального района «Ижемский»;</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Возмещение выпадающих доходов организаций воздушного транспорта, осуществляющим внутримуниципальные пассажирские перевозки воздушным транспортом в труднодоступные населенные пункты муниципального района "Ижемский".</w:t>
      </w:r>
    </w:p>
    <w:p>
      <w:pPr>
        <w:autoSpaceDE w:val="0"/>
        <w:autoSpaceDN w:val="0"/>
        <w:adjustRightInd w:val="0"/>
        <w:spacing w:after="0" w:line="240" w:lineRule="auto"/>
        <w:ind w:firstLine="540"/>
        <w:jc w:val="both"/>
        <w:rPr>
          <w:rFonts w:ascii="Times New Roman" w:hAnsi="Times New Roman" w:cs="Times New Roman"/>
          <w:szCs w:val="24"/>
        </w:rPr>
      </w:pPr>
      <w:r>
        <w:rPr>
          <w:rFonts w:ascii="Times New Roman" w:hAnsi="Times New Roman" w:cs="Times New Roman"/>
          <w:sz w:val="24"/>
          <w:szCs w:val="26"/>
        </w:rPr>
        <w:t>Перечень основных мероприятий подпрограммы приведен в приложении к Программе (таблица 2).</w:t>
      </w:r>
    </w:p>
    <w:p>
      <w:pPr>
        <w:pStyle w:val="11"/>
        <w:tabs>
          <w:tab w:val="left" w:pos="993"/>
        </w:tabs>
        <w:autoSpaceDE w:val="0"/>
        <w:autoSpaceDN w:val="0"/>
        <w:adjustRightInd w:val="0"/>
        <w:spacing w:after="0" w:line="240" w:lineRule="auto"/>
        <w:ind w:left="540"/>
        <w:jc w:val="both"/>
        <w:rPr>
          <w:rFonts w:ascii="Times New Roman" w:hAnsi="Times New Roman" w:cs="Times New Roman"/>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4. Характеристика мер правового регулирования </w:t>
      </w: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в сфере реализации подпрограммы</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Правовое регулирование в сфере реализации подпрограммы осуществляется в соответствии с действующим федеральным, республиканским законодательством, муниципальными правовыми актами.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Сведения об основных мерах правового регулирования в сфере реализации подпрограммы  отражены в приложения к Программе</w:t>
      </w:r>
      <w:r>
        <w:rPr>
          <w:rFonts w:ascii="Times New Roman" w:hAnsi="Times New Roman" w:cs="Times New Roman"/>
          <w:color w:val="000000"/>
          <w:sz w:val="24"/>
          <w:szCs w:val="24"/>
        </w:rPr>
        <w:t xml:space="preserve"> (</w:t>
      </w:r>
      <w:hyperlink r:id="rId61" w:anchor="Par2025" w:tooltip="Ссылка на текущий документ" w:history="1">
        <w:r>
          <w:rPr>
            <w:rStyle w:val="ac"/>
            <w:rFonts w:ascii="Times New Roman" w:hAnsi="Times New Roman" w:cs="Times New Roman"/>
            <w:color w:val="000000"/>
            <w:sz w:val="24"/>
            <w:szCs w:val="24"/>
            <w:u w:val="none"/>
          </w:rPr>
          <w:t>таблица</w:t>
        </w:r>
      </w:hyperlink>
      <w:r>
        <w:rPr>
          <w:rFonts w:ascii="Times New Roman" w:hAnsi="Times New Roman" w:cs="Times New Roman"/>
          <w:sz w:val="24"/>
          <w:szCs w:val="24"/>
        </w:rPr>
        <w:t>3).</w:t>
      </w:r>
    </w:p>
    <w:p>
      <w:pPr>
        <w:widowControl w:val="0"/>
        <w:autoSpaceDE w:val="0"/>
        <w:autoSpaceDN w:val="0"/>
        <w:adjustRightInd w:val="0"/>
        <w:spacing w:after="0" w:line="240" w:lineRule="auto"/>
        <w:rPr>
          <w:rFonts w:ascii="Times New Roman" w:hAnsi="Times New Roman" w:cs="Times New Roman"/>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5. Прогноз сводных показателей муниципальных заданий </w:t>
      </w: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по этапам реализации подпрограммы</w:t>
      </w:r>
    </w:p>
    <w:p>
      <w:pPr>
        <w:autoSpaceDE w:val="0"/>
        <w:autoSpaceDN w:val="0"/>
        <w:adjustRightInd w:val="0"/>
        <w:spacing w:after="0" w:line="240" w:lineRule="auto"/>
        <w:ind w:firstLine="540"/>
        <w:jc w:val="both"/>
        <w:rPr>
          <w:rFonts w:ascii="Times New Roman" w:hAnsi="Times New Roman" w:cs="Times New Roman"/>
          <w:b/>
          <w:bCs/>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Доведение муниципального задания не предполагается.</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Раздел 6. Ресурсное обеспечение подпрограммы</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Общий объем финансирования подпрограммы на период 2015 - 2023 гг. составит 86914,7 тыс. рублей, в том числе по годам:</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2015 год – 8038,0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2016 год – 4071,0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2017 год – 7247,6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2018 год – 8699,0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2019 год – 13069,9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2020 год – 13239,3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2021 год – 10762,3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2022 год – 11315,3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2023 год – 10472,3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средства бюджета муниципального образования муниципального района «Ижемский» 50074,7 тыс. руб., в т.ч. по годам:</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2015 год – 3834,0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2016 год – 1577,4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2017 год – 2358,8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2018 год – 4498,5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2019 год – 7635,2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2020 год – 9320,9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2021 год – 6862,3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2022 год – 7415,3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2023 год – 6572,3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средства республиканского бюджета Республики Коми 36840,0 тыс. руб. в т.ч. по годам:</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2015 год – 4204,0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2016 год -  2493,6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2017 год -  4888,8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2018 год -   4200,5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2019 год -   5434,7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2020 год -   3918,4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2021 год -   3900,0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2022 год -   3900,0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2023 год -   3900,0 тыс. руб..</w:t>
      </w:r>
    </w:p>
    <w:p>
      <w:pPr>
        <w:pStyle w:val="ConsPlusNormal"/>
        <w:ind w:firstLine="708"/>
        <w:jc w:val="both"/>
        <w:outlineLvl w:val="1"/>
        <w:rPr>
          <w:rFonts w:ascii="Times New Roman" w:hAnsi="Times New Roman" w:cs="Times New Roman"/>
          <w:sz w:val="24"/>
          <w:szCs w:val="24"/>
        </w:rPr>
      </w:pPr>
      <w:r>
        <w:rPr>
          <w:rFonts w:ascii="Times New Roman" w:hAnsi="Times New Roman" w:cs="Times New Roman"/>
          <w:sz w:val="26"/>
          <w:szCs w:val="26"/>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(таблицы 4  и 5).</w:t>
      </w:r>
    </w:p>
    <w:p>
      <w:pPr>
        <w:pStyle w:val="ConsPlusNormal"/>
        <w:jc w:val="both"/>
        <w:outlineLvl w:val="1"/>
        <w:rPr>
          <w:rFonts w:ascii="Times New Roman" w:hAnsi="Times New Roman" w:cs="Times New Roman"/>
          <w:b/>
          <w:bCs/>
          <w:sz w:val="24"/>
          <w:szCs w:val="24"/>
        </w:rPr>
      </w:pPr>
    </w:p>
    <w:p>
      <w:pPr>
        <w:pStyle w:val="ConsPlusNormal"/>
        <w:jc w:val="center"/>
        <w:outlineLvl w:val="1"/>
        <w:rPr>
          <w:rFonts w:ascii="Times New Roman" w:hAnsi="Times New Roman" w:cs="Times New Roman"/>
          <w:b/>
          <w:bCs/>
          <w:sz w:val="24"/>
          <w:szCs w:val="24"/>
        </w:rPr>
      </w:pPr>
      <w:r>
        <w:rPr>
          <w:rFonts w:ascii="Times New Roman" w:hAnsi="Times New Roman" w:cs="Times New Roman"/>
          <w:b/>
          <w:bCs/>
          <w:sz w:val="24"/>
          <w:szCs w:val="24"/>
        </w:rPr>
        <w:t>Раздел 7. Методика оценки эффективности подпрограммы</w:t>
      </w:r>
    </w:p>
    <w:p>
      <w:pPr>
        <w:pStyle w:val="ConsPlusNormal"/>
        <w:rPr>
          <w:rFonts w:ascii="Times New Roman" w:hAnsi="Times New Roman" w:cs="Times New Roman"/>
          <w:b/>
          <w:bCs/>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Методика оценки эффективности реализации подпрограммы аналогична методике оценки эффективности реализации государственной программы, отраженной в </w:t>
      </w:r>
      <w:hyperlink r:id="rId62" w:history="1">
        <w:r>
          <w:rPr>
            <w:rStyle w:val="ac"/>
            <w:rFonts w:ascii="Times New Roman" w:hAnsi="Times New Roman" w:cs="Times New Roman"/>
            <w:color w:val="auto"/>
            <w:sz w:val="24"/>
            <w:szCs w:val="24"/>
            <w:u w:val="none"/>
          </w:rPr>
          <w:t>разделе 9</w:t>
        </w:r>
      </w:hyperlink>
      <w:r>
        <w:rPr>
          <w:rFonts w:ascii="Times New Roman" w:hAnsi="Times New Roman" w:cs="Times New Roman"/>
          <w:sz w:val="24"/>
          <w:szCs w:val="24"/>
        </w:rPr>
        <w:t xml:space="preserve"> Программы.</w:t>
      </w: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ПАСПОРТ  </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подпрограммы 3 «Повышение безопасности дорожного движения на территории </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муниципального района «Ижемский»</w:t>
      </w: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02"/>
        <w:gridCol w:w="5538"/>
      </w:tblGrid>
      <w:tr>
        <w:tc>
          <w:tcPr>
            <w:tcW w:w="410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Ответственный исполнитель</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Подпрограммы</w:t>
            </w:r>
          </w:p>
        </w:tc>
        <w:tc>
          <w:tcPr>
            <w:tcW w:w="553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eastAsia="Times New Roman" w:hAnsi="Times New Roman" w:cs="Times New Roman"/>
                <w:i/>
                <w:iCs/>
                <w:sz w:val="24"/>
                <w:szCs w:val="24"/>
              </w:rPr>
            </w:pPr>
            <w:r>
              <w:rPr>
                <w:rFonts w:ascii="Times New Roman" w:hAnsi="Times New Roman" w:cs="Times New Roman"/>
                <w:sz w:val="24"/>
                <w:szCs w:val="24"/>
              </w:rPr>
              <w:t xml:space="preserve">Отдел по делам ГО и ЧС  администрации муниципального района «Ижемский» </w:t>
            </w:r>
          </w:p>
        </w:tc>
      </w:tr>
      <w:tr>
        <w:tc>
          <w:tcPr>
            <w:tcW w:w="41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Соисполнители 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53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отдел территориального развития и коммунального хозяйства администрации муниципального района «Ижемский»;</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управление образования администрации муниципального района «Ижемский»;</w:t>
            </w:r>
          </w:p>
          <w:p>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 - администрации сельских поселений  (по согласованию)</w:t>
            </w:r>
          </w:p>
        </w:tc>
      </w:tr>
      <w:tr>
        <w:tc>
          <w:tcPr>
            <w:tcW w:w="4102" w:type="dxa"/>
            <w:tcBorders>
              <w:top w:val="single" w:sz="4" w:space="0" w:color="auto"/>
              <w:left w:val="single" w:sz="4" w:space="0" w:color="auto"/>
              <w:bottom w:val="single" w:sz="4" w:space="0" w:color="auto"/>
              <w:right w:val="single" w:sz="4" w:space="0" w:color="auto"/>
            </w:tcBorders>
          </w:tcPr>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Участники Подпрограммы</w:t>
            </w:r>
          </w:p>
        </w:tc>
        <w:tc>
          <w:tcPr>
            <w:tcW w:w="5538" w:type="dxa"/>
            <w:tcBorders>
              <w:top w:val="single" w:sz="4" w:space="0" w:color="auto"/>
              <w:left w:val="single" w:sz="4" w:space="0" w:color="auto"/>
              <w:bottom w:val="single" w:sz="4" w:space="0" w:color="auto"/>
              <w:right w:val="single" w:sz="4" w:space="0" w:color="auto"/>
            </w:tcBorders>
          </w:tcPr>
          <w:p>
            <w:pPr>
              <w:pStyle w:val="ConsPlusNormal"/>
              <w:suppressAutoHyphens/>
              <w:rPr>
                <w:rFonts w:ascii="Times New Roman" w:hAnsi="Times New Roman" w:cs="Times New Roman"/>
                <w:sz w:val="24"/>
                <w:szCs w:val="26"/>
              </w:rPr>
            </w:pPr>
            <w:r>
              <w:rPr>
                <w:rFonts w:ascii="Times New Roman" w:hAnsi="Times New Roman" w:cs="Times New Roman"/>
                <w:sz w:val="24"/>
                <w:szCs w:val="26"/>
              </w:rPr>
              <w:t>- Управление образования администрации муниципального района «Ижемский»;</w:t>
            </w:r>
          </w:p>
          <w:p>
            <w:pPr>
              <w:pStyle w:val="ConsPlusNormal"/>
              <w:suppressAutoHyphens/>
              <w:rPr>
                <w:rFonts w:ascii="Times New Roman" w:hAnsi="Times New Roman" w:cs="Times New Roman"/>
                <w:sz w:val="24"/>
                <w:szCs w:val="26"/>
              </w:rPr>
            </w:pPr>
            <w:r>
              <w:rPr>
                <w:rFonts w:ascii="Times New Roman" w:hAnsi="Times New Roman" w:cs="Times New Roman"/>
                <w:sz w:val="24"/>
                <w:szCs w:val="26"/>
              </w:rPr>
              <w:t xml:space="preserve">- МБУ «Жилищное управление». </w:t>
            </w:r>
          </w:p>
        </w:tc>
      </w:tr>
      <w:tr>
        <w:tc>
          <w:tcPr>
            <w:tcW w:w="410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Программно-целевые инструменты подпрограммы</w:t>
            </w:r>
          </w:p>
        </w:tc>
        <w:tc>
          <w:tcPr>
            <w:tcW w:w="5538" w:type="dxa"/>
            <w:tcBorders>
              <w:top w:val="single" w:sz="4" w:space="0" w:color="auto"/>
              <w:left w:val="single" w:sz="4" w:space="0" w:color="auto"/>
              <w:bottom w:val="single" w:sz="4" w:space="0" w:color="auto"/>
              <w:right w:val="single" w:sz="4" w:space="0" w:color="auto"/>
            </w:tcBorders>
            <w:hideMark/>
          </w:tcPr>
          <w:p>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w:t>
            </w:r>
          </w:p>
        </w:tc>
      </w:tr>
      <w:tr>
        <w:tc>
          <w:tcPr>
            <w:tcW w:w="410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Цели подпрограммы</w:t>
            </w:r>
          </w:p>
        </w:tc>
        <w:tc>
          <w:tcPr>
            <w:tcW w:w="5538"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lang w:eastAsia="en-US"/>
              </w:rPr>
              <w:t>Снижение количества лиц, погибших в результате дорожно-транспортных происшествий</w:t>
            </w:r>
          </w:p>
        </w:tc>
      </w:tr>
      <w:tr>
        <w:tc>
          <w:tcPr>
            <w:tcW w:w="41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Задачи 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538"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lang w:eastAsia="en-US"/>
              </w:rPr>
            </w:pPr>
            <w:r>
              <w:rPr>
                <w:rFonts w:ascii="Times New Roman" w:hAnsi="Times New Roman" w:cs="Times New Roman"/>
                <w:sz w:val="24"/>
                <w:szCs w:val="24"/>
              </w:rPr>
              <w:t>1. Р</w:t>
            </w:r>
            <w:r>
              <w:rPr>
                <w:rFonts w:ascii="Times New Roman" w:hAnsi="Times New Roman" w:cs="Times New Roman"/>
                <w:sz w:val="24"/>
                <w:szCs w:val="24"/>
                <w:lang w:eastAsia="en-US"/>
              </w:rPr>
              <w:t>азвитие системы предупреждения опасного поведения участников дорожного движения;</w:t>
            </w:r>
          </w:p>
          <w:p>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rPr>
              <w:t>2. О</w:t>
            </w:r>
            <w:r>
              <w:rPr>
                <w:rFonts w:ascii="Times New Roman" w:hAnsi="Times New Roman" w:cs="Times New Roman"/>
                <w:sz w:val="24"/>
                <w:szCs w:val="24"/>
                <w:lang w:eastAsia="en-US"/>
              </w:rPr>
              <w:t>беспечение безопасного участия детей в дорожном движении.</w:t>
            </w:r>
          </w:p>
          <w:p>
            <w:pPr>
              <w:autoSpaceDE w:val="0"/>
              <w:autoSpaceDN w:val="0"/>
              <w:adjustRightInd w:val="0"/>
              <w:spacing w:after="0" w:line="240" w:lineRule="auto"/>
              <w:jc w:val="both"/>
              <w:rPr>
                <w:rFonts w:ascii="Times New Roman" w:eastAsia="Times New Roman" w:hAnsi="Times New Roman" w:cs="Times New Roman"/>
                <w:color w:val="FF0000"/>
                <w:sz w:val="24"/>
                <w:szCs w:val="24"/>
              </w:rPr>
            </w:pPr>
            <w:r>
              <w:rPr>
                <w:rFonts w:ascii="Times New Roman" w:hAnsi="Times New Roman" w:cs="Times New Roman"/>
                <w:sz w:val="24"/>
                <w:szCs w:val="24"/>
                <w:lang w:eastAsia="en-US"/>
              </w:rPr>
              <w:t xml:space="preserve">3. </w:t>
            </w:r>
            <w:r>
              <w:rPr>
                <w:rFonts w:ascii="Times New Roman" w:hAnsi="Times New Roman" w:cs="Times New Roman"/>
                <w:sz w:val="24"/>
                <w:szCs w:val="24"/>
              </w:rPr>
              <w:t>Организация движения транспортных средств и пешеходов.</w:t>
            </w:r>
          </w:p>
        </w:tc>
      </w:tr>
      <w:tr>
        <w:tc>
          <w:tcPr>
            <w:tcW w:w="410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Целевые индикаторы и показатели подпрограммы</w:t>
            </w:r>
          </w:p>
        </w:tc>
        <w:tc>
          <w:tcPr>
            <w:tcW w:w="5538"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 Число лиц, погибших в дорожно-транспортных происшествиях;</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Уровень проведения профилактических акций по безопасности дорожного движения в среднем на одну образовательную организацию в Ижемском районе.</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 Число детей, пострадавших в дорожно-транспортных происшествиях.</w:t>
            </w:r>
          </w:p>
          <w:p>
            <w:pPr>
              <w:widowControl w:val="0"/>
              <w:autoSpaceDE w:val="0"/>
              <w:autoSpaceDN w:val="0"/>
              <w:adjustRightInd w:val="0"/>
              <w:spacing w:after="0" w:line="240" w:lineRule="auto"/>
              <w:rPr>
                <w:rFonts w:ascii="Times New Roman" w:eastAsia="Times New Roman" w:hAnsi="Times New Roman" w:cs="Times New Roman"/>
                <w:b/>
                <w:bCs/>
                <w:color w:val="00B050"/>
                <w:sz w:val="24"/>
                <w:szCs w:val="24"/>
              </w:rPr>
            </w:pPr>
            <w:r>
              <w:rPr>
                <w:rFonts w:ascii="Times New Roman" w:hAnsi="Times New Roman" w:cs="Times New Roman"/>
                <w:sz w:val="24"/>
                <w:szCs w:val="24"/>
              </w:rPr>
              <w:t>4. Количество дорожно-транспортных происшествий.</w:t>
            </w:r>
          </w:p>
        </w:tc>
      </w:tr>
      <w:tr>
        <w:tc>
          <w:tcPr>
            <w:tcW w:w="410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Сроки   реализации</w:t>
            </w:r>
          </w:p>
          <w:p>
            <w:pPr>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 xml:space="preserve">подпрограммы </w:t>
            </w:r>
          </w:p>
        </w:tc>
        <w:tc>
          <w:tcPr>
            <w:tcW w:w="5538" w:type="dxa"/>
            <w:tcBorders>
              <w:top w:val="single" w:sz="4" w:space="0" w:color="auto"/>
              <w:left w:val="single" w:sz="4" w:space="0" w:color="auto"/>
              <w:bottom w:val="single" w:sz="4" w:space="0" w:color="auto"/>
              <w:right w:val="single" w:sz="4" w:space="0" w:color="auto"/>
            </w:tcBorders>
          </w:tcPr>
          <w:p>
            <w:pPr>
              <w:jc w:val="both"/>
              <w:rPr>
                <w:rFonts w:ascii="Times New Roman" w:hAnsi="Times New Roman" w:cs="Times New Roman"/>
                <w:sz w:val="24"/>
                <w:szCs w:val="26"/>
              </w:rPr>
            </w:pPr>
            <w:r>
              <w:rPr>
                <w:rFonts w:ascii="Times New Roman" w:hAnsi="Times New Roman" w:cs="Times New Roman"/>
                <w:sz w:val="24"/>
                <w:szCs w:val="26"/>
              </w:rPr>
              <w:t>Подпрограмма реализуется в 2015 – 2023 годах</w:t>
            </w:r>
          </w:p>
        </w:tc>
      </w:tr>
      <w:tr>
        <w:tc>
          <w:tcPr>
            <w:tcW w:w="410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ind w:right="-48"/>
              <w:jc w:val="both"/>
              <w:rPr>
                <w:rFonts w:ascii="Times New Roman" w:hAnsi="Times New Roman" w:cs="Times New Roman"/>
                <w:sz w:val="24"/>
                <w:szCs w:val="26"/>
              </w:rPr>
            </w:pPr>
            <w:r>
              <w:rPr>
                <w:rFonts w:ascii="Times New Roman" w:hAnsi="Times New Roman" w:cs="Times New Roman"/>
                <w:sz w:val="24"/>
                <w:szCs w:val="26"/>
              </w:rPr>
              <w:t>Объемы финансирования          подпрограммы</w:t>
            </w:r>
          </w:p>
        </w:tc>
        <w:tc>
          <w:tcPr>
            <w:tcW w:w="5538" w:type="dxa"/>
            <w:tcBorders>
              <w:top w:val="single" w:sz="4" w:space="0" w:color="auto"/>
              <w:left w:val="single" w:sz="4" w:space="0" w:color="auto"/>
              <w:bottom w:val="single" w:sz="4" w:space="0" w:color="auto"/>
              <w:right w:val="single" w:sz="4" w:space="0" w:color="auto"/>
            </w:tcBorders>
            <w:hideMark/>
          </w:tcPr>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Общий объем финансирования подпрограммы на период 2015-2023 гг. составит 6274,2 тыс. руб., в том числе по годам:</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2015 год -     392,9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 xml:space="preserve">2016 год -   1705,0 тыс. руб.;   </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2017 год -     947,0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2018 год -    1614,9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2019 год -      146,6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2020 год -    1135,8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2021 год -       272,0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2022 год -       30,0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2023 год -       30,0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6"/>
              </w:rPr>
            </w:pPr>
            <w:r>
              <w:rPr>
                <w:rFonts w:ascii="Times New Roman" w:hAnsi="Times New Roman" w:cs="Times New Roman"/>
                <w:sz w:val="24"/>
                <w:szCs w:val="26"/>
              </w:rPr>
              <w:t>средства бюджета муниципального образования муниципального района «Ижемский» 6144,2 тыс. руб., в т.ч. по годам:</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2015 год -     392,9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 xml:space="preserve">2016 год -   1705,0 тыс. руб.;   </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2017 год -     947,0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2018 год -    1484,9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2019 год -      146,6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lastRenderedPageBreak/>
              <w:t>2020 год -    1135,8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2021 год -       272,0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2022 год -       30,0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2023 год -       30,0 тыс. руб.</w:t>
            </w:r>
          </w:p>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 xml:space="preserve">         средства республиканского бюджета Республики Коми 130,0 тыс. руб. в т.ч. по годам:</w:t>
            </w:r>
          </w:p>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 xml:space="preserve">        2015 год –      0,0 тыс. руб.;</w:t>
            </w:r>
          </w:p>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 xml:space="preserve">        2016 год -       0,0 тыс. руб.;</w:t>
            </w:r>
          </w:p>
          <w:p>
            <w:pPr>
              <w:suppressAutoHyphens/>
              <w:autoSpaceDE w:val="0"/>
              <w:autoSpaceDN w:val="0"/>
              <w:adjustRightInd w:val="0"/>
              <w:spacing w:after="0" w:line="240" w:lineRule="auto"/>
              <w:outlineLvl w:val="0"/>
              <w:rPr>
                <w:rFonts w:ascii="Times New Roman" w:hAnsi="Times New Roman" w:cs="Times New Roman"/>
                <w:sz w:val="24"/>
                <w:szCs w:val="26"/>
              </w:rPr>
            </w:pPr>
            <w:r>
              <w:rPr>
                <w:rFonts w:ascii="Times New Roman" w:hAnsi="Times New Roman" w:cs="Times New Roman"/>
                <w:sz w:val="24"/>
                <w:szCs w:val="26"/>
              </w:rPr>
              <w:t xml:space="preserve">         2017 год -       0,0 тыс. руб.;</w:t>
            </w:r>
          </w:p>
          <w:p>
            <w:pPr>
              <w:suppressAutoHyphens/>
              <w:autoSpaceDE w:val="0"/>
              <w:autoSpaceDN w:val="0"/>
              <w:adjustRightInd w:val="0"/>
              <w:spacing w:after="0" w:line="240" w:lineRule="auto"/>
              <w:outlineLvl w:val="0"/>
              <w:rPr>
                <w:rFonts w:ascii="Times New Roman" w:hAnsi="Times New Roman" w:cs="Times New Roman"/>
                <w:sz w:val="24"/>
                <w:szCs w:val="26"/>
              </w:rPr>
            </w:pPr>
            <w:r>
              <w:rPr>
                <w:rFonts w:ascii="Times New Roman" w:hAnsi="Times New Roman" w:cs="Times New Roman"/>
                <w:sz w:val="24"/>
                <w:szCs w:val="26"/>
              </w:rPr>
              <w:t xml:space="preserve">        2018 год -    130,0 тыс. руб.;</w:t>
            </w:r>
          </w:p>
          <w:p>
            <w:pPr>
              <w:suppressAutoHyphens/>
              <w:autoSpaceDE w:val="0"/>
              <w:autoSpaceDN w:val="0"/>
              <w:adjustRightInd w:val="0"/>
              <w:spacing w:after="0" w:line="240" w:lineRule="auto"/>
              <w:outlineLvl w:val="0"/>
              <w:rPr>
                <w:rFonts w:ascii="Times New Roman" w:hAnsi="Times New Roman" w:cs="Times New Roman"/>
                <w:sz w:val="24"/>
                <w:szCs w:val="26"/>
              </w:rPr>
            </w:pPr>
            <w:r>
              <w:rPr>
                <w:rFonts w:ascii="Times New Roman" w:hAnsi="Times New Roman" w:cs="Times New Roman"/>
                <w:sz w:val="24"/>
                <w:szCs w:val="26"/>
              </w:rPr>
              <w:t xml:space="preserve">         2019 год -        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2020 год -        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2021 год -        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2022 год -        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2023 год -        0,0 тыс. руб.</w:t>
            </w:r>
          </w:p>
        </w:tc>
      </w:tr>
      <w:tr>
        <w:tc>
          <w:tcPr>
            <w:tcW w:w="4102" w:type="dxa"/>
            <w:tcBorders>
              <w:top w:val="single" w:sz="4" w:space="0" w:color="auto"/>
              <w:left w:val="single" w:sz="4" w:space="0" w:color="auto"/>
              <w:bottom w:val="single" w:sz="4" w:space="0" w:color="auto"/>
              <w:right w:val="single" w:sz="4" w:space="0" w:color="auto"/>
            </w:tcBorders>
          </w:tcPr>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lastRenderedPageBreak/>
              <w:t>Ожидаемые результаты реализации</w:t>
            </w:r>
          </w:p>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подпрограммы</w:t>
            </w:r>
          </w:p>
          <w:p>
            <w:pPr>
              <w:suppressAutoHyphens/>
              <w:autoSpaceDE w:val="0"/>
              <w:autoSpaceDN w:val="0"/>
              <w:adjustRightInd w:val="0"/>
              <w:spacing w:after="0" w:line="240" w:lineRule="auto"/>
              <w:jc w:val="both"/>
              <w:rPr>
                <w:rFonts w:ascii="Times New Roman" w:hAnsi="Times New Roman" w:cs="Times New Roman"/>
                <w:sz w:val="24"/>
                <w:szCs w:val="26"/>
              </w:rPr>
            </w:pPr>
          </w:p>
        </w:tc>
        <w:tc>
          <w:tcPr>
            <w:tcW w:w="5538" w:type="dxa"/>
            <w:tcBorders>
              <w:top w:val="single" w:sz="4" w:space="0" w:color="auto"/>
              <w:left w:val="single" w:sz="4" w:space="0" w:color="auto"/>
              <w:bottom w:val="single" w:sz="4" w:space="0" w:color="auto"/>
              <w:right w:val="single" w:sz="4" w:space="0" w:color="auto"/>
            </w:tcBorders>
            <w:hideMark/>
          </w:tcPr>
          <w:p>
            <w:pPr>
              <w:suppressAutoHyphens/>
              <w:contextualSpacing/>
              <w:jc w:val="both"/>
              <w:rPr>
                <w:rFonts w:ascii="Times New Roman" w:hAnsi="Times New Roman" w:cs="Times New Roman"/>
                <w:sz w:val="24"/>
                <w:szCs w:val="26"/>
              </w:rPr>
            </w:pPr>
            <w:r>
              <w:rPr>
                <w:rFonts w:ascii="Times New Roman" w:hAnsi="Times New Roman" w:cs="Times New Roman"/>
                <w:sz w:val="24"/>
                <w:szCs w:val="26"/>
              </w:rPr>
              <w:t xml:space="preserve">Реализация Подпрограммы к 2023 году позволит:  </w:t>
            </w:r>
          </w:p>
          <w:p>
            <w:pPr>
              <w:suppressAutoHyphens/>
              <w:autoSpaceDE w:val="0"/>
              <w:autoSpaceDN w:val="0"/>
              <w:adjustRightInd w:val="0"/>
              <w:spacing w:after="0" w:line="240" w:lineRule="auto"/>
              <w:contextualSpacing/>
              <w:jc w:val="both"/>
              <w:rPr>
                <w:rFonts w:ascii="Times New Roman" w:hAnsi="Times New Roman" w:cs="Times New Roman"/>
                <w:sz w:val="24"/>
                <w:szCs w:val="26"/>
              </w:rPr>
            </w:pPr>
            <w:r>
              <w:rPr>
                <w:rFonts w:ascii="Times New Roman" w:hAnsi="Times New Roman" w:cs="Times New Roman"/>
                <w:sz w:val="24"/>
                <w:szCs w:val="26"/>
              </w:rPr>
              <w:t>- сократить смертность от дорожно-транспортных происшествий к 2023 году на 33,3 % по сравнению с фактом 2013 года;</w:t>
            </w:r>
          </w:p>
          <w:p>
            <w:pPr>
              <w:suppressAutoHyphens/>
              <w:autoSpaceDE w:val="0"/>
              <w:autoSpaceDN w:val="0"/>
              <w:adjustRightInd w:val="0"/>
              <w:spacing w:after="0" w:line="240" w:lineRule="auto"/>
              <w:contextualSpacing/>
              <w:jc w:val="both"/>
              <w:rPr>
                <w:rFonts w:ascii="Times New Roman" w:hAnsi="Times New Roman" w:cs="Times New Roman"/>
                <w:sz w:val="24"/>
                <w:szCs w:val="26"/>
              </w:rPr>
            </w:pPr>
            <w:r>
              <w:rPr>
                <w:rFonts w:ascii="Times New Roman" w:hAnsi="Times New Roman" w:cs="Times New Roman"/>
                <w:sz w:val="24"/>
                <w:szCs w:val="26"/>
              </w:rPr>
              <w:t>-увеличить уровень проведения профилактических акций по безопасности дорожного движения в среднем на одну образовательную организацию в Ижемском районе до 16 к 2023 году.</w:t>
            </w:r>
          </w:p>
          <w:p>
            <w:pPr>
              <w:suppressAutoHyphens/>
              <w:autoSpaceDE w:val="0"/>
              <w:autoSpaceDN w:val="0"/>
              <w:adjustRightInd w:val="0"/>
              <w:spacing w:after="0" w:line="240" w:lineRule="auto"/>
              <w:contextualSpacing/>
              <w:jc w:val="both"/>
              <w:rPr>
                <w:rFonts w:ascii="Times New Roman" w:hAnsi="Times New Roman" w:cs="Times New Roman"/>
                <w:sz w:val="24"/>
                <w:szCs w:val="26"/>
              </w:rPr>
            </w:pPr>
            <w:r>
              <w:rPr>
                <w:rFonts w:ascii="Times New Roman" w:hAnsi="Times New Roman" w:cs="Times New Roman"/>
                <w:sz w:val="24"/>
                <w:szCs w:val="26"/>
              </w:rPr>
              <w:t>- снизить к 2023 году количество детей, пострадавших в результате ДТП до 0.</w:t>
            </w:r>
          </w:p>
          <w:p>
            <w:pPr>
              <w:suppressAutoHyphens/>
              <w:autoSpaceDE w:val="0"/>
              <w:autoSpaceDN w:val="0"/>
              <w:adjustRightInd w:val="0"/>
              <w:spacing w:after="0" w:line="240" w:lineRule="auto"/>
              <w:contextualSpacing/>
              <w:jc w:val="both"/>
              <w:rPr>
                <w:rFonts w:ascii="Times New Roman" w:hAnsi="Times New Roman" w:cs="Times New Roman"/>
                <w:sz w:val="24"/>
                <w:szCs w:val="26"/>
              </w:rPr>
            </w:pPr>
            <w:r>
              <w:rPr>
                <w:rFonts w:ascii="Times New Roman" w:hAnsi="Times New Roman" w:cs="Times New Roman"/>
                <w:sz w:val="24"/>
                <w:szCs w:val="26"/>
              </w:rPr>
              <w:t xml:space="preserve">- снизить к 2023 году количество ДТП до 9. </w:t>
            </w:r>
          </w:p>
        </w:tc>
      </w:tr>
    </w:tbl>
    <w:p>
      <w:pPr>
        <w:pStyle w:val="Default"/>
        <w:jc w:val="center"/>
        <w:rPr>
          <w:b/>
          <w:bCs/>
        </w:rPr>
      </w:pP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1. Характеристика сферы реализации подпрограммы, описание основных проблем в указанной сфере и прогноз ее развития</w:t>
      </w:r>
    </w:p>
    <w:p>
      <w:pPr>
        <w:autoSpaceDE w:val="0"/>
        <w:autoSpaceDN w:val="0"/>
        <w:adjustRightInd w:val="0"/>
        <w:spacing w:after="0" w:line="240" w:lineRule="auto"/>
        <w:ind w:firstLine="540"/>
        <w:jc w:val="both"/>
        <w:rPr>
          <w:rFonts w:ascii="Times New Roman" w:hAnsi="Times New Roman" w:cs="Times New Roman"/>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Проблема аварийности на автотранспорте приобрела особую остроту в последнее десятилетие в связи с несоответствием существующей дорожно-транспортной инфраструктуры потребностям общества и государства в безопасном дорожном движении, недостаточной эффективностью функционирования системы обеспечения безопасности дорожного движения, крайне низкой дисциплиной участников дорожного движения. Крайне низкая дорожно-транспортная дисциплина участников дорожного движения является одним из наиболее существенных факторов, влияющих на состояние аварийности на территории муниципального района «Ижемский».</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На территории муниципального района «Ижемский» в 2013 году произошло 77 дорожно-транспортных происшествий, в которых погибли 6 человек. Практически половину погибших в дорожно-транспортных происшествиях составили люди наиболее активного трудоспособного возраста. </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Основными видами дорожно-транспортных происшествий в Республике Коми являются наезд на пешехода, столкновение, опрокидывание, наезд на препятствие, наезд на стоящее транспортное средство. Свыше 80 процентов всех дорожно-транспортных происшествий связаны с нарушениями </w:t>
      </w:r>
      <w:hyperlink r:id="rId63" w:history="1">
        <w:r>
          <w:rPr>
            <w:rStyle w:val="ac"/>
            <w:rFonts w:ascii="Times New Roman" w:hAnsi="Times New Roman" w:cs="Times New Roman"/>
            <w:color w:val="auto"/>
            <w:sz w:val="24"/>
            <w:szCs w:val="24"/>
            <w:u w:val="none"/>
          </w:rPr>
          <w:t>Правил</w:t>
        </w:r>
      </w:hyperlink>
      <w:r>
        <w:rPr>
          <w:rFonts w:ascii="Times New Roman" w:hAnsi="Times New Roman" w:cs="Times New Roman"/>
          <w:sz w:val="24"/>
          <w:szCs w:val="24"/>
        </w:rPr>
        <w:t xml:space="preserve"> дорожного движения водителями транспортных средств. </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целях предотвращения дорожно-транспортных происшествий, вероятность гибели людей в которых наиболее высока, необходимо проведение комплекса мероприятий, направленных на развитие системы предупреждения опасного поведения участников дорожного движения и на повышение безопасности дорожных условий.</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Решение данных задач предусматривает информирование о ситуациях, потенциально приводящих к дорожно-транспортным происшествиям, повышение культуры на дорогах, обеспечение соблюдения участниками дорожного движения требований </w:t>
      </w:r>
      <w:hyperlink r:id="rId64" w:history="1">
        <w:r>
          <w:rPr>
            <w:rStyle w:val="ac"/>
            <w:rFonts w:ascii="Times New Roman" w:hAnsi="Times New Roman" w:cs="Times New Roman"/>
            <w:color w:val="auto"/>
            <w:sz w:val="24"/>
            <w:szCs w:val="24"/>
            <w:u w:val="none"/>
          </w:rPr>
          <w:t>Правил</w:t>
        </w:r>
      </w:hyperlink>
      <w:r>
        <w:rPr>
          <w:rFonts w:ascii="Times New Roman" w:hAnsi="Times New Roman" w:cs="Times New Roman"/>
          <w:sz w:val="24"/>
          <w:szCs w:val="24"/>
        </w:rPr>
        <w:t xml:space="preserve"> дорожного </w:t>
      </w:r>
      <w:r>
        <w:rPr>
          <w:rFonts w:ascii="Times New Roman" w:hAnsi="Times New Roman" w:cs="Times New Roman"/>
          <w:sz w:val="24"/>
          <w:szCs w:val="24"/>
        </w:rPr>
        <w:lastRenderedPageBreak/>
        <w:t>движения, обустройство и содержание технических средств организации дорожного движения и иных элементов обустройства автодорог, а также устройство искусственных неровностей на них.</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Статистика показывает, что в  дорожно-транспортные происшествия  часто попадают дети и подростки в возрасте до 16 лет. </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 целях сокращения детского дорожного травматизма необходимо выполнение ряда мероприятий, направленных на обучение детей и подростков </w:t>
      </w:r>
      <w:hyperlink r:id="rId65" w:history="1">
        <w:r>
          <w:rPr>
            <w:rStyle w:val="ac"/>
            <w:rFonts w:ascii="Times New Roman" w:hAnsi="Times New Roman" w:cs="Times New Roman"/>
            <w:color w:val="auto"/>
            <w:sz w:val="24"/>
            <w:szCs w:val="24"/>
            <w:u w:val="none"/>
          </w:rPr>
          <w:t>Правилам</w:t>
        </w:r>
      </w:hyperlink>
      <w:r>
        <w:rPr>
          <w:rFonts w:ascii="Times New Roman" w:hAnsi="Times New Roman" w:cs="Times New Roman"/>
          <w:sz w:val="24"/>
          <w:szCs w:val="24"/>
        </w:rPr>
        <w:t xml:space="preserve"> дорожного движения, формирование у детей навыков безопасного поведения на дорогах, укрепление и контроль дисциплины участия детей в дорожном движении и создание условий безопасного участия детей в дорожном движении.</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целях повышения эффективности средств обучения детей в образовательных учреждениях муниципального района «Ижемский» требуется изменить приоритеты: перенести смысловую нагрузку на разработку мультимедийных средств обучения, тренажеров и автогородков, а также продолжить работу по профилактике детского дорожного травматизма в образовательных учреждениях  района.</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Для эффективного решения проблем, связанных с дорожно-транспортной аварийностью, необходимо повысить уровень обеспечения межведомственного и межуровневого взаимодействия, координации действий органов государственной власти и органов местного самоуправления в области обеспечения безопасности дорожного движения.</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Решение данной задачи предусматривает рассмотрение вопросов обеспечения безопасности дорожного движения на муниципальной комиссии по обеспечению безопасности дорожного движения, проведение конференций, семинаров, «круглых столов» по проблемам безопасности дорожного движения и реализацию других мероприятий, направленных на повышение уровня координации действий органов власти на всех уровнях управления.</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Таким образом, эффективное продолжение решения существующих проблем возможно только в условиях применения в качестве основы государственного управления в области обеспечения безопасности дорожного движения программно-целевого метода посредством принятия и последующей реализации подпрограммы повышения безопасности дорожного движения на территории муниципального района «Ижемский», поскольку это позволит:</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установить единые цели и задачи деятельности по повышению безопасности дорожного движения на период до 2022 года;</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сформировать актуальную систему приоритетных мероприятий по повышению безопасности дорожного движения, обоснованно и системно воздействующих на причины аварийности;</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повысить эффективность управления в области обеспечения безопасности дорожного движения на местном уровнях, межведомственного и межуровневого взаимодействия и координации органов власти;</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концентрировать ресурсы на реализации мероприятий, соответствующих приоритетным целям и задачам в сфере обеспечения безопасности дорожного движения;</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применять принципы бюджетного планирования, ориентированного на результат.</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Таким образом, задачи сохранения жизни и здоровья участников дорожного движения за счет повышения дисциплины на дорогах, качества дорожной инфраструктуры, организации дорожного движения и как следствие, сокращения демографического и социально-экономического ущерба от дорожно-транспортных происшествий и их последствий согласуются с приоритетными задачами социально-экономического развития муниципального района «Ижемский».</w:t>
      </w:r>
    </w:p>
    <w:p>
      <w:pPr>
        <w:autoSpaceDE w:val="0"/>
        <w:autoSpaceDN w:val="0"/>
        <w:adjustRightInd w:val="0"/>
        <w:spacing w:after="0" w:line="240" w:lineRule="auto"/>
        <w:ind w:firstLine="540"/>
        <w:jc w:val="both"/>
        <w:rPr>
          <w:rFonts w:ascii="Times New Roman" w:hAnsi="Times New Roman" w:cs="Times New Roman"/>
          <w:sz w:val="24"/>
          <w:szCs w:val="24"/>
        </w:rPr>
      </w:pP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2. Приоритеты реализуемой на территории муниципального района</w:t>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«Ижемский» политики в сфере реализации подпрограммы, цели, задачи и </w:t>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pPr>
        <w:widowControl w:val="0"/>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Основной целью подпрограммы является снижение количества лиц, погибших в результате дорожно-транспортных происшествий.</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Для достижения указанной цели необходимо решить следующие задачи:</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Развитие системы предупреждения опасного поведения участников дорожного движения.</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Обеспечение безопасного участия детей в дорожном движении.</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Организация движения транспортных средств и пешеходов.</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Исходя из вышеуказанного определены целевые показатели (индикаторы) решения задач подпрограммы:</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Число лиц, погибших в дорожно-транспортных происшествиях;</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Уровень проведения профилактических акций по безопасности дорожного движения в среднем на одну образовательную организацию в Ижемском районе.</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Число детей, пострадавших в дорожно-транспортных происшествиях.</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 Количество дорожно-транспортных происшествий.</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Прогнозные значения индикаторов (показателей) представлены в приложении к Программе (таблица 1).</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Срок реализации подпрограммы – 2015 – 2023 годы.</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Реализация мероприятий подпрограммы позволит к 2023 году:</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сократить смертность от дорожно-транспортных происшествий на 33,3% по сравнению с фактом 2013 года;</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увеличить уровень проведения профилактических акций по безопасности дорожного движения в среднем на одну образовательную организацию в Ижемском районе до 16 к 2023 году;</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снизить количество детей, пострадавших в результате ДТП до 0.</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снизить количество ДТП к 2023 году до 9.</w:t>
      </w:r>
    </w:p>
    <w:p>
      <w:pPr>
        <w:autoSpaceDE w:val="0"/>
        <w:autoSpaceDN w:val="0"/>
        <w:adjustRightInd w:val="0"/>
        <w:spacing w:after="0" w:line="240" w:lineRule="auto"/>
        <w:jc w:val="both"/>
        <w:rPr>
          <w:rFonts w:ascii="Times New Roman" w:hAnsi="Times New Roman" w:cs="Times New Roman"/>
          <w:sz w:val="24"/>
          <w:szCs w:val="24"/>
          <w:lang w:eastAsia="en-US"/>
        </w:rPr>
      </w:pPr>
    </w:p>
    <w:p>
      <w:pPr>
        <w:pStyle w:val="11"/>
        <w:autoSpaceDE w:val="0"/>
        <w:autoSpaceDN w:val="0"/>
        <w:adjustRightInd w:val="0"/>
        <w:spacing w:after="0" w:line="240" w:lineRule="auto"/>
        <w:jc w:val="center"/>
        <w:outlineLvl w:val="0"/>
        <w:rPr>
          <w:rFonts w:ascii="Times New Roman" w:hAnsi="Times New Roman" w:cs="Times New Roman"/>
          <w:b/>
          <w:bCs/>
          <w:sz w:val="24"/>
          <w:szCs w:val="24"/>
          <w:lang w:eastAsia="ru-RU"/>
        </w:rPr>
      </w:pPr>
      <w:r>
        <w:rPr>
          <w:rFonts w:ascii="Times New Roman" w:hAnsi="Times New Roman"/>
          <w:b/>
          <w:bCs/>
          <w:sz w:val="24"/>
          <w:szCs w:val="24"/>
        </w:rPr>
        <w:t>Раздел 3. Характеристика основных мероприятий подпрограммы</w:t>
      </w:r>
    </w:p>
    <w:p>
      <w:pPr>
        <w:pStyle w:val="ConsPlusNormal"/>
        <w:ind w:firstLine="540"/>
        <w:jc w:val="center"/>
        <w:rPr>
          <w:rFonts w:ascii="Times New Roman" w:hAnsi="Times New Roman" w:cs="Times New Roman"/>
          <w:b/>
          <w:bCs/>
          <w:sz w:val="24"/>
          <w:szCs w:val="24"/>
        </w:rPr>
      </w:pP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Перечень основных мероприятий определен исходя из необходимости достижения цели и задач подпрограммы.</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Решению задачи 1 «Развитие системы предупреждения опасного поведения участников дорожного движения» будет способствовать реализация следующих основных мероприятий:</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1)</w:t>
      </w:r>
      <w:r>
        <w:rPr>
          <w:rFonts w:ascii="Times New Roman" w:hAnsi="Times New Roman" w:cs="Times New Roman"/>
          <w:sz w:val="26"/>
          <w:szCs w:val="26"/>
        </w:rPr>
        <w:tab/>
        <w:t>Информирование населения о соблюдении правил безопасности дорожного движения:</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доведение до населения изменений в законодательстве, касающихся безопасности дорожного движения, публикация материалов профилактического  характера;</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создание и тиражирование памяток для водителей мотоциклов, мопедов и велосипедов, а также для водителей транспортных средств по оказанию первой помощи пострадавшим в результате дорожно-транспортных происшествий;</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 Обеспечение транспортной безопасности МБУ «Жилищное управление» при осуществлении пассажирских перевозок:</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разработка и утверждение паспорта обеспечения транспортной безопасности  на транспортных средствах;</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проведение обучения ответственных за обеспечение транспортной безопасности на транспортных средствах;</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оборудование пассажирских автобусов МБУ «Жилищное управление» видеорегистраторами.</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Решению задачи 2 «Обеспечение безопасного участия детей в дорожном движении» будет способствовать реализация следующих основных мероприятий:</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lastRenderedPageBreak/>
        <w:t>1) проведение районных соревнований юных инспекторов движения «Безопасное колесо» среди учащихся школ муниципального района «Ижемский»;</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 тиражирование методического пособия для педагогов дошкольных образовательных учреждений «Обучение дошкольников навыкам и умением безопасного поведения на дороге»;</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3) организация и проведение олимпиады по правилам дорожного движения среди обучающихся 9 - 11 классов муниципальных образовательных учреждений;          </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4) организация и проведение конкурса «Лучший уголок  по безопасности         </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дорожного движения в муниципальных общеобразовательных  учреждениях»;   </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 изготовление видеороликов в образовательных учреждениях и т.д.;</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6) организация размещения в средствах массовой информации Ижемского района материалов, направленных на профилактику детского дорожно-транспортного травматизма;</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7) обеспечение участия команды учащихся школ муниципального района «Ижемский» на республиканских соревнованиях «Безопасное колесо».</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Решению задачи 3 «Организация движения транспортных средств и пешеходов» будет способствовать реализация следующих основных мероприятий:</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1) 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 обеспечение обустройства и установки автобусных павильонов на автомобильных дорогах общего пользования местного значения.</w:t>
      </w:r>
    </w:p>
    <w:p>
      <w:pPr>
        <w:autoSpaceDE w:val="0"/>
        <w:autoSpaceDN w:val="0"/>
        <w:adjustRightInd w:val="0"/>
        <w:spacing w:after="0" w:line="240" w:lineRule="auto"/>
        <w:jc w:val="center"/>
        <w:outlineLvl w:val="0"/>
        <w:rPr>
          <w:rFonts w:ascii="Times New Roman" w:hAnsi="Times New Roman" w:cs="Times New Roman"/>
          <w:sz w:val="26"/>
          <w:szCs w:val="26"/>
        </w:rPr>
      </w:pPr>
      <w:r>
        <w:rPr>
          <w:rFonts w:ascii="Times New Roman" w:hAnsi="Times New Roman" w:cs="Times New Roman"/>
          <w:sz w:val="26"/>
          <w:szCs w:val="26"/>
        </w:rPr>
        <w:t>Перечень основных мероприятий подпрограммы приведен в приложении к Программе (таблица 2).</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4. Характеристика мер правового регулирования </w:t>
      </w: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в сфере реализации подпрограммы</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Правовое регулирование в сфере реализации подпрограммы осуществляется в соответствии с действующим федеральным, республиканским законодательством, муниципальными правовыми актами.</w:t>
      </w:r>
    </w:p>
    <w:p>
      <w:pPr>
        <w:widowControl w:val="0"/>
        <w:autoSpaceDE w:val="0"/>
        <w:autoSpaceDN w:val="0"/>
        <w:adjustRightInd w:val="0"/>
        <w:spacing w:after="0" w:line="240" w:lineRule="auto"/>
        <w:rPr>
          <w:rFonts w:ascii="Times New Roman" w:hAnsi="Times New Roman" w:cs="Times New Roman"/>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5. Прогноз сводных показателей муниципальных заданий </w:t>
      </w: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по этапам реализации подпрограммы</w:t>
      </w:r>
    </w:p>
    <w:p>
      <w:pPr>
        <w:autoSpaceDE w:val="0"/>
        <w:autoSpaceDN w:val="0"/>
        <w:adjustRightInd w:val="0"/>
        <w:spacing w:after="0" w:line="240" w:lineRule="auto"/>
        <w:ind w:firstLine="540"/>
        <w:jc w:val="both"/>
        <w:rPr>
          <w:rFonts w:ascii="Times New Roman" w:hAnsi="Times New Roman" w:cs="Times New Roman"/>
          <w:b/>
          <w:bCs/>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Доведение муниципального задания не предполагается.</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Раздел 6. Ресурсное обеспечение подпрограммы</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Общий объем финансирования подпрограммы на период 2015-2023 гг. составит 6274,2 тыс. руб., в том числе по годам:</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2015 год -     392,9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 xml:space="preserve">2016 год -   1705,0 тыс. руб.;   </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2017 год -     947,0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2018 год -    1614,9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2019 год -      146,6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2020 год -    1135,8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2021 год -       272,0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2022 год -       30,0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2023 год -       30,0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средства бюджета муниципального образования муниципального района «Ижемский» 6144,2 тыс. руб., в т.ч. по годам:</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2015 год -     392,9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2016 год -   1705,0 тыс. руб.;   </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2017 год -     947,0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2018 год -    1484,9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2019 год -      146,6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2020 год -    1135,8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2021 год -       272,0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2022 год -       30,0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2023 год -       30,0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средства республиканского бюджета Республики Коми 130,0 тыс. руб. в т.ч. по годам:</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2015 год –      0,0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2016 год -       0,0 тыс. руб.;</w:t>
      </w:r>
    </w:p>
    <w:p>
      <w:pPr>
        <w:suppressAutoHyphens/>
        <w:autoSpaceDE w:val="0"/>
        <w:autoSpaceDN w:val="0"/>
        <w:adjustRightInd w:val="0"/>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2017 год -       0,0 тыс. руб.;</w:t>
      </w:r>
    </w:p>
    <w:p>
      <w:pPr>
        <w:suppressAutoHyphens/>
        <w:autoSpaceDE w:val="0"/>
        <w:autoSpaceDN w:val="0"/>
        <w:adjustRightInd w:val="0"/>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2018 год -    130,0 тыс. руб.;</w:t>
      </w:r>
    </w:p>
    <w:p>
      <w:pPr>
        <w:suppressAutoHyphens/>
        <w:autoSpaceDE w:val="0"/>
        <w:autoSpaceDN w:val="0"/>
        <w:adjustRightInd w:val="0"/>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2019 год -        0,0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2020 год -        0,0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2021 год -        0,0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2023 год -        0,0 тыс. руб.</w:t>
      </w:r>
    </w:p>
    <w:p>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w:t>
      </w:r>
      <w:hyperlink r:id="rId66" w:history="1">
        <w:r>
          <w:rPr>
            <w:rFonts w:ascii="Times New Roman" w:hAnsi="Times New Roman" w:cs="Times New Roman"/>
            <w:sz w:val="24"/>
            <w:szCs w:val="24"/>
          </w:rPr>
          <w:t xml:space="preserve">таблицы 4 </w:t>
        </w:r>
      </w:hyperlink>
      <w:r>
        <w:rPr>
          <w:rFonts w:ascii="Times New Roman" w:hAnsi="Times New Roman" w:cs="Times New Roman"/>
          <w:sz w:val="24"/>
          <w:szCs w:val="24"/>
        </w:rPr>
        <w:t xml:space="preserve"> и </w:t>
      </w:r>
      <w:hyperlink r:id="rId67" w:history="1">
        <w:r>
          <w:rPr>
            <w:rFonts w:ascii="Times New Roman" w:hAnsi="Times New Roman" w:cs="Times New Roman"/>
            <w:sz w:val="24"/>
            <w:szCs w:val="24"/>
          </w:rPr>
          <w:t>5</w:t>
        </w:r>
      </w:hyperlink>
      <w:r>
        <w:rPr>
          <w:rFonts w:ascii="Times New Roman" w:hAnsi="Times New Roman" w:cs="Times New Roman"/>
          <w:sz w:val="24"/>
          <w:szCs w:val="24"/>
        </w:rPr>
        <w:t>).</w:t>
      </w:r>
    </w:p>
    <w:p>
      <w:pPr>
        <w:pStyle w:val="ConsPlusNormal"/>
        <w:ind w:firstLine="708"/>
        <w:jc w:val="both"/>
        <w:rPr>
          <w:rFonts w:ascii="Times New Roman" w:hAnsi="Times New Roman" w:cs="Times New Roman"/>
          <w:sz w:val="24"/>
          <w:szCs w:val="24"/>
        </w:rPr>
      </w:pPr>
    </w:p>
    <w:p>
      <w:pPr>
        <w:pStyle w:val="ConsPlusNormal"/>
        <w:jc w:val="center"/>
        <w:outlineLvl w:val="1"/>
        <w:rPr>
          <w:rFonts w:ascii="Times New Roman" w:hAnsi="Times New Roman" w:cs="Times New Roman"/>
          <w:b/>
          <w:bCs/>
          <w:sz w:val="24"/>
          <w:szCs w:val="24"/>
        </w:rPr>
      </w:pPr>
      <w:r>
        <w:rPr>
          <w:rFonts w:ascii="Times New Roman" w:hAnsi="Times New Roman" w:cs="Times New Roman"/>
          <w:b/>
          <w:bCs/>
          <w:sz w:val="24"/>
          <w:szCs w:val="24"/>
        </w:rPr>
        <w:t>Раздел 7. Методика оценки эффективности подпрограммы</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Методика оценки эффективности реализации подпрограммы аналогична методике оценки эффективности реализации государственной программы, отраженной в </w:t>
      </w:r>
      <w:hyperlink r:id="rId68" w:history="1">
        <w:r>
          <w:rPr>
            <w:rStyle w:val="ac"/>
            <w:rFonts w:ascii="Times New Roman" w:hAnsi="Times New Roman" w:cs="Times New Roman"/>
            <w:color w:val="auto"/>
            <w:sz w:val="24"/>
            <w:szCs w:val="24"/>
            <w:u w:val="none"/>
          </w:rPr>
          <w:t>разделе 9</w:t>
        </w:r>
      </w:hyperlink>
      <w:r>
        <w:rPr>
          <w:rFonts w:ascii="Times New Roman" w:hAnsi="Times New Roman" w:cs="Times New Roman"/>
          <w:sz w:val="24"/>
          <w:szCs w:val="24"/>
        </w:rPr>
        <w:t xml:space="preserve"> Программы.</w:t>
      </w:r>
    </w:p>
    <w:p>
      <w:pPr>
        <w:pStyle w:val="ConsPlusNormal"/>
        <w:ind w:firstLine="540"/>
        <w:jc w:val="center"/>
        <w:rPr>
          <w:rFonts w:ascii="Times New Roman" w:hAnsi="Times New Roman" w:cs="Times New Roman"/>
          <w:b/>
          <w:bCs/>
          <w:sz w:val="24"/>
          <w:szCs w:val="24"/>
        </w:rPr>
      </w:pPr>
    </w:p>
    <w:p>
      <w:pPr>
        <w:autoSpaceDE w:val="0"/>
        <w:autoSpaceDN w:val="0"/>
        <w:adjustRightInd w:val="0"/>
        <w:spacing w:after="0" w:line="240" w:lineRule="auto"/>
        <w:jc w:val="right"/>
        <w:outlineLvl w:val="1"/>
        <w:rPr>
          <w:rFonts w:ascii="Times New Roman" w:hAnsi="Times New Roman" w:cs="Times New Roman"/>
          <w:sz w:val="24"/>
          <w:szCs w:val="24"/>
        </w:rPr>
      </w:pPr>
    </w:p>
    <w:p>
      <w:pPr>
        <w:autoSpaceDE w:val="0"/>
        <w:autoSpaceDN w:val="0"/>
        <w:adjustRightInd w:val="0"/>
        <w:spacing w:after="0" w:line="240" w:lineRule="auto"/>
        <w:jc w:val="right"/>
        <w:outlineLvl w:val="1"/>
        <w:rPr>
          <w:rFonts w:ascii="Times New Roman" w:hAnsi="Times New Roman" w:cs="Times New Roman"/>
          <w:sz w:val="24"/>
          <w:szCs w:val="24"/>
        </w:rPr>
      </w:pPr>
    </w:p>
    <w:p>
      <w:pPr>
        <w:autoSpaceDE w:val="0"/>
        <w:autoSpaceDN w:val="0"/>
        <w:adjustRightInd w:val="0"/>
        <w:spacing w:after="0" w:line="240" w:lineRule="auto"/>
        <w:jc w:val="right"/>
        <w:outlineLvl w:val="1"/>
        <w:rPr>
          <w:rFonts w:ascii="Times New Roman" w:hAnsi="Times New Roman" w:cs="Times New Roman"/>
          <w:sz w:val="24"/>
          <w:szCs w:val="24"/>
        </w:rPr>
      </w:pPr>
    </w:p>
    <w:p>
      <w:pPr>
        <w:autoSpaceDE w:val="0"/>
        <w:autoSpaceDN w:val="0"/>
        <w:adjustRightInd w:val="0"/>
        <w:spacing w:after="0" w:line="240" w:lineRule="auto"/>
        <w:jc w:val="right"/>
        <w:outlineLvl w:val="1"/>
        <w:rPr>
          <w:rFonts w:ascii="Times New Roman" w:hAnsi="Times New Roman" w:cs="Times New Roman"/>
          <w:sz w:val="24"/>
          <w:szCs w:val="24"/>
        </w:rPr>
      </w:pPr>
    </w:p>
    <w:p>
      <w:pPr>
        <w:spacing w:after="0"/>
        <w:rPr>
          <w:rFonts w:cs="Times New Roman"/>
        </w:rPr>
        <w:sectPr>
          <w:pgSz w:w="11906" w:h="16838"/>
          <w:pgMar w:top="851" w:right="850" w:bottom="568" w:left="1701" w:header="708" w:footer="708" w:gutter="0"/>
          <w:cols w:space="720"/>
        </w:sectPr>
      </w:pPr>
    </w:p>
    <w:p>
      <w:pPr>
        <w:autoSpaceDE w:val="0"/>
        <w:autoSpaceDN w:val="0"/>
        <w:adjustRightInd w:val="0"/>
        <w:spacing w:after="0" w:line="240" w:lineRule="auto"/>
        <w:jc w:val="right"/>
        <w:outlineLvl w:val="1"/>
        <w:rPr>
          <w:rFonts w:ascii="Times New Roman" w:hAnsi="Times New Roman" w:cs="Times New Roman"/>
          <w:sz w:val="24"/>
          <w:szCs w:val="24"/>
        </w:rPr>
      </w:pPr>
      <w:bookmarkStart w:id="3" w:name="Par1468"/>
      <w:bookmarkEnd w:id="3"/>
      <w:r>
        <w:rPr>
          <w:rFonts w:ascii="Times New Roman" w:hAnsi="Times New Roman" w:cs="Times New Roman"/>
          <w:sz w:val="24"/>
          <w:szCs w:val="24"/>
        </w:rPr>
        <w:lastRenderedPageBreak/>
        <w:t xml:space="preserve">Приложение </w:t>
      </w:r>
    </w:p>
    <w:p>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к муниципальной программе </w:t>
      </w:r>
    </w:p>
    <w:p>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муниципального образования </w:t>
      </w:r>
    </w:p>
    <w:p>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«Развитие транспортной системы» </w:t>
      </w:r>
    </w:p>
    <w:p>
      <w:pPr>
        <w:autoSpaceDE w:val="0"/>
        <w:autoSpaceDN w:val="0"/>
        <w:adjustRightInd w:val="0"/>
        <w:spacing w:after="0" w:line="240" w:lineRule="auto"/>
        <w:jc w:val="right"/>
        <w:outlineLvl w:val="2"/>
        <w:rPr>
          <w:rFonts w:ascii="Times New Roman" w:hAnsi="Times New Roman" w:cs="Times New Roman"/>
          <w:sz w:val="24"/>
          <w:szCs w:val="24"/>
        </w:rPr>
      </w:pPr>
    </w:p>
    <w:p>
      <w:pPr>
        <w:autoSpaceDE w:val="0"/>
        <w:autoSpaceDN w:val="0"/>
        <w:adjustRightInd w:val="0"/>
        <w:spacing w:after="0" w:line="240" w:lineRule="auto"/>
        <w:jc w:val="right"/>
        <w:outlineLvl w:val="2"/>
        <w:rPr>
          <w:rFonts w:ascii="Times New Roman" w:hAnsi="Times New Roman" w:cs="Times New Roman"/>
          <w:sz w:val="24"/>
          <w:szCs w:val="24"/>
        </w:rPr>
      </w:pPr>
    </w:p>
    <w:p>
      <w:pPr>
        <w:autoSpaceDE w:val="0"/>
        <w:autoSpaceDN w:val="0"/>
        <w:adjustRightInd w:val="0"/>
        <w:spacing w:after="0" w:line="240" w:lineRule="auto"/>
        <w:jc w:val="right"/>
        <w:outlineLvl w:val="2"/>
        <w:rPr>
          <w:rFonts w:ascii="Times New Roman" w:hAnsi="Times New Roman" w:cs="Times New Roman"/>
          <w:sz w:val="24"/>
          <w:szCs w:val="24"/>
        </w:rPr>
      </w:pPr>
      <w:r>
        <w:rPr>
          <w:rFonts w:ascii="Times New Roman" w:hAnsi="Times New Roman" w:cs="Times New Roman"/>
          <w:sz w:val="24"/>
          <w:szCs w:val="24"/>
        </w:rPr>
        <w:t>Таблица  1</w:t>
      </w: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Сведения</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  показателях (индикаторах) муниципальной программы, подпрограмм муниципальной программы и их значениях</w:t>
      </w:r>
    </w:p>
    <w:p>
      <w:pPr>
        <w:autoSpaceDE w:val="0"/>
        <w:autoSpaceDN w:val="0"/>
        <w:adjustRightInd w:val="0"/>
        <w:spacing w:after="0" w:line="240" w:lineRule="auto"/>
        <w:rPr>
          <w:rFonts w:ascii="Times New Roman" w:hAnsi="Times New Roman" w:cs="Times New Roman"/>
          <w:sz w:val="24"/>
          <w:szCs w:val="24"/>
        </w:rPr>
      </w:pPr>
    </w:p>
    <w:tbl>
      <w:tblPr>
        <w:tblW w:w="5000" w:type="pct"/>
        <w:tblCellMar>
          <w:left w:w="75" w:type="dxa"/>
          <w:right w:w="75" w:type="dxa"/>
        </w:tblCellMar>
        <w:tblLook w:val="04A0" w:firstRow="1" w:lastRow="0" w:firstColumn="1" w:lastColumn="0" w:noHBand="0" w:noVBand="1"/>
      </w:tblPr>
      <w:tblGrid>
        <w:gridCol w:w="510"/>
        <w:gridCol w:w="6067"/>
        <w:gridCol w:w="1043"/>
        <w:gridCol w:w="630"/>
        <w:gridCol w:w="630"/>
        <w:gridCol w:w="630"/>
        <w:gridCol w:w="630"/>
        <w:gridCol w:w="630"/>
        <w:gridCol w:w="630"/>
        <w:gridCol w:w="630"/>
        <w:gridCol w:w="630"/>
        <w:gridCol w:w="630"/>
        <w:gridCol w:w="630"/>
        <w:gridCol w:w="630"/>
      </w:tblGrid>
      <w:tr>
        <w:trPr>
          <w:trHeight w:val="340"/>
        </w:trPr>
        <w:tc>
          <w:tcPr>
            <w:tcW w:w="165" w:type="pct"/>
            <w:vMerge w:val="restart"/>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п/п</w:t>
            </w:r>
          </w:p>
        </w:tc>
        <w:tc>
          <w:tcPr>
            <w:tcW w:w="2163" w:type="pct"/>
            <w:vMerge w:val="restart"/>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Наименование</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показателя</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(индикатора)</w:t>
            </w:r>
          </w:p>
        </w:tc>
        <w:tc>
          <w:tcPr>
            <w:tcW w:w="436" w:type="pct"/>
            <w:vMerge w:val="restart"/>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измерения</w:t>
            </w:r>
          </w:p>
        </w:tc>
        <w:tc>
          <w:tcPr>
            <w:tcW w:w="2236" w:type="pct"/>
            <w:gridSpan w:val="11"/>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Значения показателей (индикаторов)</w:t>
            </w:r>
          </w:p>
        </w:tc>
      </w:tr>
      <w:tr>
        <w:trPr>
          <w:trHeight w:val="489"/>
        </w:trPr>
        <w:tc>
          <w:tcPr>
            <w:tcW w:w="165" w:type="pct"/>
            <w:vMerge/>
            <w:tcBorders>
              <w:top w:val="single" w:sz="8" w:space="0" w:color="auto"/>
              <w:left w:val="single" w:sz="8" w:space="0" w:color="auto"/>
              <w:bottom w:val="single" w:sz="8" w:space="0" w:color="auto"/>
              <w:right w:val="single" w:sz="8" w:space="0" w:color="auto"/>
            </w:tcBorders>
            <w:vAlign w:val="center"/>
            <w:hideMark/>
          </w:tcPr>
          <w:p>
            <w:pPr>
              <w:spacing w:after="0" w:line="240" w:lineRule="auto"/>
              <w:rPr>
                <w:rFonts w:ascii="Times New Roman" w:hAnsi="Times New Roman" w:cs="Times New Roman"/>
                <w:sz w:val="24"/>
                <w:szCs w:val="24"/>
              </w:rPr>
            </w:pPr>
          </w:p>
        </w:tc>
        <w:tc>
          <w:tcPr>
            <w:tcW w:w="2163" w:type="pct"/>
            <w:vMerge/>
            <w:tcBorders>
              <w:top w:val="single" w:sz="8" w:space="0" w:color="auto"/>
              <w:left w:val="single" w:sz="8" w:space="0" w:color="auto"/>
              <w:bottom w:val="single" w:sz="8" w:space="0" w:color="auto"/>
              <w:right w:val="single" w:sz="8" w:space="0" w:color="auto"/>
            </w:tcBorders>
            <w:vAlign w:val="center"/>
            <w:hideMark/>
          </w:tcPr>
          <w:p>
            <w:pPr>
              <w:spacing w:after="0" w:line="240" w:lineRule="auto"/>
              <w:rPr>
                <w:rFonts w:ascii="Times New Roman" w:hAnsi="Times New Roman" w:cs="Times New Roman"/>
                <w:sz w:val="24"/>
                <w:szCs w:val="24"/>
              </w:rPr>
            </w:pPr>
          </w:p>
        </w:tc>
        <w:tc>
          <w:tcPr>
            <w:tcW w:w="436" w:type="pct"/>
            <w:vMerge/>
            <w:tcBorders>
              <w:top w:val="single" w:sz="8" w:space="0" w:color="auto"/>
              <w:left w:val="single" w:sz="8" w:space="0" w:color="auto"/>
              <w:bottom w:val="single" w:sz="8" w:space="0" w:color="auto"/>
              <w:right w:val="single" w:sz="8" w:space="0" w:color="auto"/>
            </w:tcBorders>
            <w:vAlign w:val="center"/>
            <w:hideMark/>
          </w:tcPr>
          <w:p>
            <w:pPr>
              <w:spacing w:after="0" w:line="240" w:lineRule="auto"/>
              <w:rPr>
                <w:rFonts w:ascii="Times New Roman" w:hAnsi="Times New Roman" w:cs="Times New Roman"/>
                <w:sz w:val="24"/>
                <w:szCs w:val="24"/>
              </w:rPr>
            </w:pP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2013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2014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2015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2016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2017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2018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2019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2020 </w:t>
            </w:r>
          </w:p>
        </w:tc>
        <w:tc>
          <w:tcPr>
            <w:tcW w:w="203" w:type="pct"/>
            <w:tcBorders>
              <w:top w:val="nil"/>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w:t>
            </w:r>
          </w:p>
        </w:tc>
        <w:tc>
          <w:tcPr>
            <w:tcW w:w="203" w:type="pct"/>
            <w:tcBorders>
              <w:top w:val="nil"/>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w:t>
            </w:r>
          </w:p>
        </w:tc>
        <w:tc>
          <w:tcPr>
            <w:tcW w:w="203" w:type="pct"/>
            <w:tcBorders>
              <w:top w:val="nil"/>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2023</w:t>
            </w:r>
          </w:p>
        </w:tc>
      </w:tr>
      <w:tr>
        <w:tc>
          <w:tcPr>
            <w:tcW w:w="165"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16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36"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203" w:type="pct"/>
            <w:tcBorders>
              <w:top w:val="nil"/>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203" w:type="pct"/>
            <w:tcBorders>
              <w:top w:val="nil"/>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203" w:type="pct"/>
            <w:tcBorders>
              <w:top w:val="nil"/>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r>
      <w:tr>
        <w:tc>
          <w:tcPr>
            <w:tcW w:w="5000" w:type="pct"/>
            <w:gridSpan w:val="14"/>
            <w:tcBorders>
              <w:top w:val="nil"/>
              <w:left w:val="single" w:sz="8" w:space="0" w:color="auto"/>
              <w:bottom w:val="single" w:sz="8" w:space="0" w:color="auto"/>
              <w:right w:val="single" w:sz="8" w:space="0" w:color="auto"/>
            </w:tcBorders>
            <w:hideMark/>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Муниципальная программа «Развитие транспортной системы» </w:t>
            </w:r>
          </w:p>
        </w:tc>
      </w:tr>
      <w:tr>
        <w:tc>
          <w:tcPr>
            <w:tcW w:w="5000" w:type="pct"/>
            <w:gridSpan w:val="14"/>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Цель: Создание условий для предоставления качественных, безопасных и доступных транспортных услуг населению</w:t>
            </w:r>
          </w:p>
        </w:tc>
      </w:tr>
      <w:tr>
        <w:trPr>
          <w:trHeight w:val="360"/>
        </w:trPr>
        <w:tc>
          <w:tcPr>
            <w:tcW w:w="165"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 </w:t>
            </w:r>
          </w:p>
        </w:tc>
        <w:tc>
          <w:tcPr>
            <w:tcW w:w="216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Доля протяженности автомобильных дорог общего пользования местного значения муниципального района «Ижемский», не соответствующих нормативным требованиям к транспортно-эксплуатационным показателям, в общей протяженности автомобильных дорог общего пользования местного значения муниципального района «Ижемский»</w:t>
            </w:r>
          </w:p>
        </w:tc>
        <w:tc>
          <w:tcPr>
            <w:tcW w:w="436"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80,6</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80,6</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82,1</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81,8</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81,4</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85,5</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85,4</w:t>
            </w:r>
          </w:p>
        </w:tc>
        <w:tc>
          <w:tcPr>
            <w:tcW w:w="203" w:type="pct"/>
            <w:tcBorders>
              <w:top w:val="nil"/>
              <w:left w:val="single" w:sz="8" w:space="0" w:color="auto"/>
              <w:bottom w:val="single" w:sz="8" w:space="0" w:color="auto"/>
              <w:right w:val="single" w:sz="8"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85,3</w:t>
            </w:r>
          </w:p>
          <w:p>
            <w:pPr>
              <w:widowControl w:val="0"/>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nil"/>
              <w:left w:val="single" w:sz="8" w:space="0" w:color="auto"/>
              <w:bottom w:val="single" w:sz="8" w:space="0" w:color="auto"/>
              <w:right w:val="single" w:sz="8"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p>
            <w:pPr>
              <w:jc w:val="center"/>
              <w:rPr>
                <w:rFonts w:ascii="Times New Roman" w:hAnsi="Times New Roman" w:cs="Times New Roman"/>
                <w:sz w:val="24"/>
                <w:szCs w:val="24"/>
              </w:rPr>
            </w:pPr>
          </w:p>
          <w:p>
            <w:pPr>
              <w:jc w:val="center"/>
              <w:rPr>
                <w:rFonts w:ascii="Times New Roman" w:hAnsi="Times New Roman" w:cs="Times New Roman"/>
                <w:sz w:val="24"/>
                <w:szCs w:val="24"/>
              </w:rPr>
            </w:pPr>
          </w:p>
        </w:tc>
        <w:tc>
          <w:tcPr>
            <w:tcW w:w="203" w:type="pct"/>
            <w:tcBorders>
              <w:top w:val="nil"/>
              <w:left w:val="single" w:sz="8" w:space="0" w:color="auto"/>
              <w:bottom w:val="single" w:sz="8" w:space="0" w:color="auto"/>
              <w:right w:val="single" w:sz="8"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tc>
        <w:tc>
          <w:tcPr>
            <w:tcW w:w="203" w:type="pct"/>
            <w:tcBorders>
              <w:top w:val="nil"/>
              <w:left w:val="single" w:sz="8" w:space="0" w:color="auto"/>
              <w:bottom w:val="single" w:sz="8" w:space="0" w:color="auto"/>
              <w:right w:val="single" w:sz="8"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tc>
      </w:tr>
      <w:tr>
        <w:tc>
          <w:tcPr>
            <w:tcW w:w="165"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163" w:type="pct"/>
            <w:tcBorders>
              <w:top w:val="nil"/>
              <w:left w:val="single" w:sz="8" w:space="0" w:color="auto"/>
              <w:bottom w:val="single" w:sz="4" w:space="0" w:color="auto"/>
              <w:right w:val="single" w:sz="8"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 xml:space="preserve">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w:t>
            </w:r>
            <w:r>
              <w:rPr>
                <w:rFonts w:ascii="Times New Roman" w:hAnsi="Times New Roman" w:cs="Times New Roman"/>
                <w:sz w:val="24"/>
                <w:szCs w:val="24"/>
              </w:rPr>
              <w:lastRenderedPageBreak/>
              <w:t>района)</w:t>
            </w:r>
          </w:p>
        </w:tc>
        <w:tc>
          <w:tcPr>
            <w:tcW w:w="436"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43,3</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43,2</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43,1</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color w:val="FF0000"/>
                <w:sz w:val="24"/>
                <w:szCs w:val="24"/>
              </w:rPr>
            </w:pPr>
            <w:r>
              <w:rPr>
                <w:rFonts w:ascii="Times New Roman" w:hAnsi="Times New Roman" w:cs="Times New Roman"/>
                <w:sz w:val="24"/>
                <w:szCs w:val="24"/>
                <w:lang w:eastAsia="en-US"/>
              </w:rPr>
              <w:t>Число лиц, погибших в дорожно-транспортных происшествиях</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Чел.</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pStyle w:val="ConsPlusNormal"/>
              <w:tabs>
                <w:tab w:val="left" w:pos="379"/>
              </w:tabs>
              <w:ind w:left="19"/>
              <w:jc w:val="center"/>
              <w:rPr>
                <w:rFonts w:ascii="Times New Roman" w:hAnsi="Times New Roman" w:cs="Times New Roman"/>
                <w:sz w:val="24"/>
                <w:szCs w:val="24"/>
              </w:rPr>
            </w:pPr>
            <w:r>
              <w:rPr>
                <w:rFonts w:ascii="Times New Roman" w:hAnsi="Times New Roman" w:cs="Times New Roman"/>
                <w:sz w:val="24"/>
                <w:szCs w:val="24"/>
              </w:rPr>
              <w:t>Подпрограмма 1. Развитие транспортной инфраструктуры и дорожного хозяйства</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pStyle w:val="ConsPlusNormal"/>
              <w:tabs>
                <w:tab w:val="left" w:pos="379"/>
              </w:tabs>
              <w:ind w:left="19"/>
              <w:jc w:val="center"/>
              <w:rPr>
                <w:rFonts w:ascii="Times New Roman" w:hAnsi="Times New Roman" w:cs="Times New Roman"/>
                <w:sz w:val="24"/>
                <w:szCs w:val="24"/>
              </w:rPr>
            </w:pPr>
            <w:r>
              <w:rPr>
                <w:rFonts w:ascii="Times New Roman" w:hAnsi="Times New Roman" w:cs="Times New Roman"/>
                <w:sz w:val="24"/>
                <w:szCs w:val="24"/>
              </w:rPr>
              <w:t>Задача 1 Поддержание существующей сети автомобильных дорог общего пользования</w:t>
            </w:r>
            <w:r>
              <w:rPr>
                <w:rFonts w:ascii="Times New Roman" w:hAnsi="Times New Roman" w:cs="Times New Roman"/>
                <w:sz w:val="24"/>
                <w:szCs w:val="24"/>
                <w:lang w:eastAsia="en-US"/>
              </w:rPr>
              <w:t>, зимних автомобильных дорог и ледовых переправ</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Доля протяженности автомобильных дорог общего пользования, не отвечающих нормативным требованиям, в общей протяженности автомобильных дорог общего пользования</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80,6</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80,6</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80,2</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79,9</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79,6</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85,5</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85,4</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85,3</w:t>
            </w:r>
          </w:p>
          <w:p>
            <w:pPr>
              <w:widowControl w:val="0"/>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Задача 2. </w:t>
            </w:r>
            <w:r>
              <w:rPr>
                <w:rFonts w:ascii="Times New Roman" w:hAnsi="Times New Roman" w:cs="Times New Roman"/>
                <w:sz w:val="24"/>
                <w:szCs w:val="24"/>
                <w:lang w:eastAsia="en-US"/>
              </w:rPr>
              <w:t xml:space="preserve">Обеспечение </w:t>
            </w:r>
            <w:r>
              <w:rPr>
                <w:rFonts w:ascii="Times New Roman" w:hAnsi="Times New Roman" w:cs="Times New Roman"/>
                <w:sz w:val="24"/>
                <w:szCs w:val="24"/>
              </w:rPr>
              <w:t xml:space="preserve">  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Доля протяженности автомобильных дорог общего пользования регионального и местного значения, обеспеченных правоустанавливающими документами на них, в общей протяженности автомобильных дорог общего пользования</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30,2</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30,2</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40</w:t>
            </w:r>
          </w:p>
          <w:p>
            <w:pPr>
              <w:widowControl w:val="0"/>
              <w:autoSpaceDE w:val="0"/>
              <w:autoSpaceDN w:val="0"/>
              <w:adjustRightInd w:val="0"/>
              <w:spacing w:after="0" w:line="240" w:lineRule="auto"/>
              <w:jc w:val="center"/>
              <w:rPr>
                <w:rFonts w:ascii="Times New Roman" w:hAnsi="Times New Roman" w:cs="Times New Roman"/>
              </w:rPr>
            </w:pP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50</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70</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100</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100</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100</w:t>
            </w:r>
          </w:p>
          <w:p>
            <w:pPr>
              <w:widowControl w:val="0"/>
              <w:autoSpaceDE w:val="0"/>
              <w:autoSpaceDN w:val="0"/>
              <w:adjustRightInd w:val="0"/>
              <w:spacing w:after="0" w:line="240" w:lineRule="auto"/>
              <w:jc w:val="center"/>
              <w:rPr>
                <w:rFonts w:ascii="Times New Roman" w:hAnsi="Times New Roman" w:cs="Times New Roman"/>
              </w:rPr>
            </w:pP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100</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100</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100</w:t>
            </w:r>
          </w:p>
        </w:tc>
      </w:tr>
      <w:tr>
        <w:trPr>
          <w:trHeight w:val="345"/>
        </w:trPr>
        <w:tc>
          <w:tcPr>
            <w:tcW w:w="5000" w:type="pct"/>
            <w:gridSpan w:val="14"/>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Подпрограмма 2. «Организация транспортного обслуживания населения на   территории  муниципального района «Ижемский»</w:t>
            </w:r>
          </w:p>
        </w:tc>
      </w:tr>
      <w:tr>
        <w:trPr>
          <w:trHeight w:val="345"/>
        </w:trPr>
        <w:tc>
          <w:tcPr>
            <w:tcW w:w="5000" w:type="pct"/>
            <w:gridSpan w:val="14"/>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Задача 1. Организация предоставления транспортных услуг населению</w:t>
            </w:r>
          </w:p>
        </w:tc>
      </w:tr>
      <w:tr>
        <w:tc>
          <w:tcPr>
            <w:tcW w:w="165" w:type="pct"/>
            <w:vMerge w:val="restar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2.1</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Доля рейсов, фактически выполненных в соответствии  с договором при осуществлении пассажирских перевозок:</w:t>
            </w:r>
          </w:p>
        </w:tc>
        <w:tc>
          <w:tcPr>
            <w:tcW w:w="436"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r>
      <w:tr>
        <w:tc>
          <w:tcPr>
            <w:tcW w:w="165" w:type="pct"/>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4"/>
                <w:szCs w:val="24"/>
              </w:rPr>
            </w:pP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на автомобильном транспорте</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90</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95</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97</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97</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99</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tc>
          <w:tcPr>
            <w:tcW w:w="165" w:type="pct"/>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4"/>
                <w:szCs w:val="24"/>
              </w:rPr>
            </w:pP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 xml:space="preserve">на водном транспорте                                  </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98,3</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98,2</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43,3</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43,2</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43,1</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Подпрограмма 3. «Повышение безопасности дорожного движения на территории муниципального района «Ижемский»</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Задача 1. «Р</w:t>
            </w:r>
            <w:r>
              <w:rPr>
                <w:rFonts w:ascii="Times New Roman" w:hAnsi="Times New Roman" w:cs="Times New Roman"/>
                <w:sz w:val="24"/>
                <w:szCs w:val="24"/>
                <w:lang w:eastAsia="en-US"/>
              </w:rPr>
              <w:t>азвитие системы предупреждения опасного поведения участников дорожного движения</w:t>
            </w:r>
            <w:r>
              <w:rPr>
                <w:rFonts w:ascii="Times New Roman" w:hAnsi="Times New Roman" w:cs="Times New Roman"/>
                <w:sz w:val="24"/>
                <w:szCs w:val="24"/>
              </w:rPr>
              <w:t>»</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3.1</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color w:val="FF0000"/>
                <w:sz w:val="24"/>
                <w:szCs w:val="24"/>
              </w:rPr>
            </w:pPr>
            <w:r>
              <w:rPr>
                <w:rFonts w:ascii="Times New Roman" w:hAnsi="Times New Roman" w:cs="Times New Roman"/>
                <w:sz w:val="24"/>
                <w:szCs w:val="24"/>
                <w:lang w:eastAsia="en-US"/>
              </w:rPr>
              <w:t>Число лиц, погибших в дорожно-транспортных происшествиях</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Чел.</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Задача2.«О</w:t>
            </w:r>
            <w:r>
              <w:rPr>
                <w:rFonts w:ascii="Times New Roman" w:hAnsi="Times New Roman" w:cs="Times New Roman"/>
                <w:sz w:val="24"/>
                <w:szCs w:val="24"/>
                <w:lang w:eastAsia="en-US"/>
              </w:rPr>
              <w:t>беспечение безопасного участия детей в дорожном движении</w:t>
            </w:r>
            <w:r>
              <w:rPr>
                <w:rFonts w:ascii="Times New Roman" w:hAnsi="Times New Roman" w:cs="Times New Roman"/>
                <w:sz w:val="24"/>
                <w:szCs w:val="24"/>
              </w:rPr>
              <w:t>»</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3.2</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color w:val="FF0000"/>
                <w:sz w:val="24"/>
                <w:szCs w:val="24"/>
              </w:rPr>
            </w:pPr>
            <w:r>
              <w:rPr>
                <w:rFonts w:ascii="Times New Roman" w:hAnsi="Times New Roman" w:cs="Times New Roman"/>
                <w:sz w:val="24"/>
                <w:szCs w:val="24"/>
              </w:rPr>
              <w:t xml:space="preserve"> Уровень проведения профилактических акций по безопасности дорожного движения на одну образовательную организацию Ижемского района.</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Количество</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3.3.</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Число детей, пострадавших в дорожно-транспортных происшествиях</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Количество</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Задача 3. «Организация движения транспортных средств и пешеходов»</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3.4.</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Количество дорожно-транспортных происшествий</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Количество</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bl>
    <w:p>
      <w:pPr>
        <w:spacing w:after="0" w:line="240" w:lineRule="auto"/>
        <w:rPr>
          <w:rFonts w:ascii="Times New Roman" w:hAnsi="Times New Roman" w:cs="Times New Roman"/>
          <w:sz w:val="24"/>
          <w:szCs w:val="24"/>
        </w:rPr>
        <w:sectPr>
          <w:pgSz w:w="16838" w:h="11906" w:orient="landscape"/>
          <w:pgMar w:top="1560" w:right="1134" w:bottom="1701" w:left="1134" w:header="709" w:footer="709" w:gutter="0"/>
          <w:cols w:space="720"/>
        </w:sectPr>
      </w:pPr>
    </w:p>
    <w:p>
      <w:pPr>
        <w:widowControl w:val="0"/>
        <w:autoSpaceDE w:val="0"/>
        <w:autoSpaceDN w:val="0"/>
        <w:adjustRightInd w:val="0"/>
        <w:spacing w:after="0" w:line="240" w:lineRule="auto"/>
        <w:jc w:val="right"/>
        <w:rPr>
          <w:rFonts w:ascii="Times New Roman" w:eastAsia="Times New Roman" w:hAnsi="Times New Roman" w:cs="Times New Roman"/>
        </w:rPr>
      </w:pPr>
      <w:r>
        <w:rPr>
          <w:rFonts w:ascii="Times New Roman" w:hAnsi="Times New Roman" w:cs="Times New Roman"/>
        </w:rPr>
        <w:lastRenderedPageBreak/>
        <w:t xml:space="preserve">  Таблица № 2</w:t>
      </w:r>
    </w:p>
    <w:p>
      <w:pPr>
        <w:widowControl w:val="0"/>
        <w:autoSpaceDE w:val="0"/>
        <w:autoSpaceDN w:val="0"/>
        <w:adjustRightInd w:val="0"/>
        <w:spacing w:after="0" w:line="240" w:lineRule="auto"/>
        <w:jc w:val="right"/>
        <w:rPr>
          <w:rFonts w:ascii="Times New Roman" w:hAnsi="Times New Roman" w:cs="Times New Roman"/>
          <w:sz w:val="20"/>
          <w:szCs w:val="20"/>
        </w:rPr>
      </w:pPr>
    </w:p>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Перечень основных мероприятий муниципальной программы</w:t>
      </w:r>
    </w:p>
    <w:p>
      <w:pPr>
        <w:widowControl w:val="0"/>
        <w:autoSpaceDE w:val="0"/>
        <w:autoSpaceDN w:val="0"/>
        <w:adjustRightInd w:val="0"/>
        <w:spacing w:after="0" w:line="240" w:lineRule="auto"/>
        <w:jc w:val="center"/>
        <w:rPr>
          <w:rFonts w:ascii="Times New Roman" w:hAnsi="Times New Roman" w:cs="Times New Roman"/>
          <w:sz w:val="24"/>
          <w:szCs w:val="24"/>
        </w:rPr>
      </w:pPr>
    </w:p>
    <w:tbl>
      <w:tblPr>
        <w:tblW w:w="15600" w:type="dxa"/>
        <w:tblInd w:w="-73" w:type="dxa"/>
        <w:tblLayout w:type="fixed"/>
        <w:tblCellMar>
          <w:left w:w="75" w:type="dxa"/>
          <w:right w:w="75" w:type="dxa"/>
        </w:tblCellMar>
        <w:tblLook w:val="04A0" w:firstRow="1" w:lastRow="0" w:firstColumn="1" w:lastColumn="0" w:noHBand="0" w:noVBand="1"/>
      </w:tblPr>
      <w:tblGrid>
        <w:gridCol w:w="601"/>
        <w:gridCol w:w="3088"/>
        <w:gridCol w:w="1418"/>
        <w:gridCol w:w="1134"/>
        <w:gridCol w:w="1134"/>
        <w:gridCol w:w="2270"/>
        <w:gridCol w:w="2552"/>
        <w:gridCol w:w="3403"/>
      </w:tblGrid>
      <w:tr>
        <w:trPr>
          <w:trHeight w:val="230"/>
        </w:trPr>
        <w:tc>
          <w:tcPr>
            <w:tcW w:w="601"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br/>
              <w:t>п/п</w:t>
            </w:r>
          </w:p>
        </w:tc>
        <w:tc>
          <w:tcPr>
            <w:tcW w:w="3088"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Номер и наименование </w:t>
            </w:r>
            <w:r>
              <w:rPr>
                <w:rFonts w:ascii="Times New Roman" w:hAnsi="Times New Roman" w:cs="Times New Roman"/>
              </w:rPr>
              <w:br/>
              <w:t>ведомственной</w:t>
            </w:r>
            <w:r>
              <w:rPr>
                <w:rFonts w:ascii="Times New Roman" w:hAnsi="Times New Roman" w:cs="Times New Roman"/>
              </w:rPr>
              <w:br/>
              <w:t xml:space="preserve"> целевой программы, основного </w:t>
            </w:r>
            <w:r>
              <w:rPr>
                <w:rFonts w:ascii="Times New Roman" w:hAnsi="Times New Roman" w:cs="Times New Roman"/>
              </w:rPr>
              <w:br/>
              <w:t xml:space="preserve"> мероприятия</w:t>
            </w:r>
          </w:p>
        </w:tc>
        <w:tc>
          <w:tcPr>
            <w:tcW w:w="1418"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Ответственный исполнитель ВЦП, основного мероприятия</w:t>
            </w:r>
          </w:p>
        </w:tc>
        <w:tc>
          <w:tcPr>
            <w:tcW w:w="1134"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Срок </w:t>
            </w:r>
            <w:r>
              <w:rPr>
                <w:rFonts w:ascii="Times New Roman" w:hAnsi="Times New Roman" w:cs="Times New Roman"/>
              </w:rPr>
              <w:br/>
              <w:t xml:space="preserve"> начала </w:t>
            </w:r>
            <w:r>
              <w:rPr>
                <w:rFonts w:ascii="Times New Roman" w:hAnsi="Times New Roman" w:cs="Times New Roman"/>
              </w:rPr>
              <w:br/>
              <w:t>реализации</w:t>
            </w:r>
          </w:p>
        </w:tc>
        <w:tc>
          <w:tcPr>
            <w:tcW w:w="1134"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Срок </w:t>
            </w:r>
            <w:r>
              <w:rPr>
                <w:rFonts w:ascii="Times New Roman" w:hAnsi="Times New Roman" w:cs="Times New Roman"/>
              </w:rPr>
              <w:br/>
              <w:t xml:space="preserve">окончания </w:t>
            </w:r>
            <w:r>
              <w:rPr>
                <w:rFonts w:ascii="Times New Roman" w:hAnsi="Times New Roman" w:cs="Times New Roman"/>
              </w:rPr>
              <w:br/>
              <w:t>реализации</w:t>
            </w:r>
          </w:p>
        </w:tc>
        <w:tc>
          <w:tcPr>
            <w:tcW w:w="2270"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Ожидаемый непосредственный результат (краткое  описание)</w:t>
            </w:r>
          </w:p>
        </w:tc>
        <w:tc>
          <w:tcPr>
            <w:tcW w:w="2552"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Последствия не реализации ведомственной целевой программы,  основного </w:t>
            </w:r>
            <w:r>
              <w:rPr>
                <w:rFonts w:ascii="Times New Roman" w:hAnsi="Times New Roman" w:cs="Times New Roman"/>
              </w:rPr>
              <w:br/>
              <w:t xml:space="preserve"> мероприятия</w:t>
            </w:r>
          </w:p>
        </w:tc>
        <w:tc>
          <w:tcPr>
            <w:tcW w:w="3403"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Связь с  показателями </w:t>
            </w:r>
            <w:r>
              <w:rPr>
                <w:rFonts w:ascii="Times New Roman" w:hAnsi="Times New Roman" w:cs="Times New Roman"/>
              </w:rPr>
              <w:br/>
              <w:t xml:space="preserve">муниципальной  программы </w:t>
            </w:r>
            <w:r>
              <w:rPr>
                <w:rFonts w:ascii="Times New Roman" w:hAnsi="Times New Roman" w:cs="Times New Roman"/>
              </w:rPr>
              <w:br/>
              <w:t>(подпрограммы)</w:t>
            </w:r>
          </w:p>
        </w:tc>
      </w:tr>
      <w:tr>
        <w:trPr>
          <w:trHeight w:val="230"/>
        </w:trPr>
        <w:tc>
          <w:tcPr>
            <w:tcW w:w="601"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3088"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2270"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3403"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r>
      <w:tr>
        <w:tc>
          <w:tcPr>
            <w:tcW w:w="601"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1</w:t>
            </w:r>
          </w:p>
        </w:tc>
        <w:tc>
          <w:tcPr>
            <w:tcW w:w="3088"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2</w:t>
            </w:r>
          </w:p>
        </w:tc>
        <w:tc>
          <w:tcPr>
            <w:tcW w:w="1418"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3</w:t>
            </w:r>
          </w:p>
        </w:tc>
        <w:tc>
          <w:tcPr>
            <w:tcW w:w="1134"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4</w:t>
            </w:r>
          </w:p>
        </w:tc>
        <w:tc>
          <w:tcPr>
            <w:tcW w:w="1134"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5</w:t>
            </w:r>
          </w:p>
        </w:tc>
        <w:tc>
          <w:tcPr>
            <w:tcW w:w="2270"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6</w:t>
            </w:r>
          </w:p>
        </w:tc>
        <w:tc>
          <w:tcPr>
            <w:tcW w:w="2552"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7</w:t>
            </w:r>
          </w:p>
        </w:tc>
        <w:tc>
          <w:tcPr>
            <w:tcW w:w="3403"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8</w:t>
            </w:r>
          </w:p>
        </w:tc>
      </w:tr>
      <w:tr>
        <w:tc>
          <w:tcPr>
            <w:tcW w:w="15600" w:type="dxa"/>
            <w:gridSpan w:val="8"/>
            <w:tcBorders>
              <w:top w:val="nil"/>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b/>
                <w:bCs/>
                <w:sz w:val="20"/>
                <w:szCs w:val="20"/>
              </w:rPr>
            </w:pPr>
            <w:r>
              <w:rPr>
                <w:rFonts w:ascii="Times New Roman" w:hAnsi="Times New Roman" w:cs="Times New Roman"/>
                <w:b/>
                <w:bCs/>
                <w:sz w:val="24"/>
                <w:szCs w:val="24"/>
              </w:rPr>
              <w:t>Подпрограмма 1. Развитие транспортной инфраструктуры и дорожного хозяйства</w:t>
            </w:r>
          </w:p>
        </w:tc>
      </w:tr>
      <w:tr>
        <w:tc>
          <w:tcPr>
            <w:tcW w:w="15600" w:type="dxa"/>
            <w:gridSpan w:val="8"/>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Задача 1. Поддержание существующей сети автомобильных дорог общего пользования</w:t>
            </w:r>
            <w:r>
              <w:rPr>
                <w:rFonts w:ascii="Times New Roman" w:hAnsi="Times New Roman" w:cs="Times New Roman"/>
                <w:lang w:eastAsia="en-US"/>
              </w:rPr>
              <w:t>, зимних автомобильных дорог и ледовых переправ</w:t>
            </w:r>
          </w:p>
        </w:tc>
      </w:tr>
      <w:tr>
        <w:tc>
          <w:tcPr>
            <w:tcW w:w="601" w:type="dxa"/>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1.1.1</w:t>
            </w:r>
          </w:p>
        </w:tc>
        <w:tc>
          <w:tcPr>
            <w:tcW w:w="3088"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Обеспечение содержания, ремонта и капитального ремонта автомобильных дорог общего пользования местного значения и улично-дорожной сети </w:t>
            </w:r>
          </w:p>
        </w:tc>
        <w:tc>
          <w:tcPr>
            <w:tcW w:w="1418"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территориального развития и коммунального хозяйства администрации МР «Ижемский»</w:t>
            </w:r>
          </w:p>
        </w:tc>
        <w:tc>
          <w:tcPr>
            <w:tcW w:w="1134"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обеспечение круглогодичного функционирования сети автомобильных дорог и сооружений на них;</w:t>
            </w:r>
          </w:p>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сохранение и повышение качества автодорожной сети района  за счет проведения капитального ремонта и ремонта автомобильных дорог общего пользования муниципального значения </w:t>
            </w:r>
          </w:p>
        </w:tc>
        <w:tc>
          <w:tcPr>
            <w:tcW w:w="2552"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color w:val="00B050"/>
                <w:sz w:val="20"/>
                <w:szCs w:val="20"/>
              </w:rPr>
            </w:pPr>
            <w:r>
              <w:rPr>
                <w:rFonts w:ascii="Times New Roman" w:hAnsi="Times New Roman" w:cs="Times New Roman"/>
                <w:sz w:val="20"/>
                <w:szCs w:val="20"/>
              </w:rPr>
              <w:t>ухудшение транспортно-эксплуатационного состояния сети автомобильных дорог общего пользования муниципального значения и сооружений на них.</w:t>
            </w:r>
          </w:p>
        </w:tc>
        <w:tc>
          <w:tcPr>
            <w:tcW w:w="3403"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Доля протяженности автомобильных дорог общего пользования, отвечающих нормативным требованиям, в общей протяженности автомобильных дорог общего пользования</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1.1.2</w:t>
            </w:r>
          </w:p>
        </w:tc>
        <w:tc>
          <w:tcPr>
            <w:tcW w:w="308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Обустройство и содержание ледовых переправ и зимних автомобильных дорог общего пользования местного значения</w:t>
            </w:r>
          </w:p>
        </w:tc>
        <w:tc>
          <w:tcPr>
            <w:tcW w:w="141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территориального развития и коммунального хозяйства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Обеспечение транспортного сообщения для населения, проживающего в отдаленных населенных пунктах, в зимний период</w:t>
            </w:r>
          </w:p>
        </w:tc>
        <w:tc>
          <w:tcPr>
            <w:tcW w:w="2552"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отсутствие транспортного сообщения для населения, проживающего в отдаленных населенных пунктах, в зимний период</w:t>
            </w:r>
          </w:p>
        </w:tc>
        <w:tc>
          <w:tcPr>
            <w:tcW w:w="3403"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Доля протяженности автомобильных дорог общего пользования, отвечающих нормативным требованиям, в общей протяженности автомобильных дорог общего пользования</w:t>
            </w:r>
          </w:p>
        </w:tc>
      </w:tr>
      <w:tr>
        <w:tc>
          <w:tcPr>
            <w:tcW w:w="601"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t>1.1.3</w:t>
            </w:r>
          </w:p>
        </w:tc>
        <w:tc>
          <w:tcPr>
            <w:tcW w:w="3088"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rPr>
            </w:pPr>
            <w:r>
              <w:rPr>
                <w:rFonts w:ascii="Times New Roman" w:hAnsi="Times New Roman" w:cs="Times New Roman"/>
              </w:rPr>
              <w:t>Содержание элементов наплавного моста</w:t>
            </w:r>
          </w:p>
        </w:tc>
        <w:tc>
          <w:tcPr>
            <w:tcW w:w="1418"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территориального развития и коммунального хозяй</w:t>
            </w:r>
            <w:r>
              <w:rPr>
                <w:rFonts w:ascii="Times New Roman" w:hAnsi="Times New Roman" w:cs="Times New Roman"/>
                <w:sz w:val="20"/>
                <w:szCs w:val="20"/>
              </w:rPr>
              <w:lastRenderedPageBreak/>
              <w:t>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lastRenderedPageBreak/>
              <w:t>01.06.2016</w:t>
            </w:r>
          </w:p>
        </w:tc>
        <w:tc>
          <w:tcPr>
            <w:tcW w:w="1134"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31.10.2018</w:t>
            </w:r>
          </w:p>
        </w:tc>
        <w:tc>
          <w:tcPr>
            <w:tcW w:w="22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Обеспечение автомобильной и пешеходной переправы через р. Ижма в летний и осенний  периоды</w:t>
            </w:r>
          </w:p>
        </w:tc>
        <w:tc>
          <w:tcPr>
            <w:tcW w:w="2552"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Отсутствие автомобильной и пешеходной переправы через р. Ижма в летний и осенний периоды</w:t>
            </w:r>
          </w:p>
        </w:tc>
        <w:tc>
          <w:tcPr>
            <w:tcW w:w="3403"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p>
        </w:tc>
      </w:tr>
      <w:tr>
        <w:tc>
          <w:tcPr>
            <w:tcW w:w="601"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lastRenderedPageBreak/>
              <w:t>1.1.4</w:t>
            </w:r>
          </w:p>
        </w:tc>
        <w:tc>
          <w:tcPr>
            <w:tcW w:w="3088"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rPr>
            </w:pPr>
            <w:r>
              <w:rPr>
                <w:rFonts w:ascii="Times New Roman" w:hAnsi="Times New Roman" w:cs="Times New Roman"/>
              </w:rPr>
              <w:t>Реализация народных проектов в сфере дорожной деятельности</w:t>
            </w:r>
          </w:p>
        </w:tc>
        <w:tc>
          <w:tcPr>
            <w:tcW w:w="1418"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территориального развития и коммунального хозяйства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01.04.2016</w:t>
            </w:r>
          </w:p>
        </w:tc>
        <w:tc>
          <w:tcPr>
            <w:tcW w:w="1134"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31.12.2023</w:t>
            </w:r>
          </w:p>
        </w:tc>
        <w:tc>
          <w:tcPr>
            <w:tcW w:w="22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обеспечена реализация малых проектов в сфере дорожной деятельности путем  проведения ремонтных работ в соответствии с классификацией </w:t>
            </w:r>
          </w:p>
          <w:p>
            <w:pPr>
              <w:widowControl w:val="0"/>
              <w:autoSpaceDE w:val="0"/>
              <w:autoSpaceDN w:val="0"/>
              <w:adjustRightInd w:val="0"/>
              <w:spacing w:after="0" w:line="240" w:lineRule="auto"/>
              <w:jc w:val="both"/>
              <w:rPr>
                <w:rFonts w:ascii="Times New Roman" w:hAnsi="Times New Roman" w:cs="Times New Roman"/>
                <w:sz w:val="20"/>
                <w:szCs w:val="20"/>
              </w:rPr>
            </w:pPr>
          </w:p>
        </w:tc>
        <w:tc>
          <w:tcPr>
            <w:tcW w:w="2552"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снижение надежности  транспортной инфраструктуры </w:t>
            </w:r>
          </w:p>
        </w:tc>
        <w:tc>
          <w:tcPr>
            <w:tcW w:w="3403"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Доля протяженности автомобильных дорог общего пользования, отвечающих нормативным требованиям, в общей протяженности автомобильных дорог общего пользования</w:t>
            </w:r>
          </w:p>
        </w:tc>
      </w:tr>
      <w:tr>
        <w:tc>
          <w:tcPr>
            <w:tcW w:w="601"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1.1.5</w:t>
            </w:r>
          </w:p>
        </w:tc>
        <w:tc>
          <w:tcPr>
            <w:tcW w:w="3088"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 xml:space="preserve">Устройство наплавного моста </w:t>
            </w:r>
          </w:p>
        </w:tc>
        <w:tc>
          <w:tcPr>
            <w:tcW w:w="1418"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 xml:space="preserve">Отдел территориального развития и коммунального хозяйства  администрации МР «Ижемский» </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01.07.2017</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31.12.2020</w:t>
            </w:r>
          </w:p>
        </w:tc>
        <w:tc>
          <w:tcPr>
            <w:tcW w:w="2270"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 xml:space="preserve">Обеспечение населения СП «Мохча» и «Сизябск» автотранспортным сообщением в летний период </w:t>
            </w:r>
          </w:p>
        </w:tc>
        <w:tc>
          <w:tcPr>
            <w:tcW w:w="2552"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 xml:space="preserve">Отсутствие автотранспортного сообщения в летний период для населения, проживающего в СП «Мохча» и «Сизябск» </w:t>
            </w:r>
          </w:p>
        </w:tc>
        <w:tc>
          <w:tcPr>
            <w:tcW w:w="3403"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w:t>
            </w:r>
          </w:p>
        </w:tc>
      </w:tr>
      <w:tr>
        <w:tc>
          <w:tcPr>
            <w:tcW w:w="601"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1.1.6</w:t>
            </w:r>
          </w:p>
        </w:tc>
        <w:tc>
          <w:tcPr>
            <w:tcW w:w="3088"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Обслуживание наплавного моста</w:t>
            </w:r>
          </w:p>
        </w:tc>
        <w:tc>
          <w:tcPr>
            <w:tcW w:w="1418"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 xml:space="preserve">Отдел территориального развития и коммунального хозяйства  администрации МР «Ижемский» </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01.01.2019</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31.12.2023</w:t>
            </w:r>
          </w:p>
        </w:tc>
        <w:tc>
          <w:tcPr>
            <w:tcW w:w="2270"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 xml:space="preserve">Обеспечение населения СП «Мохча» и «Сизябск» автотранспортным сообщением в летний период </w:t>
            </w:r>
          </w:p>
        </w:tc>
        <w:tc>
          <w:tcPr>
            <w:tcW w:w="2552"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 xml:space="preserve">Отсутствие автотранспортного сообщения в летний период для населения, проживающего в СП «Мохча» и «Сизябск» </w:t>
            </w:r>
          </w:p>
        </w:tc>
        <w:tc>
          <w:tcPr>
            <w:tcW w:w="3403"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w:t>
            </w:r>
          </w:p>
        </w:tc>
      </w:tr>
      <w:tr>
        <w:tc>
          <w:tcPr>
            <w:tcW w:w="601"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1.1.7</w:t>
            </w:r>
          </w:p>
        </w:tc>
        <w:tc>
          <w:tcPr>
            <w:tcW w:w="3088"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Реализация отдельных мероприятий регионального проекта "Дорожная сеть» в части приведения в нормативное состояние автомобильных дорог местного значения и улиц в населенных пунктах административных центров муниципальных образований с присвоением кода регионального проекта «Дорожная сеть» (</w:t>
            </w:r>
            <w:r>
              <w:rPr>
                <w:rFonts w:ascii="Times New Roman" w:hAnsi="Times New Roman" w:cs="Times New Roman"/>
                <w:sz w:val="20"/>
                <w:szCs w:val="26"/>
                <w:lang w:val="en-US"/>
              </w:rPr>
              <w:t>R</w:t>
            </w:r>
            <w:r>
              <w:rPr>
                <w:rFonts w:ascii="Times New Roman" w:hAnsi="Times New Roman" w:cs="Times New Roman"/>
                <w:sz w:val="20"/>
                <w:szCs w:val="26"/>
              </w:rPr>
              <w:t>1)</w:t>
            </w:r>
          </w:p>
        </w:tc>
        <w:tc>
          <w:tcPr>
            <w:tcW w:w="1418"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Отдел территориального развития и коммунального хозяйства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01.01.2020</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31.12.2020</w:t>
            </w:r>
          </w:p>
        </w:tc>
        <w:tc>
          <w:tcPr>
            <w:tcW w:w="2270"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Реализация мероприятий по ремонту автодорог и улично-дорожной сети районного центра  в рамках регионального проекта «Дорожная сеть»</w:t>
            </w:r>
          </w:p>
        </w:tc>
        <w:tc>
          <w:tcPr>
            <w:tcW w:w="2552"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0"/>
              </w:rPr>
              <w:t>ухудшение транспортно-эксплуатационного состояния сети автомобильных дорог и улично-дорожной сети районного центра</w:t>
            </w:r>
          </w:p>
        </w:tc>
        <w:tc>
          <w:tcPr>
            <w:tcW w:w="3403"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w:t>
            </w:r>
          </w:p>
        </w:tc>
      </w:tr>
      <w:tr>
        <w:tc>
          <w:tcPr>
            <w:tcW w:w="601"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lastRenderedPageBreak/>
              <w:t>1.2.2</w:t>
            </w:r>
          </w:p>
        </w:tc>
        <w:tc>
          <w:tcPr>
            <w:tcW w:w="3088"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Проведение ремонта улично-дорожной сети</w:t>
            </w:r>
          </w:p>
        </w:tc>
        <w:tc>
          <w:tcPr>
            <w:tcW w:w="1418"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территориального развития и коммунального хозяйства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01.04.2017</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31.12.2018</w:t>
            </w:r>
          </w:p>
        </w:tc>
        <w:tc>
          <w:tcPr>
            <w:tcW w:w="2270"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 xml:space="preserve">Нормативное состояние улично-дорожной сети </w:t>
            </w:r>
          </w:p>
        </w:tc>
        <w:tc>
          <w:tcPr>
            <w:tcW w:w="2552"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Ухудшение состояния улично-дорожной сети, снижение безопасности дорожного движения</w:t>
            </w:r>
          </w:p>
        </w:tc>
        <w:tc>
          <w:tcPr>
            <w:tcW w:w="3403"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Задача 2. </w:t>
            </w:r>
            <w:r>
              <w:rPr>
                <w:rFonts w:ascii="Times New Roman" w:hAnsi="Times New Roman" w:cs="Times New Roman"/>
                <w:lang w:eastAsia="en-US"/>
              </w:rPr>
              <w:t xml:space="preserve">Обеспечение </w:t>
            </w:r>
            <w:r>
              <w:rPr>
                <w:rFonts w:ascii="Times New Roman" w:hAnsi="Times New Roman" w:cs="Times New Roman"/>
              </w:rPr>
              <w:t xml:space="preserve">  устойчивого функционирования  автомобильных дорог общего пользования  </w:t>
            </w:r>
            <w:r>
              <w:rPr>
                <w:rFonts w:ascii="Times New Roman" w:hAnsi="Times New Roman" w:cs="Times New Roman"/>
                <w:lang w:eastAsia="en-US"/>
              </w:rPr>
              <w:t>местного значения</w:t>
            </w:r>
          </w:p>
        </w:tc>
      </w:tr>
      <w:tr>
        <w:trPr>
          <w:trHeight w:val="2298"/>
        </w:trP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1.2.1</w:t>
            </w:r>
          </w:p>
        </w:tc>
        <w:tc>
          <w:tcPr>
            <w:tcW w:w="308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Проведение работ по технической инвентаризации и государственной регистрации прав на автомобильные дороги общего пользования  </w:t>
            </w:r>
            <w:r>
              <w:rPr>
                <w:rFonts w:ascii="Times New Roman" w:hAnsi="Times New Roman" w:cs="Times New Roman"/>
                <w:sz w:val="20"/>
                <w:szCs w:val="20"/>
                <w:lang w:eastAsia="en-US"/>
              </w:rPr>
              <w:t>местного значения и внесение сведений о них в государственный кадастр недвижимости</w:t>
            </w:r>
          </w:p>
        </w:tc>
        <w:tc>
          <w:tcPr>
            <w:tcW w:w="141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по управлению земельными ресурсами и  муниципальным имуществом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наличие правоустанавливающих документов по результатам технической инвентаризации автомобильных дорог муниципального значения </w:t>
            </w:r>
          </w:p>
        </w:tc>
        <w:tc>
          <w:tcPr>
            <w:tcW w:w="2552"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отсутствие правоустанавливающих документов на сети автомобильных дорог</w:t>
            </w:r>
          </w:p>
        </w:tc>
        <w:tc>
          <w:tcPr>
            <w:tcW w:w="3403"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Доля протяженности автомобильных дорог общего пользования регионального и местного значения, обеспеченных правоустанавливающими документами на них, в общей протяженности автомобильных дорог общего пользования</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1.2.3</w:t>
            </w:r>
          </w:p>
        </w:tc>
        <w:tc>
          <w:tcPr>
            <w:tcW w:w="308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Приобретение оборудования, техники и другого имущества, необходимого для осуществления дорожной деятельности</w:t>
            </w:r>
          </w:p>
        </w:tc>
        <w:tc>
          <w:tcPr>
            <w:tcW w:w="141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по управлению земельными ресурсами и  муниципальным имуществом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01.01.2018</w:t>
            </w:r>
          </w:p>
        </w:tc>
        <w:tc>
          <w:tcPr>
            <w:tcW w:w="1134" w:type="dxa"/>
            <w:tcBorders>
              <w:top w:val="single" w:sz="4" w:space="0" w:color="auto"/>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31.12.2020</w:t>
            </w:r>
          </w:p>
        </w:tc>
        <w:tc>
          <w:tcPr>
            <w:tcW w:w="2270" w:type="dxa"/>
            <w:tcBorders>
              <w:top w:val="single" w:sz="4" w:space="0" w:color="auto"/>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Наличие коммунальной техники для осуществления дорожной деятельности</w:t>
            </w:r>
          </w:p>
        </w:tc>
        <w:tc>
          <w:tcPr>
            <w:tcW w:w="2552" w:type="dxa"/>
            <w:tcBorders>
              <w:top w:val="single" w:sz="4" w:space="0" w:color="auto"/>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некачественное обслуживание улично-дорожной сети</w:t>
            </w:r>
          </w:p>
        </w:tc>
        <w:tc>
          <w:tcPr>
            <w:tcW w:w="3403" w:type="dxa"/>
            <w:tcBorders>
              <w:top w:val="single" w:sz="4" w:space="0" w:color="auto"/>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b/>
                <w:bCs/>
                <w:sz w:val="24"/>
                <w:szCs w:val="24"/>
              </w:rPr>
            </w:pPr>
            <w:r>
              <w:rPr>
                <w:rFonts w:ascii="Times New Roman" w:hAnsi="Times New Roman" w:cs="Times New Roman"/>
                <w:b/>
                <w:bCs/>
                <w:sz w:val="24"/>
                <w:szCs w:val="24"/>
              </w:rPr>
              <w:t>Подпрограмма 2. «Организация транспортного обслуживания населения на   территории  муниципального района «Ижемский»</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Задача 1. Организация предоставления транспортных услуг населению</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2.1.1</w:t>
            </w:r>
          </w:p>
        </w:tc>
        <w:tc>
          <w:tcPr>
            <w:tcW w:w="308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Организация осуществления перевозок пассажиров и багажа автомобильным транспортом</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Отдел экономического анализа и прогнозирования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 xml:space="preserve">обеспечение функционирования автобусных маршрутов на территории МО МР «Ижемский», повышение безопасности перевозочного процесса, улучшение условий перевозок пассажиров и </w:t>
            </w:r>
            <w:r>
              <w:rPr>
                <w:rFonts w:ascii="Times New Roman" w:hAnsi="Times New Roman" w:cs="Times New Roman"/>
                <w:sz w:val="20"/>
                <w:szCs w:val="20"/>
                <w:lang w:eastAsia="en-US"/>
              </w:rPr>
              <w:lastRenderedPageBreak/>
              <w:t>багажа на автомобильном транспорте</w:t>
            </w:r>
          </w:p>
        </w:tc>
        <w:tc>
          <w:tcPr>
            <w:tcW w:w="255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снижение безопасности перевозочного процесса; прекращение функционирования автобусных маршрутов</w:t>
            </w:r>
          </w:p>
        </w:tc>
        <w:tc>
          <w:tcPr>
            <w:tcW w:w="3403" w:type="dxa"/>
            <w:vMerge w:val="restart"/>
            <w:tcBorders>
              <w:top w:val="single" w:sz="4" w:space="0" w:color="auto"/>
              <w:left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Доля рейсов, фактически выполненных в соответствии  с договором при осуществлении пассажирских перевозок: на автомобильном транспорте, на водном транспорте    </w:t>
            </w:r>
          </w:p>
          <w:p>
            <w:pPr>
              <w:pStyle w:val="ConsPlusCell"/>
              <w:rPr>
                <w:rFonts w:ascii="Times New Roman" w:hAnsi="Times New Roman" w:cs="Times New Roman"/>
              </w:rPr>
            </w:pPr>
            <w:r>
              <w:rPr>
                <w:rFonts w:ascii="Times New Roman" w:hAnsi="Times New Roman" w:cs="Times New Roman"/>
              </w:rPr>
              <w:t>Доля населения, проживающего в населенных пунктах, не имеющих регулярного автобусного и (или) желез</w:t>
            </w:r>
            <w:r>
              <w:rPr>
                <w:rFonts w:ascii="Times New Roman" w:hAnsi="Times New Roman" w:cs="Times New Roman"/>
              </w:rPr>
              <w:lastRenderedPageBreak/>
              <w:t xml:space="preserve">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                              </w:t>
            </w:r>
          </w:p>
        </w:tc>
      </w:tr>
      <w:tr>
        <w:trPr>
          <w:trHeight w:val="2654"/>
        </w:trP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lastRenderedPageBreak/>
              <w:t>2.1.2</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Организация осуществления перевозок пассажиров и багажа водным транспортом</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Отдел экономического анализа и прогнозирования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обеспечение функционирования маршрутов на территории МО МР «Ижемский», повышение безопасности перевозочного процесса, улучшение условий перевозок пассажиров и багажа на водном транспорте</w:t>
            </w:r>
          </w:p>
        </w:tc>
        <w:tc>
          <w:tcPr>
            <w:tcW w:w="255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снижение безопасности перевозочного процесса; прекращение функционирования маршрутов</w:t>
            </w:r>
          </w:p>
        </w:tc>
        <w:tc>
          <w:tcPr>
            <w:tcW w:w="3403" w:type="dxa"/>
            <w:vMerge/>
            <w:tcBorders>
              <w:left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r>
      <w:tr>
        <w:trPr>
          <w:trHeight w:val="2677"/>
        </w:trP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2.1.3</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hAnsi="Times New Roman"/>
              </w:rPr>
            </w:pPr>
            <w:r>
              <w:rPr>
                <w:rFonts w:ascii="Times New Roman" w:hAnsi="Times New Roman"/>
              </w:rPr>
              <w:t xml:space="preserve">Приобретение транспортных средств для осуществления пассажирских перевозок на автомобильном транспорте </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Отдел по управлению земельными ресурсами и  муниципальным имуществом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01.09.2019</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обеспечение функционирования автобусных маршрутов на территории МО МР «Ижемский», повышение безопасности перевозочного процесса, улучшение условий перевозок пассажиров и багажа на автомобильном транспорте</w:t>
            </w:r>
          </w:p>
        </w:tc>
        <w:tc>
          <w:tcPr>
            <w:tcW w:w="255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снижение безопасности перевозочного процесса;</w:t>
            </w:r>
          </w:p>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прекращение функционирования автобусных маршрутов</w:t>
            </w:r>
          </w:p>
        </w:tc>
        <w:tc>
          <w:tcPr>
            <w:tcW w:w="3403" w:type="dxa"/>
            <w:vMerge/>
            <w:tcBorders>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2.1.4</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hAnsi="Times New Roman"/>
              </w:rPr>
            </w:pPr>
            <w:r>
              <w:rPr>
                <w:rFonts w:ascii="Times New Roman" w:hAnsi="Times New Roman"/>
              </w:rPr>
              <w:t>Организация осуществления перевозок пассажиров и багажа воздушным транспортом</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Отдел экономического анализа, прогнозирования и осуществления закупок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01.10.2019</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31.12.2020</w:t>
            </w:r>
          </w:p>
        </w:tc>
        <w:tc>
          <w:tcPr>
            <w:tcW w:w="2270"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 xml:space="preserve">обеспечено функционирование маршрутов в труднодоступные населенные пункты </w:t>
            </w:r>
          </w:p>
        </w:tc>
        <w:tc>
          <w:tcPr>
            <w:tcW w:w="255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снижение безопасности перевозочного процесса;</w:t>
            </w:r>
          </w:p>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прекращение функционирования маршрутов</w:t>
            </w:r>
          </w:p>
        </w:tc>
        <w:tc>
          <w:tcPr>
            <w:tcW w:w="3403" w:type="dxa"/>
            <w:tcBorders>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Подпрограмма 3. «Повышение безопасности дорожного движения на территории муниципального района «Ижемский»</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Задача 1.«Р</w:t>
            </w:r>
            <w:r>
              <w:rPr>
                <w:rFonts w:ascii="Times New Roman" w:hAnsi="Times New Roman" w:cs="Times New Roman"/>
                <w:sz w:val="20"/>
                <w:szCs w:val="20"/>
                <w:lang w:eastAsia="en-US"/>
              </w:rPr>
              <w:t>азвитие системы предупреждения опасного поведения участников дорожного движения</w:t>
            </w:r>
            <w:r>
              <w:rPr>
                <w:rFonts w:ascii="Times New Roman" w:hAnsi="Times New Roman" w:cs="Times New Roman"/>
                <w:sz w:val="20"/>
                <w:szCs w:val="20"/>
              </w:rPr>
              <w:t>»</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3.1.1</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Информирование населения о соблюдении правил безопасности дорожного движения</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Администрация муници</w:t>
            </w:r>
            <w:r>
              <w:rPr>
                <w:rFonts w:ascii="Times New Roman" w:hAnsi="Times New Roman" w:cs="Times New Roman"/>
              </w:rPr>
              <w:lastRenderedPageBreak/>
              <w:t xml:space="preserve">пального района «Ижемский»     </w:t>
            </w:r>
            <w:r>
              <w:rPr>
                <w:rFonts w:ascii="Times New Roman" w:hAnsi="Times New Roman" w:cs="Times New Roman"/>
              </w:rPr>
              <w:br/>
              <w:t>Отдел ГИБДД ОМВД России по Ижемскому району (по согласованию)</w:t>
            </w:r>
            <w:r>
              <w:rPr>
                <w:rFonts w:ascii="Times New Roman" w:hAnsi="Times New Roman" w:cs="Times New Roman"/>
              </w:rPr>
              <w:b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w:t>
            </w:r>
            <w:r>
              <w:rPr>
                <w:rFonts w:ascii="Times New Roman" w:hAnsi="Times New Roman" w:cs="Times New Roman"/>
                <w:lang w:eastAsia="en-US"/>
              </w:rPr>
              <w:lastRenderedPageBreak/>
              <w:t>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lastRenderedPageBreak/>
              <w:t>Рост числа лиц,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лиц, погибших в дорожно-транспортных происшествиях</w:t>
            </w:r>
          </w:p>
        </w:tc>
      </w:tr>
      <w:tr>
        <w:tc>
          <w:tcPr>
            <w:tcW w:w="601"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lastRenderedPageBreak/>
              <w:t>3.1.2</w:t>
            </w:r>
          </w:p>
        </w:tc>
        <w:tc>
          <w:tcPr>
            <w:tcW w:w="3088" w:type="dxa"/>
            <w:tcBorders>
              <w:top w:val="single" w:sz="4" w:space="0" w:color="auto"/>
              <w:left w:val="single" w:sz="4" w:space="0" w:color="auto"/>
              <w:bottom w:val="single" w:sz="4" w:space="0" w:color="auto"/>
              <w:right w:val="single" w:sz="4" w:space="0" w:color="auto"/>
            </w:tcBorders>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Обеспечение транспортной безопасности МБУ «Жилищное управление» при осуществлении пассажирских перевозок</w:t>
            </w:r>
          </w:p>
        </w:tc>
        <w:tc>
          <w:tcPr>
            <w:tcW w:w="1418"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t>Отдел по делам ГОиЧС администрации</w:t>
            </w:r>
          </w:p>
        </w:tc>
        <w:tc>
          <w:tcPr>
            <w:tcW w:w="1134"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01.01.2021</w:t>
            </w:r>
          </w:p>
        </w:tc>
        <w:tc>
          <w:tcPr>
            <w:tcW w:w="1134"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t>Рост числа лиц,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color w:val="FF0000"/>
              </w:rPr>
            </w:pPr>
            <w:r>
              <w:rPr>
                <w:rFonts w:ascii="Times New Roman" w:hAnsi="Times New Roman" w:cs="Times New Roman"/>
                <w:lang w:eastAsia="en-US"/>
              </w:rPr>
              <w:t>Число лиц, погибших в дорожно-транспортных происшествиях</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Задача 2. « О</w:t>
            </w:r>
            <w:r>
              <w:rPr>
                <w:rFonts w:ascii="Times New Roman" w:hAnsi="Times New Roman" w:cs="Times New Roman"/>
                <w:lang w:eastAsia="en-US"/>
              </w:rPr>
              <w:t>беспечение безопасного участия детей в дорожном движении</w:t>
            </w:r>
            <w:r>
              <w:rPr>
                <w:rFonts w:ascii="Times New Roman" w:hAnsi="Times New Roman" w:cs="Times New Roman"/>
              </w:rPr>
              <w:t>»</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3.2.1</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Проведение районных соревнований юных инспекторов движения «Безопасное колесо» среди учащихся школ муниципального района «Ижемский»</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3.2.2</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Тиражирование методического пособия для педагогов дошкольных образовательных  учреждений «Обучение дошкольников навыкам и умением безопасного поведения на дороге»</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3.2.3</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Организация  и проведение олимпиады по правилам до</w:t>
            </w:r>
            <w:r>
              <w:rPr>
                <w:rFonts w:ascii="Times New Roman" w:hAnsi="Times New Roman"/>
              </w:rPr>
              <w:lastRenderedPageBreak/>
              <w:t>рожного движения  среди обучающихся 9  -  11 классов муниципальных образовательных учреждений</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lastRenderedPageBreak/>
              <w:t xml:space="preserve">Управление           </w:t>
            </w:r>
            <w:r>
              <w:rPr>
                <w:rFonts w:ascii="Times New Roman" w:hAnsi="Times New Roman" w:cs="Times New Roman"/>
              </w:rPr>
              <w:br/>
              <w:t xml:space="preserve">образования </w:t>
            </w:r>
            <w:r>
              <w:rPr>
                <w:rFonts w:ascii="Times New Roman" w:hAnsi="Times New Roman" w:cs="Times New Roman"/>
              </w:rPr>
              <w:lastRenderedPageBreak/>
              <w:t>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w:t>
            </w:r>
            <w:r>
              <w:rPr>
                <w:rFonts w:ascii="Times New Roman" w:hAnsi="Times New Roman" w:cs="Times New Roman"/>
                <w:lang w:eastAsia="en-US"/>
              </w:rPr>
              <w:lastRenderedPageBreak/>
              <w:t>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lastRenderedPageBreak/>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lastRenderedPageBreak/>
              <w:t>3.2.4</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Организация и проведение  конкурса «Лучший  уголок  по безопасности  дорожного движения в муниципальных общеобразовательных  учреждениях»</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3.2.5</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Изготовление видеороликов в образовательных учреждениях</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3.2.6</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Организация размещения в средствах массовой информации Ижемского района материалов, направленных на профилактику детского дорожно- транспортного травматизма</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rPr>
          <w:trHeight w:val="2015"/>
        </w:trP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3.2.7</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Обеспечение участия команды учащихся школ муниципального района «Ижемский» на республиканских соревнованиях «Безопасное колесо»</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sz w:val="20"/>
                <w:szCs w:val="20"/>
              </w:rPr>
            </w:pPr>
            <w:r>
              <w:rPr>
                <w:rFonts w:ascii="Times New Roman" w:hAnsi="Times New Roman" w:cs="Times New Roman"/>
                <w:sz w:val="20"/>
                <w:szCs w:val="20"/>
                <w:lang w:eastAsia="en-US"/>
              </w:rPr>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rPr>
          <w:trHeight w:val="1407"/>
        </w:trPr>
        <w:tc>
          <w:tcPr>
            <w:tcW w:w="601"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lastRenderedPageBreak/>
              <w:t>3.2.8</w:t>
            </w:r>
          </w:p>
        </w:tc>
        <w:tc>
          <w:tcPr>
            <w:tcW w:w="3088"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Приобретение для дошкольных образовательных учреждений оборудования, позволяющего в игровой форме формировать навыки безопасного поведения на улично-дорожной сети</w:t>
            </w:r>
          </w:p>
        </w:tc>
        <w:tc>
          <w:tcPr>
            <w:tcW w:w="1418" w:type="dxa"/>
            <w:tcBorders>
              <w:top w:val="single" w:sz="4" w:space="0" w:color="auto"/>
              <w:left w:val="single" w:sz="4" w:space="0" w:color="auto"/>
              <w:bottom w:val="single" w:sz="4" w:space="0" w:color="auto"/>
              <w:right w:val="single" w:sz="4" w:space="0" w:color="auto"/>
            </w:tcBorders>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Управление </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образования </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администрации </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01.01.2020</w:t>
            </w:r>
          </w:p>
        </w:tc>
        <w:tc>
          <w:tcPr>
            <w:tcW w:w="1134"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Снижение нарушений правил</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дорожного</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движения, количества дорожно-транспортных происшествий с</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пострадавшими и с участием детей</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Профилактика правонарушений безопасности дорожного движения</w:t>
            </w:r>
          </w:p>
        </w:tc>
        <w:tc>
          <w:tcPr>
            <w:tcW w:w="3403"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sz w:val="20"/>
              </w:rPr>
              <w:t>Доля образовательных организаций, оснащенных оборудованием, позволяющим в игровой форме формировать навыки безопасного поведения на улично-дорожной сети, в общем количестве образовательных организаций (%)</w:t>
            </w:r>
          </w:p>
        </w:tc>
      </w:tr>
      <w:tr>
        <w:tc>
          <w:tcPr>
            <w:tcW w:w="601"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3.2.9</w:t>
            </w:r>
          </w:p>
        </w:tc>
        <w:tc>
          <w:tcPr>
            <w:tcW w:w="3088"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Изготовление и распространение световозвращающих приспособлений среди дошкольников и учащихся младших классов образовательных учреждений</w:t>
            </w:r>
          </w:p>
        </w:tc>
        <w:tc>
          <w:tcPr>
            <w:tcW w:w="1418"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Управление</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образования</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администрации</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01.01.2020</w:t>
            </w:r>
          </w:p>
        </w:tc>
        <w:tc>
          <w:tcPr>
            <w:tcW w:w="1134"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Снижение</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количества лиц, погибших в</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результате</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дорожно-транспортных происшествий</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Профилактика правонарушений безопасности</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дорожного</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движения</w:t>
            </w:r>
          </w:p>
        </w:tc>
        <w:tc>
          <w:tcPr>
            <w:tcW w:w="3403"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sz w:val="20"/>
              </w:rPr>
              <w:t>Число детей, погибших в дорожно-транспортных происшествиях (человек)</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lang w:eastAsia="en-US"/>
              </w:rPr>
            </w:pPr>
            <w:r>
              <w:rPr>
                <w:rFonts w:ascii="Times New Roman" w:hAnsi="Times New Roman" w:cs="Times New Roman"/>
                <w:lang w:eastAsia="en-US"/>
              </w:rPr>
              <w:t xml:space="preserve">Задача 3. </w:t>
            </w:r>
            <w:r>
              <w:rPr>
                <w:rFonts w:ascii="Times New Roman" w:hAnsi="Times New Roman" w:cs="Times New Roman"/>
              </w:rPr>
              <w:t>«Организация движения транспортных средств и пешеходов</w:t>
            </w:r>
          </w:p>
        </w:tc>
      </w:tr>
      <w:tr>
        <w:tc>
          <w:tcPr>
            <w:tcW w:w="601"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t>3..3.1</w:t>
            </w:r>
          </w:p>
          <w:p>
            <w:pPr>
              <w:pStyle w:val="ConsPlusCell"/>
              <w:rPr>
                <w:rFonts w:ascii="Times New Roman" w:hAnsi="Times New Roman" w:cs="Times New Roman"/>
              </w:rPr>
            </w:pP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 xml:space="preserve">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w:t>
            </w:r>
          </w:p>
        </w:tc>
        <w:tc>
          <w:tcPr>
            <w:tcW w:w="141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sz w:val="20"/>
                <w:szCs w:val="20"/>
              </w:rPr>
              <w:t>Отдел территориального развития и коммунального хозяйства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Повышение безопасности дорожного движения на автомобильных дорогах общего пользования муниципального значения</w:t>
            </w:r>
          </w:p>
        </w:tc>
        <w:tc>
          <w:tcPr>
            <w:tcW w:w="2552"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Рост количества дорожно-транспортных происшествий на автомобильных дорогах общего пользования муниципального значения</w:t>
            </w:r>
          </w:p>
        </w:tc>
        <w:tc>
          <w:tcPr>
            <w:tcW w:w="3403"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color w:val="FF0000"/>
                <w:sz w:val="20"/>
                <w:szCs w:val="20"/>
              </w:rPr>
            </w:pPr>
            <w:r>
              <w:rPr>
                <w:rFonts w:ascii="Times New Roman" w:hAnsi="Times New Roman" w:cs="Times New Roman"/>
                <w:sz w:val="20"/>
                <w:szCs w:val="20"/>
              </w:rPr>
              <w:t xml:space="preserve"> Количество дорожно-транспортных происшествий</w:t>
            </w:r>
          </w:p>
        </w:tc>
      </w:tr>
      <w:tr>
        <w:tc>
          <w:tcPr>
            <w:tcW w:w="601"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t>3.3.2</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hAnsi="Times New Roman"/>
              </w:rPr>
            </w:pPr>
            <w:r>
              <w:rPr>
                <w:rFonts w:ascii="Times New Roman" w:hAnsi="Times New Roman"/>
              </w:rPr>
              <w:t>Обеспечение обустройства и установки автобусных павильонов на автомобильных дорогах общего пользования местного значения</w:t>
            </w:r>
          </w:p>
        </w:tc>
        <w:tc>
          <w:tcPr>
            <w:tcW w:w="141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территориального развития и коммунального хозяйства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01.06.2016</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31.10.2022</w:t>
            </w:r>
          </w:p>
        </w:tc>
        <w:tc>
          <w:tcPr>
            <w:tcW w:w="2270"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Обеспечено выполнение работ по ремонту существующих автобусных остановок. Установлено автобусных остановок в 2017-2021 гг. не менее 4-х</w:t>
            </w:r>
          </w:p>
        </w:tc>
        <w:tc>
          <w:tcPr>
            <w:tcW w:w="2552"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Рост количество ДТП</w:t>
            </w:r>
          </w:p>
        </w:tc>
        <w:tc>
          <w:tcPr>
            <w:tcW w:w="3403"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Количество ДТП</w:t>
            </w:r>
          </w:p>
        </w:tc>
      </w:tr>
    </w:tbl>
    <w:p>
      <w:pPr>
        <w:rPr>
          <w:rFonts w:ascii="Times New Roman" w:hAnsi="Times New Roman" w:cs="Times New Roman"/>
          <w:sz w:val="20"/>
          <w:szCs w:val="20"/>
        </w:rPr>
      </w:pPr>
    </w:p>
    <w:p>
      <w:pPr>
        <w:jc w:val="right"/>
        <w:rPr>
          <w:rFonts w:ascii="Times New Roman" w:hAnsi="Times New Roman" w:cs="Times New Roman"/>
          <w:sz w:val="20"/>
          <w:szCs w:val="20"/>
        </w:rPr>
      </w:pPr>
      <w:r>
        <w:rPr>
          <w:rFonts w:ascii="Times New Roman" w:hAnsi="Times New Roman" w:cs="Times New Roman"/>
          <w:sz w:val="20"/>
          <w:szCs w:val="20"/>
        </w:rPr>
        <w:t>Таблица № 3</w:t>
      </w:r>
    </w:p>
    <w:p>
      <w:pPr>
        <w:widowControl w:val="0"/>
        <w:autoSpaceDE w:val="0"/>
        <w:autoSpaceDN w:val="0"/>
        <w:adjustRightInd w:val="0"/>
        <w:spacing w:after="0" w:line="240" w:lineRule="auto"/>
        <w:jc w:val="center"/>
        <w:rPr>
          <w:rFonts w:ascii="Times New Roman" w:hAnsi="Times New Roman" w:cs="Times New Roman"/>
          <w:sz w:val="24"/>
          <w:szCs w:val="24"/>
        </w:rPr>
      </w:pPr>
      <w:bookmarkStart w:id="4" w:name="Par545"/>
      <w:bookmarkEnd w:id="4"/>
      <w:r>
        <w:rPr>
          <w:rFonts w:ascii="Times New Roman" w:hAnsi="Times New Roman" w:cs="Times New Roman"/>
          <w:sz w:val="24"/>
          <w:szCs w:val="24"/>
        </w:rPr>
        <w:t>Сведения</w:t>
      </w:r>
    </w:p>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 основных мерах правового регулирования в сфере реализации муниципальной программы</w:t>
      </w:r>
    </w:p>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муниципального образования муниципального района «Ижемский» «Развитие транспортной системы»</w:t>
      </w:r>
    </w:p>
    <w:p>
      <w:pPr>
        <w:widowControl w:val="0"/>
        <w:autoSpaceDE w:val="0"/>
        <w:autoSpaceDN w:val="0"/>
        <w:adjustRightInd w:val="0"/>
        <w:spacing w:after="0" w:line="240" w:lineRule="auto"/>
        <w:jc w:val="center"/>
        <w:rPr>
          <w:rFonts w:ascii="Times New Roman" w:hAnsi="Times New Roman" w:cs="Times New Roman"/>
          <w:sz w:val="24"/>
          <w:szCs w:val="24"/>
        </w:rPr>
      </w:pPr>
    </w:p>
    <w:tbl>
      <w:tblPr>
        <w:tblW w:w="15392" w:type="dxa"/>
        <w:tblInd w:w="-73" w:type="dxa"/>
        <w:tblLayout w:type="fixed"/>
        <w:tblCellMar>
          <w:left w:w="75" w:type="dxa"/>
          <w:right w:w="75" w:type="dxa"/>
        </w:tblCellMar>
        <w:tblLook w:val="04A0" w:firstRow="1" w:lastRow="0" w:firstColumn="1" w:lastColumn="0" w:noHBand="0" w:noVBand="1"/>
      </w:tblPr>
      <w:tblGrid>
        <w:gridCol w:w="148"/>
        <w:gridCol w:w="451"/>
        <w:gridCol w:w="1330"/>
        <w:gridCol w:w="1898"/>
        <w:gridCol w:w="96"/>
        <w:gridCol w:w="1897"/>
        <w:gridCol w:w="970"/>
        <w:gridCol w:w="954"/>
        <w:gridCol w:w="954"/>
        <w:gridCol w:w="954"/>
        <w:gridCol w:w="970"/>
        <w:gridCol w:w="433"/>
        <w:gridCol w:w="521"/>
        <w:gridCol w:w="1519"/>
        <w:gridCol w:w="1920"/>
        <w:gridCol w:w="377"/>
      </w:tblGrid>
      <w:tr>
        <w:trPr>
          <w:gridAfter w:val="1"/>
          <w:wAfter w:w="377" w:type="dxa"/>
          <w:trHeight w:val="600"/>
        </w:trPr>
        <w:tc>
          <w:tcPr>
            <w:tcW w:w="599" w:type="dxa"/>
            <w:gridSpan w:val="2"/>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t>п/п</w:t>
            </w:r>
          </w:p>
        </w:tc>
        <w:tc>
          <w:tcPr>
            <w:tcW w:w="3228" w:type="dxa"/>
            <w:gridSpan w:val="2"/>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Вид нормативно - правового акта</w:t>
            </w:r>
          </w:p>
        </w:tc>
        <w:tc>
          <w:tcPr>
            <w:tcW w:w="7228" w:type="dxa"/>
            <w:gridSpan w:val="8"/>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Основные положения нормативно-правового акта</w:t>
            </w:r>
          </w:p>
        </w:tc>
        <w:tc>
          <w:tcPr>
            <w:tcW w:w="2040" w:type="dxa"/>
            <w:gridSpan w:val="2"/>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Ответственный </w:t>
            </w:r>
            <w:r>
              <w:rPr>
                <w:rFonts w:ascii="Times New Roman" w:hAnsi="Times New Roman" w:cs="Times New Roman"/>
                <w:sz w:val="24"/>
                <w:szCs w:val="24"/>
              </w:rPr>
              <w:br/>
              <w:t xml:space="preserve"> исполнитель и </w:t>
            </w:r>
            <w:r>
              <w:rPr>
                <w:rFonts w:ascii="Times New Roman" w:hAnsi="Times New Roman" w:cs="Times New Roman"/>
                <w:sz w:val="24"/>
                <w:szCs w:val="24"/>
              </w:rPr>
              <w:br/>
              <w:t xml:space="preserve"> соисполнители</w:t>
            </w:r>
          </w:p>
        </w:tc>
        <w:tc>
          <w:tcPr>
            <w:tcW w:w="1920" w:type="dxa"/>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Ожидаемые </w:t>
            </w:r>
            <w:r>
              <w:rPr>
                <w:rFonts w:ascii="Times New Roman" w:hAnsi="Times New Roman" w:cs="Times New Roman"/>
                <w:sz w:val="24"/>
                <w:szCs w:val="24"/>
              </w:rPr>
              <w:br/>
              <w:t>сроки принятия</w:t>
            </w:r>
          </w:p>
        </w:tc>
      </w:tr>
      <w:tr>
        <w:trPr>
          <w:gridAfter w:val="1"/>
          <w:wAfter w:w="377" w:type="dxa"/>
        </w:trPr>
        <w:tc>
          <w:tcPr>
            <w:tcW w:w="599" w:type="dxa"/>
            <w:gridSpan w:val="2"/>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1</w:t>
            </w:r>
          </w:p>
        </w:tc>
        <w:tc>
          <w:tcPr>
            <w:tcW w:w="3228" w:type="dxa"/>
            <w:gridSpan w:val="2"/>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2</w:t>
            </w:r>
          </w:p>
        </w:tc>
        <w:tc>
          <w:tcPr>
            <w:tcW w:w="7228" w:type="dxa"/>
            <w:gridSpan w:val="8"/>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3</w:t>
            </w:r>
          </w:p>
        </w:tc>
        <w:tc>
          <w:tcPr>
            <w:tcW w:w="2040" w:type="dxa"/>
            <w:gridSpan w:val="2"/>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4</w:t>
            </w:r>
          </w:p>
        </w:tc>
        <w:tc>
          <w:tcPr>
            <w:tcW w:w="1920"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5</w:t>
            </w:r>
          </w:p>
        </w:tc>
      </w:tr>
      <w:tr>
        <w:trPr>
          <w:gridAfter w:val="1"/>
          <w:wAfter w:w="377" w:type="dxa"/>
        </w:trPr>
        <w:tc>
          <w:tcPr>
            <w:tcW w:w="15015" w:type="dxa"/>
            <w:gridSpan w:val="15"/>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sz w:val="24"/>
                <w:szCs w:val="24"/>
              </w:rPr>
              <w:t>Подпрограмма 1. Развитие транспортной инфраструктуры и дорожного хозяйства</w:t>
            </w:r>
          </w:p>
        </w:tc>
      </w:tr>
      <w:tr>
        <w:trPr>
          <w:gridAfter w:val="1"/>
          <w:wAfter w:w="377" w:type="dxa"/>
          <w:trHeight w:val="1473"/>
        </w:trPr>
        <w:tc>
          <w:tcPr>
            <w:tcW w:w="599" w:type="dxa"/>
            <w:gridSpan w:val="2"/>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1.</w:t>
            </w:r>
          </w:p>
        </w:tc>
        <w:tc>
          <w:tcPr>
            <w:tcW w:w="3228" w:type="dxa"/>
            <w:gridSpan w:val="2"/>
            <w:tcBorders>
              <w:top w:val="nil"/>
              <w:left w:val="single" w:sz="4" w:space="0" w:color="auto"/>
              <w:bottom w:val="single" w:sz="4" w:space="0" w:color="auto"/>
              <w:right w:val="single" w:sz="4" w:space="0" w:color="auto"/>
            </w:tcBorders>
            <w:hideMark/>
          </w:tcPr>
          <w:p>
            <w:pPr>
              <w:pStyle w:val="ConsPlusCell"/>
              <w:jc w:val="both"/>
              <w:rPr>
                <w:rFonts w:ascii="Times New Roman" w:hAnsi="Times New Roman" w:cs="Times New Roman"/>
                <w:sz w:val="24"/>
                <w:szCs w:val="24"/>
              </w:rPr>
            </w:pPr>
            <w:r>
              <w:rPr>
                <w:rFonts w:ascii="Times New Roman" w:hAnsi="Times New Roman" w:cs="Times New Roman"/>
                <w:sz w:val="24"/>
                <w:szCs w:val="24"/>
              </w:rPr>
              <w:t>Решение Совета муниципального района «Ижемский»</w:t>
            </w:r>
          </w:p>
        </w:tc>
        <w:tc>
          <w:tcPr>
            <w:tcW w:w="7228" w:type="dxa"/>
            <w:gridSpan w:val="8"/>
            <w:tcBorders>
              <w:top w:val="nil"/>
              <w:left w:val="single" w:sz="4" w:space="0" w:color="auto"/>
              <w:bottom w:val="single" w:sz="4" w:space="0" w:color="auto"/>
              <w:right w:val="single" w:sz="4" w:space="0" w:color="auto"/>
            </w:tcBorders>
            <w:hideMark/>
          </w:tcPr>
          <w:p>
            <w:pPr>
              <w:pStyle w:val="ConsPlusCell"/>
              <w:jc w:val="both"/>
              <w:rPr>
                <w:rFonts w:ascii="Times New Roman" w:hAnsi="Times New Roman" w:cs="Times New Roman"/>
                <w:sz w:val="24"/>
                <w:szCs w:val="24"/>
              </w:rPr>
            </w:pPr>
            <w:r>
              <w:rPr>
                <w:rFonts w:ascii="Times New Roman" w:hAnsi="Times New Roman" w:cs="Times New Roman"/>
                <w:sz w:val="24"/>
                <w:szCs w:val="24"/>
              </w:rPr>
              <w:t>«О создании муниципального дорожного фонда муниципального района «Ижемский»</w:t>
            </w:r>
          </w:p>
        </w:tc>
        <w:tc>
          <w:tcPr>
            <w:tcW w:w="2040" w:type="dxa"/>
            <w:gridSpan w:val="2"/>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Отдел территориального развития и коммунального хозяйства</w:t>
            </w:r>
          </w:p>
        </w:tc>
        <w:tc>
          <w:tcPr>
            <w:tcW w:w="1920"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По мере внесения изменений</w:t>
            </w:r>
          </w:p>
        </w:tc>
      </w:tr>
      <w:tr>
        <w:trPr>
          <w:gridAfter w:val="1"/>
          <w:wAfter w:w="377" w:type="dxa"/>
        </w:trPr>
        <w:tc>
          <w:tcPr>
            <w:tcW w:w="599" w:type="dxa"/>
            <w:gridSpan w:val="2"/>
            <w:tcBorders>
              <w:top w:val="nil"/>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2.</w:t>
            </w:r>
          </w:p>
        </w:tc>
        <w:tc>
          <w:tcPr>
            <w:tcW w:w="3228" w:type="dxa"/>
            <w:gridSpan w:val="2"/>
            <w:tcBorders>
              <w:top w:val="nil"/>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Решение Совета муниципального района «Ижемский» </w:t>
            </w:r>
          </w:p>
        </w:tc>
        <w:tc>
          <w:tcPr>
            <w:tcW w:w="7228" w:type="dxa"/>
            <w:gridSpan w:val="8"/>
            <w:tcBorders>
              <w:top w:val="nil"/>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«О принятии полномочий по решению вопросов местного значения органов местного самоуправления сельского поселения «Ижма», расположенного на территории муниципального района «Ижемский», на 2017 год</w:t>
            </w:r>
          </w:p>
        </w:tc>
        <w:tc>
          <w:tcPr>
            <w:tcW w:w="2040" w:type="dxa"/>
            <w:gridSpan w:val="2"/>
            <w:tcBorders>
              <w:top w:val="nil"/>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Отдел территориального развития и коммунального хозяйства  администрации МР «Ижемский»</w:t>
            </w:r>
          </w:p>
        </w:tc>
        <w:tc>
          <w:tcPr>
            <w:tcW w:w="1920" w:type="dxa"/>
            <w:tcBorders>
              <w:top w:val="nil"/>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t>
            </w:r>
          </w:p>
        </w:tc>
      </w:tr>
      <w:tr>
        <w:trPr>
          <w:gridAfter w:val="1"/>
          <w:wAfter w:w="377" w:type="dxa"/>
        </w:trPr>
        <w:tc>
          <w:tcPr>
            <w:tcW w:w="15015" w:type="dxa"/>
            <w:gridSpan w:val="15"/>
            <w:tcBorders>
              <w:top w:val="nil"/>
              <w:left w:val="single" w:sz="4" w:space="0" w:color="auto"/>
              <w:bottom w:val="single" w:sz="4" w:space="0" w:color="auto"/>
              <w:right w:val="single" w:sz="4" w:space="0" w:color="auto"/>
            </w:tcBorders>
            <w:hideMark/>
          </w:tcPr>
          <w:p>
            <w:pPr>
              <w:widowControl w:val="0"/>
              <w:tabs>
                <w:tab w:val="left" w:pos="379"/>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Подпрограмма 2 «Организация транспортного обслуживания населения на   территории  муниципального района «Ижемский»</w:t>
            </w:r>
          </w:p>
        </w:tc>
      </w:tr>
      <w:tr>
        <w:trPr>
          <w:gridAfter w:val="1"/>
          <w:wAfter w:w="377" w:type="dxa"/>
        </w:trPr>
        <w:tc>
          <w:tcPr>
            <w:tcW w:w="599" w:type="dxa"/>
            <w:gridSpan w:val="2"/>
            <w:tcBorders>
              <w:top w:val="nil"/>
              <w:left w:val="single" w:sz="4" w:space="0" w:color="auto"/>
              <w:bottom w:val="single" w:sz="4" w:space="0" w:color="auto"/>
              <w:right w:val="single" w:sz="4" w:space="0" w:color="auto"/>
            </w:tcBorders>
          </w:tcPr>
          <w:p>
            <w:pPr>
              <w:pStyle w:val="ConsPlusCell"/>
              <w:numPr>
                <w:ilvl w:val="0"/>
                <w:numId w:val="8"/>
              </w:numPr>
              <w:jc w:val="center"/>
              <w:rPr>
                <w:rFonts w:ascii="Times New Roman" w:hAnsi="Times New Roman" w:cs="Times New Roman"/>
                <w:sz w:val="24"/>
                <w:szCs w:val="24"/>
              </w:rPr>
            </w:pPr>
          </w:p>
        </w:tc>
        <w:tc>
          <w:tcPr>
            <w:tcW w:w="3228" w:type="dxa"/>
            <w:gridSpan w:val="2"/>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Постановление администрации муниципального района «Ижемский»</w:t>
            </w:r>
          </w:p>
        </w:tc>
        <w:tc>
          <w:tcPr>
            <w:tcW w:w="7228" w:type="dxa"/>
            <w:gridSpan w:val="8"/>
            <w:tcBorders>
              <w:top w:val="nil"/>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«Об организации транспортного обслуживания населения автомобильным транспортом в муниципальном образовании муниципального района «Ижемский»</w:t>
            </w:r>
          </w:p>
          <w:p>
            <w:pPr>
              <w:spacing w:after="0" w:line="240" w:lineRule="auto"/>
              <w:jc w:val="both"/>
              <w:rPr>
                <w:rFonts w:ascii="Times New Roman" w:eastAsia="Times New Roman" w:hAnsi="Times New Roman" w:cs="Times New Roman"/>
                <w:sz w:val="24"/>
                <w:szCs w:val="24"/>
              </w:rPr>
            </w:pPr>
          </w:p>
        </w:tc>
        <w:tc>
          <w:tcPr>
            <w:tcW w:w="2040" w:type="dxa"/>
            <w:gridSpan w:val="2"/>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и прогнозирования </w:t>
            </w:r>
          </w:p>
        </w:tc>
        <w:tc>
          <w:tcPr>
            <w:tcW w:w="1920"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По мере внесения изменений</w:t>
            </w:r>
          </w:p>
        </w:tc>
      </w:tr>
      <w:tr>
        <w:trPr>
          <w:gridAfter w:val="1"/>
          <w:wAfter w:w="377" w:type="dxa"/>
        </w:trPr>
        <w:tc>
          <w:tcPr>
            <w:tcW w:w="599" w:type="dxa"/>
            <w:gridSpan w:val="2"/>
            <w:tcBorders>
              <w:top w:val="nil"/>
              <w:left w:val="single" w:sz="4" w:space="0" w:color="auto"/>
              <w:bottom w:val="single" w:sz="4" w:space="0" w:color="auto"/>
              <w:right w:val="single" w:sz="4" w:space="0" w:color="auto"/>
            </w:tcBorders>
          </w:tcPr>
          <w:p>
            <w:pPr>
              <w:pStyle w:val="ConsPlusCell"/>
              <w:numPr>
                <w:ilvl w:val="0"/>
                <w:numId w:val="8"/>
              </w:numPr>
              <w:jc w:val="center"/>
              <w:rPr>
                <w:rFonts w:ascii="Times New Roman" w:hAnsi="Times New Roman" w:cs="Times New Roman"/>
                <w:sz w:val="24"/>
                <w:szCs w:val="24"/>
              </w:rPr>
            </w:pPr>
          </w:p>
        </w:tc>
        <w:tc>
          <w:tcPr>
            <w:tcW w:w="3228" w:type="dxa"/>
            <w:gridSpan w:val="2"/>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Постановление администрации муниципального района «Ижемский»</w:t>
            </w:r>
          </w:p>
        </w:tc>
        <w:tc>
          <w:tcPr>
            <w:tcW w:w="7228" w:type="dxa"/>
            <w:gridSpan w:val="8"/>
            <w:tcBorders>
              <w:top w:val="nil"/>
              <w:left w:val="single" w:sz="4" w:space="0" w:color="auto"/>
              <w:bottom w:val="single" w:sz="4" w:space="0" w:color="auto"/>
              <w:right w:val="single" w:sz="4" w:space="0" w:color="auto"/>
            </w:tcBorders>
            <w:hideMark/>
          </w:tcPr>
          <w:p>
            <w:pPr>
              <w:autoSpaceDE w:val="0"/>
              <w:autoSpaceDN w:val="0"/>
              <w:adjustRightInd w:val="0"/>
              <w:spacing w:after="0" w:line="240" w:lineRule="auto"/>
              <w:ind w:left="66"/>
              <w:jc w:val="both"/>
              <w:rPr>
                <w:rFonts w:ascii="Times New Roman" w:eastAsia="Times New Roman" w:hAnsi="Times New Roman" w:cs="Times New Roman"/>
                <w:sz w:val="24"/>
                <w:szCs w:val="24"/>
              </w:rPr>
            </w:pPr>
            <w:r>
              <w:rPr>
                <w:rFonts w:ascii="Times New Roman" w:hAnsi="Times New Roman" w:cs="Times New Roman"/>
                <w:sz w:val="24"/>
                <w:szCs w:val="24"/>
              </w:rPr>
              <w:t>«О реализации постановления администрации муниципального района «Ижемский» от 20 сентября 2011 года № 728 «Об организации транспортного обслуживания населения автомобильным транспортом в муниципальном образовании муниципального района «Ижемский»</w:t>
            </w:r>
          </w:p>
        </w:tc>
        <w:tc>
          <w:tcPr>
            <w:tcW w:w="2040" w:type="dxa"/>
            <w:gridSpan w:val="2"/>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и прогнозирования </w:t>
            </w:r>
          </w:p>
        </w:tc>
        <w:tc>
          <w:tcPr>
            <w:tcW w:w="1920"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По мере внесения изменений</w:t>
            </w:r>
          </w:p>
        </w:tc>
      </w:tr>
      <w:tr>
        <w:trPr>
          <w:gridAfter w:val="1"/>
          <w:wAfter w:w="377" w:type="dxa"/>
        </w:trPr>
        <w:tc>
          <w:tcPr>
            <w:tcW w:w="599" w:type="dxa"/>
            <w:gridSpan w:val="2"/>
            <w:tcBorders>
              <w:top w:val="nil"/>
              <w:left w:val="single" w:sz="4" w:space="0" w:color="auto"/>
              <w:bottom w:val="single" w:sz="4" w:space="0" w:color="auto"/>
              <w:right w:val="single" w:sz="4" w:space="0" w:color="auto"/>
            </w:tcBorders>
          </w:tcPr>
          <w:p>
            <w:pPr>
              <w:pStyle w:val="ConsPlusCell"/>
              <w:numPr>
                <w:ilvl w:val="0"/>
                <w:numId w:val="8"/>
              </w:numPr>
              <w:jc w:val="center"/>
              <w:rPr>
                <w:rFonts w:ascii="Times New Roman" w:hAnsi="Times New Roman" w:cs="Times New Roman"/>
                <w:sz w:val="24"/>
                <w:szCs w:val="24"/>
              </w:rPr>
            </w:pPr>
          </w:p>
        </w:tc>
        <w:tc>
          <w:tcPr>
            <w:tcW w:w="3228" w:type="dxa"/>
            <w:gridSpan w:val="2"/>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Постановление администрации муниципального района «Ижемский»</w:t>
            </w:r>
          </w:p>
        </w:tc>
        <w:tc>
          <w:tcPr>
            <w:tcW w:w="7228" w:type="dxa"/>
            <w:gridSpan w:val="8"/>
            <w:tcBorders>
              <w:top w:val="nil"/>
              <w:left w:val="single" w:sz="4" w:space="0" w:color="auto"/>
              <w:bottom w:val="single" w:sz="4" w:space="0" w:color="auto"/>
              <w:right w:val="single" w:sz="4" w:space="0" w:color="auto"/>
            </w:tcBorders>
            <w:hideMark/>
          </w:tcPr>
          <w:p>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 проведении открытого конкурса на право заключения договора на осуществление перевозок пассажиров и багажа по регулярным автобусным маршрутам в границах муниципального образования муниципального района «Ижемский»</w:t>
            </w:r>
          </w:p>
        </w:tc>
        <w:tc>
          <w:tcPr>
            <w:tcW w:w="2040" w:type="dxa"/>
            <w:gridSpan w:val="2"/>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и прогнозирования </w:t>
            </w:r>
          </w:p>
        </w:tc>
        <w:tc>
          <w:tcPr>
            <w:tcW w:w="1920"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Ежегодно </w:t>
            </w:r>
          </w:p>
        </w:tc>
      </w:tr>
      <w:tr>
        <w:trPr>
          <w:gridAfter w:val="1"/>
          <w:wAfter w:w="377" w:type="dxa"/>
        </w:trPr>
        <w:tc>
          <w:tcPr>
            <w:tcW w:w="599" w:type="dxa"/>
            <w:gridSpan w:val="2"/>
            <w:tcBorders>
              <w:top w:val="nil"/>
              <w:left w:val="single" w:sz="4" w:space="0" w:color="auto"/>
              <w:bottom w:val="single" w:sz="4" w:space="0" w:color="auto"/>
              <w:right w:val="single" w:sz="4" w:space="0" w:color="auto"/>
            </w:tcBorders>
          </w:tcPr>
          <w:p>
            <w:pPr>
              <w:pStyle w:val="ConsPlusCell"/>
              <w:numPr>
                <w:ilvl w:val="0"/>
                <w:numId w:val="8"/>
              </w:numPr>
              <w:jc w:val="center"/>
              <w:rPr>
                <w:rFonts w:ascii="Times New Roman" w:hAnsi="Times New Roman" w:cs="Times New Roman"/>
                <w:sz w:val="24"/>
                <w:szCs w:val="24"/>
              </w:rPr>
            </w:pPr>
          </w:p>
        </w:tc>
        <w:tc>
          <w:tcPr>
            <w:tcW w:w="3228" w:type="dxa"/>
            <w:gridSpan w:val="2"/>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Постановление администрации муниципального района «Ижемский»</w:t>
            </w:r>
          </w:p>
        </w:tc>
        <w:tc>
          <w:tcPr>
            <w:tcW w:w="7228" w:type="dxa"/>
            <w:gridSpan w:val="8"/>
            <w:tcBorders>
              <w:top w:val="nil"/>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«Об утверждении порядка организации пассажирских перевозок водным транспортом на территории муниципального района «Ижемский»</w:t>
            </w:r>
          </w:p>
        </w:tc>
        <w:tc>
          <w:tcPr>
            <w:tcW w:w="2040" w:type="dxa"/>
            <w:gridSpan w:val="2"/>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и прогнозирования </w:t>
            </w:r>
          </w:p>
        </w:tc>
        <w:tc>
          <w:tcPr>
            <w:tcW w:w="1920"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По мере внесения изменений</w:t>
            </w:r>
          </w:p>
        </w:tc>
      </w:tr>
      <w:tr>
        <w:trPr>
          <w:gridAfter w:val="1"/>
          <w:wAfter w:w="377" w:type="dxa"/>
        </w:trPr>
        <w:tc>
          <w:tcPr>
            <w:tcW w:w="599" w:type="dxa"/>
            <w:gridSpan w:val="2"/>
            <w:tcBorders>
              <w:top w:val="single" w:sz="4" w:space="0" w:color="auto"/>
              <w:left w:val="single" w:sz="4" w:space="0" w:color="auto"/>
              <w:bottom w:val="single" w:sz="4" w:space="0" w:color="auto"/>
              <w:right w:val="single" w:sz="4" w:space="0" w:color="auto"/>
            </w:tcBorders>
          </w:tcPr>
          <w:p>
            <w:pPr>
              <w:pStyle w:val="ConsPlusCell"/>
              <w:numPr>
                <w:ilvl w:val="0"/>
                <w:numId w:val="8"/>
              </w:numPr>
              <w:jc w:val="center"/>
              <w:rPr>
                <w:rFonts w:ascii="Times New Roman" w:hAnsi="Times New Roman" w:cs="Times New Roman"/>
                <w:sz w:val="24"/>
                <w:szCs w:val="24"/>
              </w:rPr>
            </w:pPr>
          </w:p>
        </w:tc>
        <w:tc>
          <w:tcPr>
            <w:tcW w:w="3228" w:type="dxa"/>
            <w:gridSpan w:val="2"/>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Постановление администрации муниципального района «Ижемский»</w:t>
            </w:r>
          </w:p>
        </w:tc>
        <w:tc>
          <w:tcPr>
            <w:tcW w:w="7228" w:type="dxa"/>
            <w:gridSpan w:val="8"/>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«О проведении открытого конкурса на право заключения договора на осуществление пассажирских перевозок </w:t>
            </w:r>
            <w:r>
              <w:rPr>
                <w:rFonts w:ascii="Times New Roman" w:hAnsi="Times New Roman" w:cs="Times New Roman"/>
                <w:color w:val="000000"/>
                <w:sz w:val="24"/>
                <w:szCs w:val="24"/>
              </w:rPr>
              <w:t>внутренним водным транспортом   в внутримуниципальном сообщении на территории муниципального района «Ижемский»</w:t>
            </w:r>
          </w:p>
        </w:tc>
        <w:tc>
          <w:tcPr>
            <w:tcW w:w="2040" w:type="dxa"/>
            <w:gridSpan w:val="2"/>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и прогнозирования </w:t>
            </w:r>
          </w:p>
        </w:tc>
        <w:tc>
          <w:tcPr>
            <w:tcW w:w="1920" w:type="dxa"/>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Ежегодно </w:t>
            </w:r>
          </w:p>
        </w:tc>
      </w:tr>
      <w:tr>
        <w:tblPrEx>
          <w:tblCellMar>
            <w:left w:w="108" w:type="dxa"/>
            <w:right w:w="108" w:type="dxa"/>
          </w:tblCellMar>
        </w:tblPrEx>
        <w:trPr>
          <w:gridBefore w:val="1"/>
          <w:wBefore w:w="148" w:type="dxa"/>
          <w:trHeight w:val="600"/>
        </w:trPr>
        <w:tc>
          <w:tcPr>
            <w:tcW w:w="1781" w:type="dxa"/>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1994" w:type="dxa"/>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1897" w:type="dxa"/>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970" w:type="dxa"/>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954" w:type="dxa"/>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954" w:type="dxa"/>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954" w:type="dxa"/>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970" w:type="dxa"/>
            <w:tcBorders>
              <w:top w:val="nil"/>
              <w:left w:val="nil"/>
              <w:bottom w:val="nil"/>
              <w:right w:val="nil"/>
            </w:tcBorders>
            <w:shd w:val="clear" w:color="auto" w:fill="auto"/>
            <w:noWrap/>
            <w:vAlign w:val="bottom"/>
            <w:hideMark/>
          </w:tcPr>
          <w:p>
            <w:pPr>
              <w:spacing w:after="0" w:line="240" w:lineRule="auto"/>
              <w:jc w:val="right"/>
              <w:rPr>
                <w:rFonts w:ascii="Times New Roman" w:hAnsi="Times New Roman" w:cs="Times New Roman"/>
                <w:sz w:val="20"/>
                <w:szCs w:val="20"/>
              </w:rPr>
            </w:pPr>
          </w:p>
        </w:tc>
        <w:tc>
          <w:tcPr>
            <w:tcW w:w="954" w:type="dxa"/>
            <w:gridSpan w:val="2"/>
            <w:tcBorders>
              <w:top w:val="nil"/>
              <w:left w:val="nil"/>
              <w:bottom w:val="nil"/>
              <w:right w:val="nil"/>
            </w:tcBorders>
            <w:shd w:val="clear" w:color="auto" w:fill="auto"/>
            <w:noWrap/>
            <w:vAlign w:val="bottom"/>
            <w:hideMark/>
          </w:tcPr>
          <w:p>
            <w:pPr>
              <w:spacing w:after="0" w:line="240" w:lineRule="auto"/>
              <w:jc w:val="right"/>
              <w:rPr>
                <w:rFonts w:ascii="Times New Roman" w:hAnsi="Times New Roman" w:cs="Times New Roman"/>
                <w:sz w:val="20"/>
                <w:szCs w:val="20"/>
              </w:rPr>
            </w:pPr>
          </w:p>
        </w:tc>
        <w:tc>
          <w:tcPr>
            <w:tcW w:w="3816" w:type="dxa"/>
            <w:gridSpan w:val="3"/>
            <w:tcBorders>
              <w:top w:val="nil"/>
              <w:left w:val="nil"/>
              <w:bottom w:val="nil"/>
              <w:right w:val="nil"/>
            </w:tcBorders>
            <w:shd w:val="clear" w:color="auto" w:fill="auto"/>
            <w:noWrap/>
            <w:vAlign w:val="bottom"/>
            <w:hideMark/>
          </w:tcPr>
          <w:p>
            <w:pPr>
              <w:spacing w:after="0" w:line="240" w:lineRule="auto"/>
              <w:jc w:val="right"/>
              <w:rPr>
                <w:rFonts w:ascii="Times New Roman" w:hAnsi="Times New Roman" w:cs="Times New Roman"/>
                <w:color w:val="000000"/>
              </w:rPr>
            </w:pPr>
          </w:p>
          <w:p>
            <w:pPr>
              <w:spacing w:after="0" w:line="240" w:lineRule="auto"/>
              <w:jc w:val="right"/>
              <w:rPr>
                <w:rFonts w:ascii="Times New Roman" w:hAnsi="Times New Roman" w:cs="Times New Roman"/>
                <w:color w:val="000000"/>
              </w:rPr>
            </w:pPr>
          </w:p>
          <w:p>
            <w:pPr>
              <w:spacing w:after="0" w:line="240" w:lineRule="auto"/>
              <w:jc w:val="right"/>
              <w:rPr>
                <w:rFonts w:ascii="Times New Roman" w:hAnsi="Times New Roman" w:cs="Times New Roman"/>
                <w:color w:val="000000"/>
              </w:rPr>
            </w:pPr>
          </w:p>
          <w:p>
            <w:pPr>
              <w:spacing w:after="0" w:line="240" w:lineRule="auto"/>
              <w:jc w:val="right"/>
              <w:rPr>
                <w:rFonts w:ascii="Times New Roman" w:hAnsi="Times New Roman" w:cs="Times New Roman"/>
                <w:color w:val="000000"/>
              </w:rPr>
            </w:pPr>
            <w:r>
              <w:rPr>
                <w:rFonts w:ascii="Times New Roman" w:hAnsi="Times New Roman" w:cs="Times New Roman"/>
                <w:color w:val="000000"/>
              </w:rPr>
              <w:t>Таблица № 4</w:t>
            </w:r>
          </w:p>
        </w:tc>
      </w:tr>
    </w:tbl>
    <w:p>
      <w:pPr>
        <w:pStyle w:val="2"/>
        <w:spacing w:after="0" w:line="240" w:lineRule="auto"/>
        <w:ind w:left="696" w:right="-10" w:firstLine="720"/>
        <w:jc w:val="right"/>
        <w:rPr>
          <w:sz w:val="20"/>
          <w:szCs w:val="20"/>
        </w:rPr>
      </w:pPr>
    </w:p>
    <w:tbl>
      <w:tblPr>
        <w:tblW w:w="0" w:type="auto"/>
        <w:tblLook w:val="04A0" w:firstRow="1" w:lastRow="0" w:firstColumn="1" w:lastColumn="0" w:noHBand="0" w:noVBand="1"/>
      </w:tblPr>
      <w:tblGrid>
        <w:gridCol w:w="1843"/>
        <w:gridCol w:w="1428"/>
        <w:gridCol w:w="1428"/>
        <w:gridCol w:w="999"/>
        <w:gridCol w:w="984"/>
        <w:gridCol w:w="984"/>
        <w:gridCol w:w="984"/>
        <w:gridCol w:w="1000"/>
        <w:gridCol w:w="984"/>
        <w:gridCol w:w="984"/>
        <w:gridCol w:w="984"/>
        <w:gridCol w:w="984"/>
        <w:gridCol w:w="984"/>
      </w:tblGrid>
      <w:tr>
        <w:trPr>
          <w:trHeight w:val="1350"/>
        </w:trPr>
        <w:tc>
          <w:tcPr>
            <w:tcW w:w="0" w:type="auto"/>
            <w:gridSpan w:val="13"/>
            <w:vMerge w:val="restart"/>
            <w:tcBorders>
              <w:top w:val="nil"/>
              <w:left w:val="nil"/>
              <w:bottom w:val="single" w:sz="4" w:space="0" w:color="000000"/>
              <w:right w:val="nil"/>
            </w:tcBorders>
            <w:shd w:val="clear" w:color="auto" w:fill="auto"/>
            <w:vAlign w:val="bottom"/>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Ресурсное обеспечение</w:t>
            </w:r>
            <w:r>
              <w:rPr>
                <w:rFonts w:ascii="Times New Roman" w:hAnsi="Times New Roman" w:cs="Times New Roman"/>
                <w:color w:val="000000"/>
              </w:rPr>
              <w:br/>
              <w:t xml:space="preserve">реализации муниципальной программы муниципального образования муниципального района «Ижемский» </w:t>
            </w:r>
            <w:r>
              <w:rPr>
                <w:rFonts w:ascii="Times New Roman" w:hAnsi="Times New Roman" w:cs="Times New Roman"/>
                <w:color w:val="000000"/>
              </w:rPr>
              <w:br/>
              <w:t>«Развитие транспортной системы» за счет средств бюджета муниципального района «Ижемский»</w:t>
            </w:r>
            <w:r>
              <w:rPr>
                <w:rFonts w:ascii="Times New Roman" w:hAnsi="Times New Roman" w:cs="Times New Roman"/>
                <w:color w:val="000000"/>
              </w:rPr>
              <w:br/>
              <w:t>(с учетом средств республиканского бюджета Республики Коми и федерального бюджета)</w:t>
            </w:r>
          </w:p>
        </w:tc>
      </w:tr>
      <w:tr>
        <w:trPr>
          <w:trHeight w:val="253"/>
        </w:trPr>
        <w:tc>
          <w:tcPr>
            <w:tcW w:w="0" w:type="auto"/>
            <w:gridSpan w:val="13"/>
            <w:vMerge/>
            <w:tcBorders>
              <w:top w:val="nil"/>
              <w:left w:val="nil"/>
              <w:bottom w:val="single" w:sz="4" w:space="0" w:color="000000"/>
              <w:right w:val="nil"/>
            </w:tcBorders>
            <w:vAlign w:val="center"/>
            <w:hideMark/>
          </w:tcPr>
          <w:p>
            <w:pPr>
              <w:spacing w:after="0" w:line="240" w:lineRule="auto"/>
              <w:rPr>
                <w:rFonts w:ascii="Times New Roman" w:hAnsi="Times New Roman" w:cs="Times New Roman"/>
                <w:color w:val="000000"/>
              </w:rPr>
            </w:pPr>
          </w:p>
        </w:tc>
      </w:tr>
      <w:tr>
        <w:trPr>
          <w:trHeight w:val="1110"/>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Статус </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Наименование муниципальной программы, подпрограммы муниципальной программы, ведомственной целевой программы, основного мероприятия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Ответственный исполнитель, соисполнители, </w:t>
            </w:r>
          </w:p>
        </w:tc>
        <w:tc>
          <w:tcPr>
            <w:tcW w:w="0" w:type="auto"/>
            <w:gridSpan w:val="10"/>
            <w:tcBorders>
              <w:top w:val="single" w:sz="4" w:space="0" w:color="auto"/>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Расходы (тыс. руб.), годы</w:t>
            </w:r>
          </w:p>
        </w:tc>
      </w:tr>
      <w:tr>
        <w:trPr>
          <w:trHeight w:val="735"/>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2015 год</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2016 год</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2017 год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2018 год</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2019 год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2020 год</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2021 год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2022 год</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2023 год</w:t>
            </w:r>
          </w:p>
        </w:tc>
      </w:tr>
      <w:tr>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0" w:type="auto"/>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0" w:type="auto"/>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c>
          <w:tcPr>
            <w:tcW w:w="0" w:type="auto"/>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c>
          <w:tcPr>
            <w:tcW w:w="0" w:type="auto"/>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7</w:t>
            </w:r>
          </w:p>
        </w:tc>
        <w:tc>
          <w:tcPr>
            <w:tcW w:w="0" w:type="auto"/>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8</w:t>
            </w:r>
          </w:p>
        </w:tc>
        <w:tc>
          <w:tcPr>
            <w:tcW w:w="0" w:type="auto"/>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9</w:t>
            </w: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10</w:t>
            </w:r>
          </w:p>
        </w:tc>
        <w:tc>
          <w:tcPr>
            <w:tcW w:w="0" w:type="auto"/>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11</w:t>
            </w:r>
          </w:p>
        </w:tc>
        <w:tc>
          <w:tcPr>
            <w:tcW w:w="0" w:type="auto"/>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12</w:t>
            </w:r>
          </w:p>
        </w:tc>
        <w:tc>
          <w:tcPr>
            <w:tcW w:w="0" w:type="auto"/>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13</w:t>
            </w:r>
          </w:p>
        </w:tc>
      </w:tr>
      <w:tr>
        <w:trPr>
          <w:trHeight w:val="585"/>
        </w:trPr>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lastRenderedPageBreak/>
              <w:t>Муниципальная программа</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«Развитие транспортной системы»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Всего</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372707,1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21877,7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32433,3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34192,1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124101,9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32894,3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36167,7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33516,1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29124,9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28399,1</w:t>
            </w:r>
          </w:p>
        </w:tc>
      </w:tr>
      <w:tr>
        <w:trPr>
          <w:trHeight w:val="1425"/>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территориального развития и коммунального хозяйства администрации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275996,8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13446,8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27725,5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26397,5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111649,1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17339,8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21872,5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21889,1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17779,6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17896,9</w:t>
            </w:r>
          </w:p>
        </w:tc>
      </w:tr>
      <w:tr>
        <w:trPr>
          <w:trHeight w:val="1710"/>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по управлению земельными ресурсами и муниципальным имуществом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14807,3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327,5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541,5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500,0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3700,6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5104,6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3798,1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835,0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r>
      <w:tr>
        <w:trPr>
          <w:trHeight w:val="1710"/>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Отдел экономического анализа, прогнозирования и осуществления </w:t>
            </w:r>
            <w:r>
              <w:rPr>
                <w:rFonts w:ascii="Times New Roman" w:hAnsi="Times New Roman" w:cs="Times New Roman"/>
                <w:b/>
                <w:bCs/>
                <w:color w:val="000000"/>
              </w:rPr>
              <w:lastRenderedPageBreak/>
              <w:t>закупок  администрации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lastRenderedPageBreak/>
              <w:t>81522,1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8038,0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4071,0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7247,6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8699,0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10419,9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10497,1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10762,0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11315,3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10472,2</w:t>
            </w:r>
          </w:p>
        </w:tc>
      </w:tr>
      <w:tr>
        <w:trPr>
          <w:trHeight w:val="1155"/>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Управление   образования администрации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380,9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65,4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95,3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47,0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53,2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30,0</w:t>
            </w:r>
          </w:p>
        </w:tc>
      </w:tr>
      <w:tr>
        <w:trPr>
          <w:trHeight w:val="600"/>
        </w:trPr>
        <w:tc>
          <w:tcPr>
            <w:tcW w:w="0" w:type="auto"/>
            <w:vMerge w:val="restart"/>
            <w:tcBorders>
              <w:top w:val="nil"/>
              <w:left w:val="single" w:sz="4" w:space="0" w:color="auto"/>
              <w:bottom w:val="single" w:sz="4" w:space="0" w:color="000000"/>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Подпрограмма 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Развитие транспортной инфраструктуры и дорожного хозяйства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Всего</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279518,6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13446,8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26657,3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25997,5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113788,0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19677,8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21792,6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22482,1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17779,6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17896,9</w:t>
            </w:r>
          </w:p>
        </w:tc>
      </w:tr>
      <w:tr>
        <w:trPr>
          <w:trHeight w:val="1425"/>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территориального развития и коммунального хозяйства администрации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270103,5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13119,3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26115,8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25497,5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110087,4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17223,2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20736,7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21647,1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17779,6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17896,9</w:t>
            </w:r>
          </w:p>
        </w:tc>
      </w:tr>
      <w:tr>
        <w:trPr>
          <w:trHeight w:val="1710"/>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по управлению земельными ресурсами и муниципальным имуществом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9415,1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327,5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541,5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500,0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3700,6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2454,6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1055,9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835,0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r>
      <w:tr>
        <w:trPr>
          <w:trHeight w:val="171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Основное мероприятие 1.1.1</w:t>
            </w: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содержания, ремонта и капитального ремонта автомобильных дорог общего пользования местного значения и улично-дорожной сети</w:t>
            </w: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80361,0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5437,1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15841,9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9619,6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8149,5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7256,9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7510,3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8187,4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9120,5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9237,8</w:t>
            </w:r>
          </w:p>
        </w:tc>
      </w:tr>
      <w:tr>
        <w:trPr>
          <w:trHeight w:val="156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1.1.2</w:t>
            </w: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Оборудование и содержание ледовых переправ и зимних автомобильных дорог общего пользования </w:t>
            </w:r>
            <w:r>
              <w:rPr>
                <w:rFonts w:ascii="Times New Roman" w:hAnsi="Times New Roman" w:cs="Times New Roman"/>
                <w:color w:val="000000"/>
              </w:rPr>
              <w:lastRenderedPageBreak/>
              <w:t>местного значения</w:t>
            </w: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Отдел территориального развития и коммунального хозяйства администрации муниципального </w:t>
            </w:r>
            <w:r>
              <w:rPr>
                <w:rFonts w:ascii="Times New Roman" w:hAnsi="Times New Roman" w:cs="Times New Roman"/>
                <w:color w:val="000000"/>
              </w:rPr>
              <w:lastRenderedPageBreak/>
              <w:t>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lastRenderedPageBreak/>
              <w:t>74384,1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7682,2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8938,1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9423,4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9488,9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7320,0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8371,2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8842,1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7159,1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7159,1</w:t>
            </w:r>
          </w:p>
        </w:tc>
      </w:tr>
      <w:tr>
        <w:trPr>
          <w:trHeight w:val="15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Основное мероприятие 1.1.3</w:t>
            </w: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Содержание элементов наплавного моста </w:t>
            </w: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4340,8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1335,8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1121,0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1884,0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15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1.1.4</w:t>
            </w: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Реализация народных проектов в сфере дорожной деятельности</w:t>
            </w: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3959,3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334,0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3625,3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15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1.1.5</w:t>
            </w: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Устройство наплавного моста </w:t>
            </w: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w:t>
            </w:r>
            <w:r>
              <w:rPr>
                <w:rFonts w:ascii="Times New Roman" w:hAnsi="Times New Roman" w:cs="Times New Roman"/>
                <w:color w:val="000000"/>
              </w:rPr>
              <w:lastRenderedPageBreak/>
              <w:t>ции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lastRenderedPageBreak/>
              <w:t>90360,0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90000,0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nil"/>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nil"/>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15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Основное мероприятие 1.1.6</w:t>
            </w: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Обслуживание наплавного моста </w:t>
            </w: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8433,3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2286,3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2154,7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992,3</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1500,0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1500,0</w:t>
            </w:r>
          </w:p>
        </w:tc>
      </w:tr>
      <w:tr>
        <w:trPr>
          <w:trHeight w:val="27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1.1.7</w:t>
            </w: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"Реализация  отдельных мероприятий регионального проекта "Дорожная сеть" в части приведения в нормативное состояние автомобильных дорог местного значения и улиц в населенных </w:t>
            </w:r>
            <w:r>
              <w:rPr>
                <w:rFonts w:ascii="Times New Roman" w:hAnsi="Times New Roman" w:cs="Times New Roman"/>
                <w:color w:val="000000"/>
              </w:rPr>
              <w:lastRenderedPageBreak/>
              <w:t xml:space="preserve">пунктах административных центров муниципальных образований" с присвоением кода регионального проекта "Дорожная сеть" (R1)  </w:t>
            </w: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Отдел территориального развития и коммунального хозяйства администрации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2700,5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2700,5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w:t>
            </w:r>
          </w:p>
        </w:tc>
      </w:tr>
      <w:tr>
        <w:trPr>
          <w:trHeight w:val="183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Основное мероприятие 1.2.1</w:t>
            </w: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Проведение работ по технической инвентаризации и государственной регистрации прав на автомобильные дороги общего пользования  местного значения и внесение сведений о них в государственный кадастр недвижимости</w:t>
            </w: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по управлению земельными ресурсами и муниципальным имуществом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2089,7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327,5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541,5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660,0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56,0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1545"/>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Основное мероприятие 1.2.2</w:t>
            </w: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Проведение ремонта улично-дорожной сети</w:t>
            </w: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5564,5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4999,5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565,0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15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1.2.3</w:t>
            </w: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Приобретение оборудования, техники и другого имущества, необходимого для осуществления дорожной деятельности</w:t>
            </w: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по управлению земельными ресурсами и муниципальным имуществом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7325,4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3040,6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2398,6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1051,2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835,0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90"/>
        </w:trPr>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240" w:line="240" w:lineRule="auto"/>
              <w:rPr>
                <w:rFonts w:ascii="Times New Roman" w:hAnsi="Times New Roman" w:cs="Times New Roman"/>
                <w:b/>
                <w:bCs/>
                <w:color w:val="000000"/>
              </w:rPr>
            </w:pPr>
            <w:r>
              <w:rPr>
                <w:rFonts w:ascii="Times New Roman" w:hAnsi="Times New Roman" w:cs="Times New Roman"/>
                <w:b/>
                <w:bCs/>
                <w:color w:val="000000"/>
              </w:rPr>
              <w:t>Подпрограмма 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«Организация транспортного обслуживания населения на территории  муниципального района «Ижемский»</w:t>
            </w: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Всего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86914,3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8038,0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4071,0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7247,6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8699,0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13069,9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13239,3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10762,0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11315,3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10472,2</w:t>
            </w:r>
          </w:p>
        </w:tc>
      </w:tr>
      <w:tr>
        <w:trPr>
          <w:trHeight w:val="1710"/>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Отдел экономического анализа, прогнозирования и осуществления закупок  администрации муниципального </w:t>
            </w:r>
            <w:r>
              <w:rPr>
                <w:rFonts w:ascii="Times New Roman" w:hAnsi="Times New Roman" w:cs="Times New Roman"/>
                <w:b/>
                <w:bCs/>
                <w:color w:val="000000"/>
              </w:rPr>
              <w:lastRenderedPageBreak/>
              <w:t>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lastRenderedPageBreak/>
              <w:t>81522,1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8038,0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4071,0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7247,6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8699,0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10419,9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10497,1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10762,0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11315,3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10472,2</w:t>
            </w:r>
          </w:p>
        </w:tc>
      </w:tr>
      <w:tr>
        <w:trPr>
          <w:trHeight w:val="1725"/>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по управлению земельными ресурсами и муниципальным имуществом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5392,2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2650,0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2742,2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r>
      <w:tr>
        <w:trPr>
          <w:trHeight w:val="18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2.1.1</w:t>
            </w: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Организация осуществления перевозок пассажиров и багажа автомобильным транспортом</w:t>
            </w: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экономического анализа, прогнозирования и осуществления закупок  администрации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42753,9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3607,0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1371,9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2192,3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4277,5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4699,1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6372,4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6656,7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7210,0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6367,0</w:t>
            </w:r>
          </w:p>
        </w:tc>
      </w:tr>
      <w:tr>
        <w:trPr>
          <w:trHeight w:val="18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Основное </w:t>
            </w:r>
            <w:r>
              <w:rPr>
                <w:rFonts w:ascii="Times New Roman" w:hAnsi="Times New Roman" w:cs="Times New Roman"/>
                <w:color w:val="000000"/>
              </w:rPr>
              <w:br/>
              <w:t>мероприятие 2.1.2</w:t>
            </w: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Организация осуществления перевозок пассажиров и багажа водным транспортом</w:t>
            </w: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экономического анализа, прогнозирования и осуществления закупок  администрации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38768,2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4431,0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2699,1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5055,3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4421,5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5720,8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4124,7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4105,3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4105,3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4105,2</w:t>
            </w:r>
          </w:p>
        </w:tc>
      </w:tr>
      <w:tr>
        <w:trPr>
          <w:trHeight w:val="1500"/>
        </w:trPr>
        <w:tc>
          <w:tcPr>
            <w:tcW w:w="0" w:type="auto"/>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2.1.3</w:t>
            </w: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Приобретение транспортных средств для осуществления пассажирских перевозок на автомобильном транспорте </w:t>
            </w: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по управлению земельными ресурсами и муниципальным имуществом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5392,2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2742,2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1800"/>
        </w:trPr>
        <w:tc>
          <w:tcPr>
            <w:tcW w:w="0" w:type="auto"/>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2.1.4</w:t>
            </w:r>
          </w:p>
        </w:tc>
        <w:tc>
          <w:tcPr>
            <w:tcW w:w="0" w:type="auto"/>
            <w:tcBorders>
              <w:top w:val="nil"/>
              <w:left w:val="nil"/>
              <w:bottom w:val="nil"/>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Организация осуществления перевозок пассажиров и багажавоздушным транспортом </w:t>
            </w: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экономического анализа, прогнозирования и осуществления закупок  администрации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405"/>
        </w:trPr>
        <w:tc>
          <w:tcPr>
            <w:tcW w:w="0" w:type="auto"/>
            <w:vMerge w:val="restart"/>
            <w:tcBorders>
              <w:top w:val="nil"/>
              <w:left w:val="single" w:sz="4" w:space="0" w:color="auto"/>
              <w:bottom w:val="single" w:sz="4" w:space="0" w:color="000000"/>
              <w:right w:val="single" w:sz="4" w:space="0" w:color="auto"/>
            </w:tcBorders>
            <w:shd w:val="clear" w:color="auto" w:fill="auto"/>
            <w:noWrap/>
            <w:hideMark/>
          </w:tcPr>
          <w:p>
            <w:pPr>
              <w:spacing w:after="0" w:line="240" w:lineRule="auto"/>
              <w:jc w:val="center"/>
              <w:rPr>
                <w:rFonts w:ascii="Times New Roman" w:hAnsi="Times New Roman" w:cs="Times New Roman"/>
                <w:b/>
                <w:bCs/>
                <w:color w:val="000000"/>
              </w:rPr>
            </w:pPr>
            <w:r>
              <w:rPr>
                <w:rFonts w:ascii="Times New Roman" w:hAnsi="Times New Roman" w:cs="Times New Roman"/>
                <w:b/>
                <w:bCs/>
                <w:color w:val="000000"/>
              </w:rPr>
              <w:lastRenderedPageBreak/>
              <w:t>Подпрограмма 3.</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hideMark/>
          </w:tcPr>
          <w:p>
            <w:pPr>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«Повышение безопасности дорожного движения на территории муниципального района «Ижемский»</w:t>
            </w: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Всего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6274,2</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392,9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1705,0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947,0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1614,9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146,6</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1135,8</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272,0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r>
      <w:tr>
        <w:trPr>
          <w:trHeight w:val="1440"/>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территориального развития и коммунального хозяйства администрации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5893,3</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327,5</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1609,7</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900,0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1561,7</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116,6</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1135,8</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242,0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r>
      <w:tr>
        <w:trPr>
          <w:trHeight w:val="1155"/>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Управление   образования администрации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380,9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65,4</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95,3</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47,0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53,2</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r>
      <w:tr>
        <w:trPr>
          <w:trHeight w:val="1155"/>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по делам ГО и ЧС администрации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r>
      <w:tr>
        <w:trPr>
          <w:trHeight w:val="1200"/>
        </w:trPr>
        <w:tc>
          <w:tcPr>
            <w:tcW w:w="0" w:type="auto"/>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3.1.2</w:t>
            </w: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Обеспечение транспортной безопасности </w:t>
            </w:r>
            <w:r>
              <w:rPr>
                <w:rFonts w:ascii="Times New Roman" w:hAnsi="Times New Roman" w:cs="Times New Roman"/>
                <w:color w:val="000000"/>
              </w:rPr>
              <w:lastRenderedPageBreak/>
              <w:t>МБУ "Жилищное управление" при осуществлении пассажирских перевозок</w:t>
            </w: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Отдел по делам ГО и ЧС администрации муниципального </w:t>
            </w:r>
            <w:r>
              <w:rPr>
                <w:rFonts w:ascii="Times New Roman" w:hAnsi="Times New Roman" w:cs="Times New Roman"/>
                <w:color w:val="000000"/>
              </w:rPr>
              <w:lastRenderedPageBreak/>
              <w:t>района «Ижемский»</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0,0</w:t>
            </w:r>
          </w:p>
        </w:tc>
      </w:tr>
      <w:tr>
        <w:trPr>
          <w:trHeight w:val="1200"/>
        </w:trPr>
        <w:tc>
          <w:tcPr>
            <w:tcW w:w="0" w:type="auto"/>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Основное </w:t>
            </w:r>
            <w:r>
              <w:rPr>
                <w:rFonts w:ascii="Times New Roman" w:hAnsi="Times New Roman" w:cs="Times New Roman"/>
                <w:color w:val="000000"/>
              </w:rPr>
              <w:br/>
              <w:t>мероприятие 3.2.1</w:t>
            </w: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Проведение районных соревнований юных инспекторов движения «Безопасное колесо» среди учащихся школ муниципального района «Ижемский»</w:t>
            </w: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Управление   образования администрации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142,5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1200"/>
        </w:trPr>
        <w:tc>
          <w:tcPr>
            <w:tcW w:w="0" w:type="auto"/>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3.2.7</w:t>
            </w: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участия команды учащихся школ муниципального района «Ижемский» на республиканских соревнованиях «Безопасное колесо»</w:t>
            </w: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Управление   образования администрации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238,4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29,7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r>
      <w:tr>
        <w:trPr>
          <w:trHeight w:val="1500"/>
        </w:trPr>
        <w:tc>
          <w:tcPr>
            <w:tcW w:w="0" w:type="auto"/>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Основное </w:t>
            </w:r>
            <w:r>
              <w:rPr>
                <w:rFonts w:ascii="Times New Roman" w:hAnsi="Times New Roman" w:cs="Times New Roman"/>
                <w:color w:val="000000"/>
              </w:rPr>
              <w:br/>
              <w:t>мероприятие 3.2.8</w:t>
            </w: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Приобретение для дошкольных образовательных учреждений оборудования, позволяющего в игровой форме формировать навыки безопасного поведения на улично-дорожной сети</w:t>
            </w: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Управление   образования администрации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1200"/>
        </w:trPr>
        <w:tc>
          <w:tcPr>
            <w:tcW w:w="0" w:type="auto"/>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3.2.9</w:t>
            </w: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Изготовление и распространение световозвращающих приспособлений среди дошкольников и учащихся младших классов образовательных учреждений </w:t>
            </w: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Управление   образования администрации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1500"/>
        </w:trPr>
        <w:tc>
          <w:tcPr>
            <w:tcW w:w="0" w:type="auto"/>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Основное </w:t>
            </w:r>
            <w:r>
              <w:rPr>
                <w:rFonts w:ascii="Times New Roman" w:hAnsi="Times New Roman" w:cs="Times New Roman"/>
                <w:color w:val="000000"/>
              </w:rPr>
              <w:br/>
              <w:t>мероприятие 3.3.1</w:t>
            </w: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улицах, проездах</w:t>
            </w: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3773,9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327,5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1159,7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1274,7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242,0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1500"/>
        </w:trPr>
        <w:tc>
          <w:tcPr>
            <w:tcW w:w="0" w:type="auto"/>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3.3.2</w:t>
            </w: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обустройства и установки автобусных павильонов на автомобильных дорогах общего пользования местного значения</w:t>
            </w: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2119,4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855,8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bl>
    <w:p>
      <w:pPr>
        <w:widowControl w:val="0"/>
        <w:autoSpaceDE w:val="0"/>
        <w:autoSpaceDN w:val="0"/>
        <w:adjustRightInd w:val="0"/>
        <w:spacing w:after="0" w:line="240" w:lineRule="auto"/>
        <w:jc w:val="right"/>
        <w:rPr>
          <w:rFonts w:ascii="Times New Roman" w:hAnsi="Times New Roman" w:cs="Times New Roman"/>
          <w:sz w:val="26"/>
          <w:szCs w:val="26"/>
        </w:rPr>
      </w:pPr>
    </w:p>
    <w:p>
      <w:pPr>
        <w:widowControl w:val="0"/>
        <w:autoSpaceDE w:val="0"/>
        <w:autoSpaceDN w:val="0"/>
        <w:adjustRightInd w:val="0"/>
        <w:spacing w:after="0" w:line="240" w:lineRule="auto"/>
        <w:jc w:val="right"/>
        <w:rPr>
          <w:rFonts w:ascii="Times New Roman" w:hAnsi="Times New Roman" w:cs="Times New Roman"/>
          <w:sz w:val="26"/>
          <w:szCs w:val="26"/>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tbl>
      <w:tblPr>
        <w:tblW w:w="6988" w:type="pct"/>
        <w:tblInd w:w="108" w:type="dxa"/>
        <w:tblLayout w:type="fixed"/>
        <w:tblLook w:val="04A0" w:firstRow="1" w:lastRow="0" w:firstColumn="1" w:lastColumn="0" w:noHBand="0" w:noVBand="1"/>
      </w:tblPr>
      <w:tblGrid>
        <w:gridCol w:w="3029"/>
        <w:gridCol w:w="1824"/>
        <w:gridCol w:w="236"/>
        <w:gridCol w:w="932"/>
        <w:gridCol w:w="932"/>
        <w:gridCol w:w="933"/>
        <w:gridCol w:w="1043"/>
        <w:gridCol w:w="933"/>
        <w:gridCol w:w="933"/>
        <w:gridCol w:w="933"/>
        <w:gridCol w:w="933"/>
        <w:gridCol w:w="937"/>
        <w:gridCol w:w="16"/>
        <w:gridCol w:w="643"/>
        <w:gridCol w:w="656"/>
        <w:gridCol w:w="656"/>
        <w:gridCol w:w="656"/>
        <w:gridCol w:w="656"/>
        <w:gridCol w:w="656"/>
        <w:gridCol w:w="656"/>
        <w:gridCol w:w="635"/>
        <w:gridCol w:w="20"/>
        <w:gridCol w:w="603"/>
        <w:gridCol w:w="912"/>
      </w:tblGrid>
      <w:tr>
        <w:trPr>
          <w:gridAfter w:val="12"/>
          <w:wAfter w:w="1661" w:type="pct"/>
          <w:trHeight w:val="300"/>
        </w:trPr>
        <w:tc>
          <w:tcPr>
            <w:tcW w:w="744" w:type="pct"/>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448" w:type="pct"/>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58" w:type="pct"/>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229" w:type="pct"/>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229" w:type="pct"/>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229" w:type="pct"/>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256" w:type="pct"/>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229" w:type="pct"/>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916" w:type="pct"/>
            <w:gridSpan w:val="4"/>
            <w:tcBorders>
              <w:top w:val="nil"/>
              <w:left w:val="nil"/>
              <w:bottom w:val="nil"/>
              <w:right w:val="nil"/>
            </w:tcBorders>
            <w:shd w:val="clear" w:color="auto" w:fill="auto"/>
            <w:noWrap/>
            <w:vAlign w:val="bottom"/>
          </w:tcPr>
          <w:p>
            <w:pPr>
              <w:spacing w:after="0" w:line="240" w:lineRule="auto"/>
              <w:rPr>
                <w:rFonts w:ascii="Times New Roman" w:hAnsi="Times New Roman" w:cs="Times New Roman"/>
                <w:color w:val="000000"/>
              </w:rPr>
            </w:pPr>
          </w:p>
        </w:tc>
      </w:tr>
      <w:tr>
        <w:trPr>
          <w:gridAfter w:val="11"/>
          <w:wAfter w:w="1657" w:type="pct"/>
          <w:trHeight w:val="1515"/>
        </w:trPr>
        <w:tc>
          <w:tcPr>
            <w:tcW w:w="3343" w:type="pct"/>
            <w:gridSpan w:val="13"/>
            <w:tcBorders>
              <w:top w:val="nil"/>
              <w:left w:val="nil"/>
              <w:bottom w:val="nil"/>
              <w:right w:val="nil"/>
            </w:tcBorders>
            <w:shd w:val="clear" w:color="auto" w:fill="auto"/>
            <w:vAlign w:val="center"/>
          </w:tcPr>
          <w:p>
            <w:pPr>
              <w:spacing w:after="0" w:line="240" w:lineRule="auto"/>
              <w:jc w:val="center"/>
              <w:rPr>
                <w:rFonts w:ascii="Times New Roman" w:hAnsi="Times New Roman" w:cs="Times New Roman"/>
                <w:b/>
                <w:bCs/>
                <w:color w:val="000000"/>
              </w:rPr>
            </w:pPr>
          </w:p>
        </w:tc>
      </w:tr>
      <w:tr>
        <w:trPr>
          <w:trHeight w:val="1515"/>
        </w:trPr>
        <w:tc>
          <w:tcPr>
            <w:tcW w:w="3343" w:type="pct"/>
            <w:gridSpan w:val="13"/>
            <w:tcBorders>
              <w:top w:val="nil"/>
              <w:left w:val="nil"/>
              <w:bottom w:val="nil"/>
              <w:right w:val="nil"/>
            </w:tcBorders>
            <w:shd w:val="clear" w:color="auto" w:fill="auto"/>
            <w:vAlign w:val="center"/>
          </w:tcPr>
          <w:tbl>
            <w:tblPr>
              <w:tblW w:w="5000" w:type="pct"/>
              <w:tblLayout w:type="fixed"/>
              <w:tblLook w:val="04A0" w:firstRow="1" w:lastRow="0" w:firstColumn="1" w:lastColumn="0" w:noHBand="0" w:noVBand="1"/>
            </w:tblPr>
            <w:tblGrid>
              <w:gridCol w:w="1595"/>
              <w:gridCol w:w="2635"/>
              <w:gridCol w:w="2240"/>
              <w:gridCol w:w="758"/>
              <w:gridCol w:w="758"/>
              <w:gridCol w:w="758"/>
              <w:gridCol w:w="868"/>
              <w:gridCol w:w="758"/>
              <w:gridCol w:w="745"/>
              <w:gridCol w:w="745"/>
              <w:gridCol w:w="745"/>
              <w:gridCol w:w="793"/>
            </w:tblGrid>
            <w:tr>
              <w:trPr>
                <w:trHeight w:val="300"/>
              </w:trPr>
              <w:tc>
                <w:tcPr>
                  <w:tcW w:w="595" w:type="pct"/>
                  <w:tcBorders>
                    <w:top w:val="nil"/>
                    <w:left w:val="nil"/>
                    <w:bottom w:val="nil"/>
                    <w:right w:val="nil"/>
                  </w:tcBorders>
                  <w:shd w:val="clear" w:color="auto" w:fill="auto"/>
                  <w:noWrap/>
                  <w:vAlign w:val="bottom"/>
                  <w:hideMark/>
                </w:tcPr>
                <w:p>
                  <w:pPr>
                    <w:spacing w:after="0" w:line="240" w:lineRule="auto"/>
                    <w:rPr>
                      <w:color w:val="000000"/>
                    </w:rPr>
                  </w:pPr>
                </w:p>
              </w:tc>
              <w:tc>
                <w:tcPr>
                  <w:tcW w:w="983" w:type="pct"/>
                  <w:tcBorders>
                    <w:top w:val="nil"/>
                    <w:left w:val="nil"/>
                    <w:bottom w:val="nil"/>
                    <w:right w:val="nil"/>
                  </w:tcBorders>
                  <w:shd w:val="clear" w:color="auto" w:fill="auto"/>
                  <w:noWrap/>
                  <w:vAlign w:val="bottom"/>
                  <w:hideMark/>
                </w:tcPr>
                <w:p>
                  <w:pPr>
                    <w:spacing w:after="0" w:line="240" w:lineRule="auto"/>
                    <w:rPr>
                      <w:color w:val="000000"/>
                    </w:rPr>
                  </w:pPr>
                </w:p>
              </w:tc>
              <w:tc>
                <w:tcPr>
                  <w:tcW w:w="836" w:type="pct"/>
                  <w:tcBorders>
                    <w:top w:val="nil"/>
                    <w:left w:val="nil"/>
                    <w:bottom w:val="nil"/>
                    <w:right w:val="nil"/>
                  </w:tcBorders>
                  <w:shd w:val="clear" w:color="auto" w:fill="auto"/>
                  <w:noWrap/>
                  <w:vAlign w:val="bottom"/>
                  <w:hideMark/>
                </w:tcPr>
                <w:p>
                  <w:pPr>
                    <w:spacing w:after="0" w:line="240" w:lineRule="auto"/>
                    <w:rPr>
                      <w:color w:val="000000"/>
                    </w:rPr>
                  </w:pPr>
                </w:p>
              </w:tc>
              <w:tc>
                <w:tcPr>
                  <w:tcW w:w="283" w:type="pct"/>
                  <w:tcBorders>
                    <w:top w:val="nil"/>
                    <w:left w:val="nil"/>
                    <w:bottom w:val="nil"/>
                    <w:right w:val="nil"/>
                  </w:tcBorders>
                  <w:shd w:val="clear" w:color="auto" w:fill="auto"/>
                  <w:noWrap/>
                  <w:vAlign w:val="bottom"/>
                  <w:hideMark/>
                </w:tcPr>
                <w:p>
                  <w:pPr>
                    <w:spacing w:after="0" w:line="240" w:lineRule="auto"/>
                    <w:rPr>
                      <w:color w:val="000000"/>
                    </w:rPr>
                  </w:pPr>
                </w:p>
              </w:tc>
              <w:tc>
                <w:tcPr>
                  <w:tcW w:w="283" w:type="pct"/>
                  <w:tcBorders>
                    <w:top w:val="nil"/>
                    <w:left w:val="nil"/>
                    <w:bottom w:val="nil"/>
                    <w:right w:val="nil"/>
                  </w:tcBorders>
                  <w:shd w:val="clear" w:color="auto" w:fill="auto"/>
                  <w:noWrap/>
                  <w:vAlign w:val="bottom"/>
                  <w:hideMark/>
                </w:tcPr>
                <w:p>
                  <w:pPr>
                    <w:spacing w:after="0" w:line="240" w:lineRule="auto"/>
                    <w:rPr>
                      <w:color w:val="000000"/>
                    </w:rPr>
                  </w:pPr>
                </w:p>
              </w:tc>
              <w:tc>
                <w:tcPr>
                  <w:tcW w:w="283" w:type="pct"/>
                  <w:tcBorders>
                    <w:top w:val="nil"/>
                    <w:left w:val="nil"/>
                    <w:bottom w:val="nil"/>
                    <w:right w:val="nil"/>
                  </w:tcBorders>
                  <w:shd w:val="clear" w:color="auto" w:fill="auto"/>
                  <w:noWrap/>
                  <w:vAlign w:val="bottom"/>
                  <w:hideMark/>
                </w:tcPr>
                <w:p>
                  <w:pPr>
                    <w:spacing w:after="0" w:line="240" w:lineRule="auto"/>
                    <w:rPr>
                      <w:color w:val="000000"/>
                    </w:rPr>
                  </w:pPr>
                </w:p>
              </w:tc>
              <w:tc>
                <w:tcPr>
                  <w:tcW w:w="324" w:type="pct"/>
                  <w:tcBorders>
                    <w:top w:val="nil"/>
                    <w:left w:val="nil"/>
                    <w:bottom w:val="nil"/>
                    <w:right w:val="nil"/>
                  </w:tcBorders>
                  <w:shd w:val="clear" w:color="auto" w:fill="auto"/>
                  <w:noWrap/>
                  <w:vAlign w:val="bottom"/>
                  <w:hideMark/>
                </w:tcPr>
                <w:p>
                  <w:pPr>
                    <w:spacing w:after="0" w:line="240" w:lineRule="auto"/>
                    <w:rPr>
                      <w:color w:val="000000"/>
                    </w:rPr>
                  </w:pPr>
                </w:p>
              </w:tc>
              <w:tc>
                <w:tcPr>
                  <w:tcW w:w="283" w:type="pct"/>
                  <w:tcBorders>
                    <w:top w:val="nil"/>
                    <w:left w:val="nil"/>
                    <w:bottom w:val="nil"/>
                    <w:right w:val="nil"/>
                  </w:tcBorders>
                  <w:shd w:val="clear" w:color="auto" w:fill="auto"/>
                  <w:noWrap/>
                  <w:vAlign w:val="bottom"/>
                  <w:hideMark/>
                </w:tcPr>
                <w:p>
                  <w:pPr>
                    <w:spacing w:after="0" w:line="240" w:lineRule="auto"/>
                    <w:rPr>
                      <w:color w:val="000000"/>
                    </w:rPr>
                  </w:pPr>
                </w:p>
              </w:tc>
              <w:tc>
                <w:tcPr>
                  <w:tcW w:w="1131" w:type="pct"/>
                  <w:gridSpan w:val="4"/>
                  <w:tcBorders>
                    <w:top w:val="nil"/>
                    <w:left w:val="nil"/>
                    <w:bottom w:val="nil"/>
                    <w:right w:val="nil"/>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Таблица 5</w:t>
                  </w:r>
                </w:p>
              </w:tc>
            </w:tr>
            <w:tr>
              <w:trPr>
                <w:trHeight w:val="1515"/>
              </w:trPr>
              <w:tc>
                <w:tcPr>
                  <w:tcW w:w="5000" w:type="pct"/>
                  <w:gridSpan w:val="12"/>
                  <w:tcBorders>
                    <w:top w:val="nil"/>
                    <w:left w:val="nil"/>
                    <w:bottom w:val="nil"/>
                    <w:right w:val="nil"/>
                  </w:tcBorders>
                  <w:shd w:val="clear" w:color="auto" w:fill="auto"/>
                  <w:vAlign w:val="center"/>
                  <w:hideMark/>
                </w:tcPr>
                <w:p>
                  <w:pPr>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Ресурсное обеспечение и прогнозная (справочная) оценка расходов местного бюджета, республиканского бюджета Республики Коми (с учетом средств федерального бюджета), бюджетов государственных внебюджетных фондов Республики Коми и юридических лиц на реализацию целей муниципальной программы муниципального образования муниципального района «Ижемский» «Развитие транспортной системы»</w:t>
                  </w:r>
                </w:p>
              </w:tc>
            </w:tr>
            <w:tr>
              <w:trPr>
                <w:trHeight w:val="1080"/>
              </w:trPr>
              <w:tc>
                <w:tcPr>
                  <w:tcW w:w="595"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Статус</w:t>
                  </w:r>
                </w:p>
              </w:tc>
              <w:tc>
                <w:tcPr>
                  <w:tcW w:w="98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Наименование муниципальной программы, подпрограммы муниципальной программы, ведомственной целевой программы, </w:t>
                  </w:r>
                  <w:r>
                    <w:rPr>
                      <w:rFonts w:ascii="Times New Roman" w:hAnsi="Times New Roman" w:cs="Times New Roman"/>
                      <w:color w:val="000000"/>
                    </w:rPr>
                    <w:br/>
                    <w:t>основного мероприятия</w:t>
                  </w:r>
                </w:p>
              </w:tc>
              <w:tc>
                <w:tcPr>
                  <w:tcW w:w="83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Источник финансирования </w:t>
                  </w:r>
                </w:p>
              </w:tc>
              <w:tc>
                <w:tcPr>
                  <w:tcW w:w="2586" w:type="pct"/>
                  <w:gridSpan w:val="9"/>
                  <w:tcBorders>
                    <w:top w:val="single" w:sz="4" w:space="0" w:color="auto"/>
                    <w:left w:val="nil"/>
                    <w:bottom w:val="single" w:sz="4" w:space="0" w:color="auto"/>
                    <w:right w:val="single" w:sz="4" w:space="0" w:color="auto"/>
                  </w:tcBorders>
                  <w:shd w:val="clear" w:color="auto" w:fill="auto"/>
                  <w:vAlign w:val="bottom"/>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Оценка расходов </w:t>
                  </w:r>
                  <w:r>
                    <w:rPr>
                      <w:rFonts w:ascii="Times New Roman" w:hAnsi="Times New Roman" w:cs="Times New Roman"/>
                      <w:color w:val="000000"/>
                    </w:rPr>
                    <w:br/>
                    <w:t>(тыс. руб.), годы</w:t>
                  </w:r>
                </w:p>
              </w:tc>
            </w:tr>
            <w:tr>
              <w:trPr>
                <w:trHeight w:val="1560"/>
              </w:trPr>
              <w:tc>
                <w:tcPr>
                  <w:tcW w:w="595" w:type="pct"/>
                  <w:vMerge/>
                  <w:tcBorders>
                    <w:top w:val="single" w:sz="4" w:space="0" w:color="auto"/>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836" w:type="pct"/>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2015 год</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2016 год</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2017 год</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2018 год</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2019 год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2020 год</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2021 год</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2022 год</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2023  год</w:t>
                  </w:r>
                </w:p>
              </w:tc>
            </w:tr>
            <w:tr>
              <w:trPr>
                <w:trHeight w:val="300"/>
              </w:trPr>
              <w:tc>
                <w:tcPr>
                  <w:tcW w:w="595" w:type="pct"/>
                  <w:tcBorders>
                    <w:top w:val="nil"/>
                    <w:left w:val="single" w:sz="4" w:space="0" w:color="auto"/>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983" w:type="pct"/>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836" w:type="pct"/>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283" w:type="pct"/>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c>
                <w:tcPr>
                  <w:tcW w:w="283" w:type="pct"/>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c>
                <w:tcPr>
                  <w:tcW w:w="283" w:type="pct"/>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c>
                <w:tcPr>
                  <w:tcW w:w="324" w:type="pct"/>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7</w:t>
                  </w:r>
                </w:p>
              </w:tc>
              <w:tc>
                <w:tcPr>
                  <w:tcW w:w="283" w:type="pct"/>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8</w:t>
                  </w:r>
                </w:p>
              </w:tc>
              <w:tc>
                <w:tcPr>
                  <w:tcW w:w="278" w:type="pct"/>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9</w:t>
                  </w:r>
                </w:p>
              </w:tc>
              <w:tc>
                <w:tcPr>
                  <w:tcW w:w="278" w:type="pct"/>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10</w:t>
                  </w:r>
                </w:p>
              </w:tc>
              <w:tc>
                <w:tcPr>
                  <w:tcW w:w="278" w:type="pct"/>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11</w:t>
                  </w:r>
                </w:p>
              </w:tc>
              <w:tc>
                <w:tcPr>
                  <w:tcW w:w="296" w:type="pct"/>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11</w:t>
                  </w:r>
                </w:p>
              </w:tc>
            </w:tr>
            <w:tr>
              <w:trPr>
                <w:trHeight w:val="300"/>
              </w:trPr>
              <w:tc>
                <w:tcPr>
                  <w:tcW w:w="595"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Муниципальная программа</w:t>
                  </w:r>
                </w:p>
              </w:tc>
              <w:tc>
                <w:tcPr>
                  <w:tcW w:w="983"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Развитие транспортной системы</w:t>
                  </w:r>
                </w:p>
              </w:tc>
              <w:tc>
                <w:tcPr>
                  <w:tcW w:w="83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Всего в том числе:</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21877,7</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32433,3</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34192,1</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124101,9</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32894,3</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36167,7</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33516,1</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29124,9</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28399,1</w:t>
                  </w:r>
                </w:p>
              </w:tc>
            </w:tr>
            <w:tr>
              <w:trPr>
                <w:trHeight w:val="300"/>
              </w:trPr>
              <w:tc>
                <w:tcPr>
                  <w:tcW w:w="595"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83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федеральный бюджет</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705"/>
              </w:trPr>
              <w:tc>
                <w:tcPr>
                  <w:tcW w:w="595"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836" w:type="pct"/>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республиканский бюджет Республики Коми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14373,9</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14057,8</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17231,4</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46881,6</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15624,4</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17872,6</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19182,4</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13782,9</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13782,9</w:t>
                  </w:r>
                </w:p>
              </w:tc>
            </w:tr>
            <w:tr>
              <w:trPr>
                <w:trHeight w:val="585"/>
              </w:trPr>
              <w:tc>
                <w:tcPr>
                  <w:tcW w:w="595"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836" w:type="pct"/>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муниципального района «Ижемский»*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7503,8</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18375,5</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16960,7</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77220,3</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17269,9</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18295,1</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14333,7</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15342,0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14616,2</w:t>
                  </w:r>
                </w:p>
              </w:tc>
            </w:tr>
            <w:tr>
              <w:trPr>
                <w:trHeight w:val="585"/>
              </w:trPr>
              <w:tc>
                <w:tcPr>
                  <w:tcW w:w="595"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836" w:type="pct"/>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сельских поселений**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85"/>
              </w:trPr>
              <w:tc>
                <w:tcPr>
                  <w:tcW w:w="595"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836" w:type="pct"/>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государственные внебюджетные фонды</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595"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83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юридические лица***</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85"/>
              </w:trPr>
              <w:tc>
                <w:tcPr>
                  <w:tcW w:w="595"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836" w:type="pct"/>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средства от приносящей доход деятельности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595" w:type="pct"/>
                  <w:vMerge w:val="restart"/>
                  <w:tcBorders>
                    <w:top w:val="nil"/>
                    <w:left w:val="single" w:sz="4" w:space="0" w:color="auto"/>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Подпрограмма 1.</w:t>
                  </w:r>
                </w:p>
              </w:tc>
              <w:tc>
                <w:tcPr>
                  <w:tcW w:w="983"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Развитие транспортной инфраструктуры и дорожного хозяйства</w:t>
                  </w: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Всего в том числе:</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13446,8</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26657,3</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25997,5</w:t>
                  </w:r>
                </w:p>
              </w:tc>
              <w:tc>
                <w:tcPr>
                  <w:tcW w:w="324"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113788,0</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19677,8</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21792,6</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22482,1</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17779,6</w:t>
                  </w:r>
                </w:p>
              </w:tc>
              <w:tc>
                <w:tcPr>
                  <w:tcW w:w="29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17896,9</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федеральный бюджет</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324"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9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55"/>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республиканский бюджет Республики Коми</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10169,9</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11564,2</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12342,6</w:t>
                  </w:r>
                </w:p>
              </w:tc>
              <w:tc>
                <w:tcPr>
                  <w:tcW w:w="324"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42551,1</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10189,7</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13954,2</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15282,4</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9882,9</w:t>
                  </w:r>
                </w:p>
              </w:tc>
              <w:tc>
                <w:tcPr>
                  <w:tcW w:w="29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9882,9</w:t>
                  </w:r>
                </w:p>
              </w:tc>
            </w:tr>
            <w:tr>
              <w:trPr>
                <w:trHeight w:val="57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муниципального района «Ижемский»*</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3276,9</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15093,1</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13654,9</w:t>
                  </w:r>
                </w:p>
              </w:tc>
              <w:tc>
                <w:tcPr>
                  <w:tcW w:w="324"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71236,9</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9488,1</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7838,4</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7199,7</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7896,7</w:t>
                  </w:r>
                </w:p>
              </w:tc>
              <w:tc>
                <w:tcPr>
                  <w:tcW w:w="29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8014,0</w:t>
                  </w:r>
                </w:p>
              </w:tc>
            </w:tr>
            <w:tr>
              <w:trPr>
                <w:trHeight w:val="57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сельских поселений**</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324"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9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7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государственные внебюджетные фонды</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324"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9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юридические лица***</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324"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9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7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средства от приносящей доход деятельности</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324"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9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595"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1.1.1</w:t>
                  </w:r>
                </w:p>
              </w:tc>
              <w:tc>
                <w:tcPr>
                  <w:tcW w:w="983"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Обеспечение содержания, ремонта и капитального ремонта автомобильных дорог общего </w:t>
                  </w:r>
                  <w:r>
                    <w:rPr>
                      <w:rFonts w:ascii="Times New Roman" w:hAnsi="Times New Roman" w:cs="Times New Roman"/>
                      <w:color w:val="000000"/>
                    </w:rPr>
                    <w:lastRenderedPageBreak/>
                    <w:t>пользования местного значения и улично-дорожной сети</w:t>
                  </w: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Всего в том числе:</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5437,1</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15841,9</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9619,6</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8149,5</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7256,9</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7510,2</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8187,4</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9120,5</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9237,8</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2871,8</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3028,5</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3076,2</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3446,0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3235,7</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3328,0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3882,4</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3081,8</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3081,8</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2565,3</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12813,4</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6543,4</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4703,5</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4021,2</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4182,2</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4305,0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6038,7</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6156,0</w:t>
                  </w:r>
                </w:p>
              </w:tc>
            </w:tr>
            <w:tr>
              <w:trPr>
                <w:trHeight w:val="36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1.1.2</w:t>
                  </w:r>
                </w:p>
              </w:tc>
              <w:tc>
                <w:tcPr>
                  <w:tcW w:w="983"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Оборудование и содержание ледовых переправ и зимних автомобильных дорог общего пользования местного значения</w:t>
                  </w: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7682,2</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8938,1</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9423,4</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9488,9</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7320,0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8371,3</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8842,1</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7159,1</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7159,1</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7298,1</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8535,7</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8966,4</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9105,1</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6954,0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7952,7</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8400,0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6801,1</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6801,1</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384,1</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402,4</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457,0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383,8</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366,0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418,6</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442,1</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358,0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358,0</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Основное </w:t>
                  </w:r>
                  <w:r>
                    <w:rPr>
                      <w:rFonts w:ascii="Times New Roman" w:hAnsi="Times New Roman" w:cs="Times New Roman"/>
                      <w:color w:val="000000"/>
                    </w:rPr>
                    <w:br/>
                    <w:t>мероприятие 1.1.3</w:t>
                  </w:r>
                </w:p>
              </w:tc>
              <w:tc>
                <w:tcPr>
                  <w:tcW w:w="983"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Содержание элементов наплавного моста </w:t>
                  </w: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1335,8</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1121,0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1884,0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1335,8</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1121,0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1884,0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1.1.4</w:t>
                  </w:r>
                </w:p>
              </w:tc>
              <w:tc>
                <w:tcPr>
                  <w:tcW w:w="983"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Реализация народных проектов в сфере дорожной деятельности</w:t>
                  </w: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334,0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3625,3</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34,0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625,3</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1.1.5</w:t>
                  </w:r>
                </w:p>
              </w:tc>
              <w:tc>
                <w:tcPr>
                  <w:tcW w:w="983"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Устройство наплавного моста </w:t>
                  </w: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90000,0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30000,0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60000,0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1.1.6</w:t>
                  </w:r>
                </w:p>
              </w:tc>
              <w:tc>
                <w:tcPr>
                  <w:tcW w:w="983"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Обслуживание наплавного моста </w:t>
                  </w: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2286,3</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2154,7</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992,3</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1500,0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1500,0</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2286,3</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2154,7</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992,3</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1500,0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1500,0</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1.1.7</w:t>
                  </w:r>
                </w:p>
              </w:tc>
              <w:tc>
                <w:tcPr>
                  <w:tcW w:w="983"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"Реализация  отдельных мероприятий регионального проекта "Дорожная сеть" в части приведения в нормативное состояние автомобильных дорог местного значения и улиц в населенных пунктах административных центров муниципальных образований" с присвоением кода регионального проекта "Дорожная сеть" (R1)  </w:t>
                  </w: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2700,5</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2673,5</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27,0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1.2.1</w:t>
                  </w:r>
                </w:p>
              </w:tc>
              <w:tc>
                <w:tcPr>
                  <w:tcW w:w="983"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Проведение работ по технической инвентаризации и государственной регистрации прав на автомобильные дороги общего пользования  местного значения и внесение сведений о них в государственный кадастр недвижимости</w:t>
                  </w: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327,5</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541,5</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500,0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660,0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56,0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4,7</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327,5</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541,5</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500,0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660,0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56,0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4,7</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1.2.2</w:t>
                  </w:r>
                </w:p>
              </w:tc>
              <w:tc>
                <w:tcPr>
                  <w:tcW w:w="983"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Проведение ремонта улично-дорожной сети</w:t>
                  </w: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4999,5</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565,0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4999,5</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565,0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Основное </w:t>
                  </w:r>
                  <w:r>
                    <w:rPr>
                      <w:rFonts w:ascii="Times New Roman" w:hAnsi="Times New Roman" w:cs="Times New Roman"/>
                      <w:color w:val="000000"/>
                    </w:rPr>
                    <w:br/>
                    <w:t>мероприятие 1.2.3</w:t>
                  </w:r>
                </w:p>
              </w:tc>
              <w:tc>
                <w:tcPr>
                  <w:tcW w:w="983"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Приобретение оборудования, техники и другого имущества, необходимого для осуществления дорожной деятельности</w:t>
                  </w: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3040,6</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2398,6</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1051,2</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835,0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3040,6</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2398,6</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1051,2</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835,0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val="restart"/>
                  <w:tcBorders>
                    <w:top w:val="nil"/>
                    <w:left w:val="single" w:sz="4" w:space="0" w:color="auto"/>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Подпрограмма 2.</w:t>
                  </w:r>
                </w:p>
              </w:tc>
              <w:tc>
                <w:tcPr>
                  <w:tcW w:w="983"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«Организация транспортного обслуживания населения на территории  муниципального района «Ижемский»</w:t>
                  </w: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Всего в том числе:</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8038,0</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4071,0</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7247,6</w:t>
                  </w:r>
                </w:p>
              </w:tc>
              <w:tc>
                <w:tcPr>
                  <w:tcW w:w="324"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8699,0</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13069,9</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13239,3</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10762,0</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11315,3</w:t>
                  </w:r>
                </w:p>
              </w:tc>
              <w:tc>
                <w:tcPr>
                  <w:tcW w:w="29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10472,2</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федеральный бюджет</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324"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9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855"/>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республиканский бюджет Республики Коми</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4204,0</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2493,6</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4888,8</w:t>
                  </w:r>
                </w:p>
              </w:tc>
              <w:tc>
                <w:tcPr>
                  <w:tcW w:w="324"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4200,5</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5434,7</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3918,4</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3900,0</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3900,0</w:t>
                  </w:r>
                </w:p>
              </w:tc>
              <w:tc>
                <w:tcPr>
                  <w:tcW w:w="29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3900,0</w:t>
                  </w:r>
                </w:p>
              </w:tc>
            </w:tr>
            <w:tr>
              <w:trPr>
                <w:trHeight w:val="57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муниципального района «Ижемский»*</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3834,0</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1577,4</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2358,8</w:t>
                  </w:r>
                </w:p>
              </w:tc>
              <w:tc>
                <w:tcPr>
                  <w:tcW w:w="324"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4498,5</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7635,2</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9320,9</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6862,0</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7415,3</w:t>
                  </w:r>
                </w:p>
              </w:tc>
              <w:tc>
                <w:tcPr>
                  <w:tcW w:w="29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6572,2</w:t>
                  </w:r>
                </w:p>
              </w:tc>
            </w:tr>
            <w:tr>
              <w:trPr>
                <w:trHeight w:val="57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сельских поселений**</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324"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9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7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государственные внебюджетные фонды</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324"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9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юридические лица***</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324"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9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7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средства от приносящей доход деятельности</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324"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9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595"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2.1.1</w:t>
                  </w:r>
                </w:p>
              </w:tc>
              <w:tc>
                <w:tcPr>
                  <w:tcW w:w="983"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Организация осуществления перевозок пассажиров и багажа автомобильным транспортом</w:t>
                  </w: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3607,0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1371,9</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2192,3</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4277,5</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4699,1</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6372,4</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6656,7</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7210,0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6367,0</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3607,0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1371,9</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2192,3</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4277,5</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4699,1</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6372,4</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6656,7</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7210,0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6367,0</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2.1.2</w:t>
                  </w:r>
                </w:p>
              </w:tc>
              <w:tc>
                <w:tcPr>
                  <w:tcW w:w="983"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Организация осуществления перевозок пассажиров и багажа водным транспортом</w:t>
                  </w: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4431,0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2699,1</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5055,3</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4421,5</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5720,8</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4124,7</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4105,3</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4105,3</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4105,2</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4204,0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2493,6</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4888,8</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4200,5</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5434,7</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3918,4</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3900,0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3900,0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3900,0</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227,0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205,5</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166,5</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221,0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286,1</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206,3</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205,3</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205,3</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205,2</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2.1.3</w:t>
                  </w:r>
                </w:p>
              </w:tc>
              <w:tc>
                <w:tcPr>
                  <w:tcW w:w="983"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Приобретение транспортных средств для осуществления пассажирских перевозок на автомобильном транспорте </w:t>
                  </w: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2650,0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2742,2</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2650,0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2742,2</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Основное </w:t>
                  </w:r>
                  <w:r>
                    <w:rPr>
                      <w:rFonts w:ascii="Times New Roman" w:hAnsi="Times New Roman" w:cs="Times New Roman"/>
                      <w:color w:val="000000"/>
                    </w:rPr>
                    <w:br/>
                    <w:t>мероприятие 2.1.4</w:t>
                  </w:r>
                </w:p>
              </w:tc>
              <w:tc>
                <w:tcPr>
                  <w:tcW w:w="983"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Организация осуществления перевозок пассажиров и багажа воздушным транспортом</w:t>
                  </w: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val="restart"/>
                  <w:tcBorders>
                    <w:top w:val="nil"/>
                    <w:left w:val="single" w:sz="4" w:space="0" w:color="auto"/>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Подпрограмма 3.</w:t>
                  </w:r>
                </w:p>
              </w:tc>
              <w:tc>
                <w:tcPr>
                  <w:tcW w:w="983"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«Повышение безопасности дорожного движения на территории муниципального района «Ижемский»</w:t>
                  </w: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Всего в том числе:</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392,9</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1705,0</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947,0</w:t>
                  </w:r>
                </w:p>
              </w:tc>
              <w:tc>
                <w:tcPr>
                  <w:tcW w:w="324"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1614,9</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146,6</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1135,8</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272,0</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c>
                <w:tcPr>
                  <w:tcW w:w="29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федеральный бюджет</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324"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9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855"/>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республиканский бюджет Республики Коми</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324"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130,0</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29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r>
            <w:tr>
              <w:trPr>
                <w:trHeight w:val="57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муниципального района «Ижемский»*</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392,9</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1705,0</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947,0</w:t>
                  </w:r>
                </w:p>
              </w:tc>
              <w:tc>
                <w:tcPr>
                  <w:tcW w:w="324"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1484,9</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146,6</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1135,8</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272,0</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c>
                <w:tcPr>
                  <w:tcW w:w="29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r>
            <w:tr>
              <w:trPr>
                <w:trHeight w:val="57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сельских поселений**</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324"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9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7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государственные внебюджетные фонды</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324"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9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юридические лица***</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324"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9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7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средства от приносящей доход деятельности</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324"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78"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29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595"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3.1.2</w:t>
                  </w:r>
                </w:p>
              </w:tc>
              <w:tc>
                <w:tcPr>
                  <w:tcW w:w="983"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транспортной безопасности МБУ "Жилищное управление" при осуществлении пассажирских перевозок</w:t>
                  </w: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3.2.1</w:t>
                  </w:r>
                </w:p>
              </w:tc>
              <w:tc>
                <w:tcPr>
                  <w:tcW w:w="983"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Проведение районных соревнований юных инспекторов движения «Безопасное колесо» среди учащихся школ </w:t>
                  </w:r>
                  <w:r>
                    <w:rPr>
                      <w:rFonts w:ascii="Times New Roman" w:hAnsi="Times New Roman" w:cs="Times New Roman"/>
                      <w:color w:val="000000"/>
                    </w:rPr>
                    <w:lastRenderedPageBreak/>
                    <w:t>муниципального района «Ижемский»</w:t>
                  </w: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Всего в том числе:</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45,0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50,5</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45,0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50,5</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3.2.7</w:t>
                  </w:r>
                </w:p>
              </w:tc>
              <w:tc>
                <w:tcPr>
                  <w:tcW w:w="983"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участия команды учащихся школ муниципального района «Ижемский» на республиканских соревнованиях «Безопасное колесо»</w:t>
                  </w: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20,4</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44,8</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29,7</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20,4</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44,8</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29,7</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3.2.8</w:t>
                  </w:r>
                </w:p>
              </w:tc>
              <w:tc>
                <w:tcPr>
                  <w:tcW w:w="983"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Приобретение для дошкольных образовательных учреждений оборудования, позволяющего в игровой форме формировать навыки безопасного поведения на улично-дорожной сети </w:t>
                  </w: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3.2.9</w:t>
                  </w:r>
                </w:p>
              </w:tc>
              <w:tc>
                <w:tcPr>
                  <w:tcW w:w="983"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Изготовление и распространение световозвращающих приспособлений среди дошкольников и учащихся младших классов образовательных учреждений </w:t>
                  </w: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Основное </w:t>
                  </w:r>
                  <w:r>
                    <w:rPr>
                      <w:rFonts w:ascii="Times New Roman" w:hAnsi="Times New Roman" w:cs="Times New Roman"/>
                      <w:color w:val="000000"/>
                    </w:rPr>
                    <w:br/>
                    <w:t>мероприятие 3.3.1</w:t>
                  </w:r>
                </w:p>
              </w:tc>
              <w:tc>
                <w:tcPr>
                  <w:tcW w:w="983"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улицах, проездах</w:t>
                  </w: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327,5</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1159,7</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400,0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1274,7</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242,0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130,0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327,5</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1159,7</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400,0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1144,7</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242,0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3.3.2</w:t>
                  </w:r>
                </w:p>
              </w:tc>
              <w:tc>
                <w:tcPr>
                  <w:tcW w:w="983"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обустройства и установки автобусных павильонов на автомобильных дорогах общего пользования местного значения</w:t>
                  </w: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450,0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500,0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287,0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26,6</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855,8</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450,0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500,0</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287,0</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26,6</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855,8</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595"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8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83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324"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78"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29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595" w:type="pct"/>
                  <w:tcBorders>
                    <w:top w:val="nil"/>
                    <w:left w:val="nil"/>
                    <w:bottom w:val="nil"/>
                    <w:right w:val="nil"/>
                  </w:tcBorders>
                  <w:shd w:val="clear" w:color="auto" w:fill="auto"/>
                  <w:noWrap/>
                  <w:vAlign w:val="bottom"/>
                  <w:hideMark/>
                </w:tcPr>
                <w:p>
                  <w:pPr>
                    <w:spacing w:after="0" w:line="240" w:lineRule="auto"/>
                    <w:rPr>
                      <w:color w:val="000000"/>
                    </w:rPr>
                  </w:pPr>
                </w:p>
              </w:tc>
              <w:tc>
                <w:tcPr>
                  <w:tcW w:w="983" w:type="pct"/>
                  <w:tcBorders>
                    <w:top w:val="nil"/>
                    <w:left w:val="nil"/>
                    <w:bottom w:val="nil"/>
                    <w:right w:val="nil"/>
                  </w:tcBorders>
                  <w:shd w:val="clear" w:color="auto" w:fill="auto"/>
                  <w:noWrap/>
                  <w:vAlign w:val="bottom"/>
                  <w:hideMark/>
                </w:tcPr>
                <w:p>
                  <w:pPr>
                    <w:spacing w:after="0" w:line="240" w:lineRule="auto"/>
                    <w:rPr>
                      <w:color w:val="000000"/>
                    </w:rPr>
                  </w:pPr>
                </w:p>
              </w:tc>
              <w:tc>
                <w:tcPr>
                  <w:tcW w:w="836" w:type="pct"/>
                  <w:tcBorders>
                    <w:top w:val="nil"/>
                    <w:left w:val="nil"/>
                    <w:bottom w:val="nil"/>
                    <w:right w:val="nil"/>
                  </w:tcBorders>
                  <w:shd w:val="clear" w:color="auto" w:fill="auto"/>
                  <w:noWrap/>
                  <w:vAlign w:val="bottom"/>
                  <w:hideMark/>
                </w:tcPr>
                <w:p>
                  <w:pPr>
                    <w:spacing w:after="0" w:line="240" w:lineRule="auto"/>
                    <w:rPr>
                      <w:color w:val="000000"/>
                    </w:rPr>
                  </w:pPr>
                </w:p>
              </w:tc>
              <w:tc>
                <w:tcPr>
                  <w:tcW w:w="283" w:type="pct"/>
                  <w:tcBorders>
                    <w:top w:val="nil"/>
                    <w:left w:val="nil"/>
                    <w:bottom w:val="nil"/>
                    <w:right w:val="nil"/>
                  </w:tcBorders>
                  <w:shd w:val="clear" w:color="auto" w:fill="auto"/>
                  <w:noWrap/>
                  <w:vAlign w:val="bottom"/>
                  <w:hideMark/>
                </w:tcPr>
                <w:p>
                  <w:pPr>
                    <w:spacing w:after="0" w:line="240" w:lineRule="auto"/>
                    <w:rPr>
                      <w:color w:val="000000"/>
                    </w:rPr>
                  </w:pPr>
                </w:p>
              </w:tc>
              <w:tc>
                <w:tcPr>
                  <w:tcW w:w="283" w:type="pct"/>
                  <w:tcBorders>
                    <w:top w:val="nil"/>
                    <w:left w:val="nil"/>
                    <w:bottom w:val="nil"/>
                    <w:right w:val="nil"/>
                  </w:tcBorders>
                  <w:shd w:val="clear" w:color="auto" w:fill="auto"/>
                  <w:noWrap/>
                  <w:vAlign w:val="bottom"/>
                  <w:hideMark/>
                </w:tcPr>
                <w:p>
                  <w:pPr>
                    <w:spacing w:after="0" w:line="240" w:lineRule="auto"/>
                    <w:rPr>
                      <w:color w:val="000000"/>
                    </w:rPr>
                  </w:pPr>
                </w:p>
              </w:tc>
              <w:tc>
                <w:tcPr>
                  <w:tcW w:w="283" w:type="pct"/>
                  <w:tcBorders>
                    <w:top w:val="nil"/>
                    <w:left w:val="nil"/>
                    <w:bottom w:val="nil"/>
                    <w:right w:val="nil"/>
                  </w:tcBorders>
                  <w:shd w:val="clear" w:color="auto" w:fill="auto"/>
                  <w:noWrap/>
                  <w:vAlign w:val="bottom"/>
                  <w:hideMark/>
                </w:tcPr>
                <w:p>
                  <w:pPr>
                    <w:spacing w:after="0" w:line="240" w:lineRule="auto"/>
                    <w:rPr>
                      <w:color w:val="000000"/>
                    </w:rPr>
                  </w:pPr>
                </w:p>
              </w:tc>
              <w:tc>
                <w:tcPr>
                  <w:tcW w:w="324" w:type="pct"/>
                  <w:tcBorders>
                    <w:top w:val="nil"/>
                    <w:left w:val="nil"/>
                    <w:bottom w:val="nil"/>
                    <w:right w:val="nil"/>
                  </w:tcBorders>
                  <w:shd w:val="clear" w:color="auto" w:fill="auto"/>
                  <w:noWrap/>
                  <w:vAlign w:val="bottom"/>
                  <w:hideMark/>
                </w:tcPr>
                <w:p>
                  <w:pPr>
                    <w:spacing w:after="0" w:line="240" w:lineRule="auto"/>
                    <w:rPr>
                      <w:color w:val="000000"/>
                    </w:rPr>
                  </w:pPr>
                </w:p>
              </w:tc>
              <w:tc>
                <w:tcPr>
                  <w:tcW w:w="283" w:type="pct"/>
                  <w:tcBorders>
                    <w:top w:val="nil"/>
                    <w:left w:val="nil"/>
                    <w:bottom w:val="nil"/>
                    <w:right w:val="nil"/>
                  </w:tcBorders>
                  <w:shd w:val="clear" w:color="auto" w:fill="auto"/>
                  <w:noWrap/>
                  <w:vAlign w:val="bottom"/>
                  <w:hideMark/>
                </w:tcPr>
                <w:p>
                  <w:pPr>
                    <w:spacing w:after="0" w:line="240" w:lineRule="auto"/>
                    <w:rPr>
                      <w:color w:val="000000"/>
                    </w:rPr>
                  </w:pPr>
                </w:p>
              </w:tc>
              <w:tc>
                <w:tcPr>
                  <w:tcW w:w="278" w:type="pct"/>
                  <w:tcBorders>
                    <w:top w:val="nil"/>
                    <w:left w:val="nil"/>
                    <w:bottom w:val="nil"/>
                    <w:right w:val="nil"/>
                  </w:tcBorders>
                  <w:shd w:val="clear" w:color="auto" w:fill="auto"/>
                  <w:noWrap/>
                  <w:vAlign w:val="bottom"/>
                  <w:hideMark/>
                </w:tcPr>
                <w:p>
                  <w:pPr>
                    <w:spacing w:after="0" w:line="240" w:lineRule="auto"/>
                    <w:rPr>
                      <w:color w:val="000000"/>
                    </w:rPr>
                  </w:pPr>
                </w:p>
              </w:tc>
              <w:tc>
                <w:tcPr>
                  <w:tcW w:w="278" w:type="pct"/>
                  <w:tcBorders>
                    <w:top w:val="nil"/>
                    <w:left w:val="nil"/>
                    <w:bottom w:val="nil"/>
                    <w:right w:val="nil"/>
                  </w:tcBorders>
                  <w:shd w:val="clear" w:color="auto" w:fill="auto"/>
                  <w:noWrap/>
                  <w:vAlign w:val="bottom"/>
                  <w:hideMark/>
                </w:tcPr>
                <w:p>
                  <w:pPr>
                    <w:spacing w:after="0" w:line="240" w:lineRule="auto"/>
                    <w:rPr>
                      <w:color w:val="000000"/>
                    </w:rPr>
                  </w:pPr>
                </w:p>
              </w:tc>
              <w:tc>
                <w:tcPr>
                  <w:tcW w:w="278" w:type="pct"/>
                  <w:tcBorders>
                    <w:top w:val="nil"/>
                    <w:left w:val="nil"/>
                    <w:bottom w:val="nil"/>
                    <w:right w:val="nil"/>
                  </w:tcBorders>
                  <w:shd w:val="clear" w:color="auto" w:fill="auto"/>
                  <w:noWrap/>
                  <w:vAlign w:val="bottom"/>
                  <w:hideMark/>
                </w:tcPr>
                <w:p>
                  <w:pPr>
                    <w:spacing w:after="0" w:line="240" w:lineRule="auto"/>
                    <w:rPr>
                      <w:color w:val="000000"/>
                    </w:rPr>
                  </w:pPr>
                </w:p>
              </w:tc>
              <w:tc>
                <w:tcPr>
                  <w:tcW w:w="296" w:type="pct"/>
                  <w:tcBorders>
                    <w:top w:val="nil"/>
                    <w:left w:val="nil"/>
                    <w:bottom w:val="nil"/>
                    <w:right w:val="nil"/>
                  </w:tcBorders>
                  <w:shd w:val="clear" w:color="auto" w:fill="auto"/>
                  <w:noWrap/>
                  <w:vAlign w:val="bottom"/>
                  <w:hideMark/>
                </w:tcPr>
                <w:p>
                  <w:pPr>
                    <w:spacing w:after="0" w:line="240" w:lineRule="auto"/>
                    <w:rPr>
                      <w:color w:val="000000"/>
                    </w:rPr>
                  </w:pPr>
                  <w:r>
                    <w:rPr>
                      <w:color w:val="000000"/>
                    </w:rPr>
                    <w:t>».</w:t>
                  </w:r>
                </w:p>
              </w:tc>
            </w:tr>
          </w:tbl>
          <w:p>
            <w:pPr>
              <w:spacing w:after="0" w:line="240" w:lineRule="auto"/>
              <w:jc w:val="center"/>
              <w:rPr>
                <w:rFonts w:ascii="Times New Roman" w:hAnsi="Times New Roman" w:cs="Times New Roman"/>
                <w:color w:val="000000"/>
              </w:rPr>
            </w:pPr>
          </w:p>
        </w:tc>
        <w:tc>
          <w:tcPr>
            <w:tcW w:w="1280" w:type="pct"/>
            <w:gridSpan w:val="8"/>
            <w:vAlign w:val="center"/>
          </w:tcPr>
          <w:p>
            <w:pPr>
              <w:spacing w:after="0" w:line="240" w:lineRule="auto"/>
              <w:jc w:val="center"/>
              <w:rPr>
                <w:rFonts w:ascii="Times New Roman" w:hAnsi="Times New Roman" w:cs="Times New Roman"/>
                <w:color w:val="000000"/>
              </w:rPr>
            </w:pPr>
          </w:p>
        </w:tc>
        <w:tc>
          <w:tcPr>
            <w:tcW w:w="153" w:type="pct"/>
            <w:gridSpan w:val="2"/>
            <w:vAlign w:val="center"/>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Источник финансирования </w:t>
            </w:r>
          </w:p>
        </w:tc>
        <w:tc>
          <w:tcPr>
            <w:tcW w:w="224" w:type="pct"/>
            <w:vAlign w:val="bottom"/>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Оценка расходов </w:t>
            </w:r>
            <w:r>
              <w:rPr>
                <w:rFonts w:ascii="Times New Roman" w:hAnsi="Times New Roman" w:cs="Times New Roman"/>
                <w:color w:val="000000"/>
              </w:rPr>
              <w:br/>
              <w:t>(тыс. руб.), годы</w:t>
            </w:r>
          </w:p>
        </w:tc>
      </w:tr>
      <w:tr>
        <w:trPr>
          <w:trHeight w:val="1515"/>
        </w:trPr>
        <w:tc>
          <w:tcPr>
            <w:tcW w:w="3343" w:type="pct"/>
            <w:gridSpan w:val="13"/>
            <w:tcBorders>
              <w:top w:val="nil"/>
              <w:left w:val="nil"/>
              <w:bottom w:val="nil"/>
              <w:right w:val="nil"/>
            </w:tcBorders>
            <w:shd w:val="clear" w:color="auto" w:fill="auto"/>
            <w:vAlign w:val="center"/>
          </w:tcPr>
          <w:p>
            <w:pPr>
              <w:spacing w:after="0" w:line="240" w:lineRule="auto"/>
              <w:jc w:val="center"/>
              <w:rPr>
                <w:rFonts w:ascii="Times New Roman" w:hAnsi="Times New Roman" w:cs="Times New Roman"/>
                <w:color w:val="000000"/>
              </w:rPr>
            </w:pPr>
          </w:p>
        </w:tc>
        <w:tc>
          <w:tcPr>
            <w:tcW w:w="1280" w:type="pct"/>
            <w:gridSpan w:val="8"/>
            <w:vAlign w:val="center"/>
          </w:tcPr>
          <w:p>
            <w:pPr>
              <w:spacing w:after="0" w:line="240" w:lineRule="auto"/>
              <w:jc w:val="center"/>
              <w:rPr>
                <w:rFonts w:ascii="Times New Roman" w:hAnsi="Times New Roman" w:cs="Times New Roman"/>
                <w:color w:val="000000"/>
              </w:rPr>
            </w:pPr>
          </w:p>
        </w:tc>
        <w:tc>
          <w:tcPr>
            <w:tcW w:w="153" w:type="pct"/>
            <w:gridSpan w:val="2"/>
            <w:vAlign w:val="center"/>
          </w:tcPr>
          <w:p>
            <w:pPr>
              <w:spacing w:after="0" w:line="240" w:lineRule="auto"/>
              <w:jc w:val="center"/>
              <w:rPr>
                <w:rFonts w:ascii="Times New Roman" w:hAnsi="Times New Roman" w:cs="Times New Roman"/>
                <w:color w:val="000000"/>
              </w:rPr>
            </w:pPr>
          </w:p>
        </w:tc>
        <w:tc>
          <w:tcPr>
            <w:tcW w:w="224" w:type="pct"/>
            <w:vAlign w:val="bottom"/>
          </w:tcPr>
          <w:p>
            <w:pPr>
              <w:spacing w:after="0" w:line="240" w:lineRule="auto"/>
              <w:jc w:val="center"/>
              <w:rPr>
                <w:rFonts w:ascii="Times New Roman" w:hAnsi="Times New Roman" w:cs="Times New Roman"/>
                <w:color w:val="000000"/>
              </w:rPr>
            </w:pPr>
          </w:p>
        </w:tc>
      </w:tr>
      <w:tr>
        <w:trPr>
          <w:trHeight w:val="1515"/>
        </w:trPr>
        <w:tc>
          <w:tcPr>
            <w:tcW w:w="3343" w:type="pct"/>
            <w:gridSpan w:val="13"/>
            <w:tcBorders>
              <w:top w:val="nil"/>
              <w:left w:val="nil"/>
              <w:bottom w:val="nil"/>
              <w:right w:val="nil"/>
            </w:tcBorders>
            <w:shd w:val="clear" w:color="auto" w:fill="auto"/>
            <w:vAlign w:val="center"/>
          </w:tcPr>
          <w:p>
            <w:pPr>
              <w:spacing w:after="0" w:line="240" w:lineRule="auto"/>
              <w:jc w:val="center"/>
              <w:rPr>
                <w:rFonts w:ascii="Times New Roman" w:hAnsi="Times New Roman" w:cs="Times New Roman"/>
                <w:color w:val="000000"/>
              </w:rPr>
            </w:pPr>
          </w:p>
        </w:tc>
        <w:tc>
          <w:tcPr>
            <w:tcW w:w="1280" w:type="pct"/>
            <w:gridSpan w:val="8"/>
            <w:vAlign w:val="center"/>
          </w:tcPr>
          <w:p>
            <w:pPr>
              <w:spacing w:after="0" w:line="240" w:lineRule="auto"/>
              <w:jc w:val="center"/>
              <w:rPr>
                <w:rFonts w:ascii="Times New Roman" w:hAnsi="Times New Roman" w:cs="Times New Roman"/>
                <w:color w:val="000000"/>
              </w:rPr>
            </w:pPr>
          </w:p>
        </w:tc>
        <w:tc>
          <w:tcPr>
            <w:tcW w:w="153" w:type="pct"/>
            <w:gridSpan w:val="2"/>
            <w:vAlign w:val="center"/>
          </w:tcPr>
          <w:p>
            <w:pPr>
              <w:spacing w:after="0" w:line="240" w:lineRule="auto"/>
              <w:jc w:val="center"/>
              <w:rPr>
                <w:rFonts w:ascii="Times New Roman" w:hAnsi="Times New Roman" w:cs="Times New Roman"/>
                <w:color w:val="000000"/>
              </w:rPr>
            </w:pPr>
          </w:p>
        </w:tc>
        <w:tc>
          <w:tcPr>
            <w:tcW w:w="224" w:type="pct"/>
            <w:vAlign w:val="bottom"/>
          </w:tcPr>
          <w:p>
            <w:pPr>
              <w:spacing w:after="0" w:line="240" w:lineRule="auto"/>
              <w:jc w:val="center"/>
              <w:rPr>
                <w:rFonts w:ascii="Times New Roman" w:hAnsi="Times New Roman" w:cs="Times New Roman"/>
                <w:color w:val="000000"/>
              </w:rPr>
            </w:pPr>
          </w:p>
        </w:tc>
      </w:tr>
      <w:tr>
        <w:trPr>
          <w:trHeight w:val="1515"/>
        </w:trPr>
        <w:tc>
          <w:tcPr>
            <w:tcW w:w="3343" w:type="pct"/>
            <w:gridSpan w:val="13"/>
            <w:tcBorders>
              <w:top w:val="nil"/>
              <w:left w:val="nil"/>
              <w:bottom w:val="nil"/>
              <w:right w:val="nil"/>
            </w:tcBorders>
            <w:shd w:val="clear" w:color="auto" w:fill="auto"/>
            <w:vAlign w:val="center"/>
          </w:tcPr>
          <w:p>
            <w:pPr>
              <w:spacing w:after="0" w:line="240" w:lineRule="auto"/>
              <w:jc w:val="center"/>
              <w:rPr>
                <w:rFonts w:ascii="Times New Roman" w:hAnsi="Times New Roman" w:cs="Times New Roman"/>
                <w:color w:val="000000"/>
              </w:rPr>
            </w:pPr>
          </w:p>
        </w:tc>
        <w:tc>
          <w:tcPr>
            <w:tcW w:w="1280" w:type="pct"/>
            <w:gridSpan w:val="8"/>
            <w:vAlign w:val="center"/>
          </w:tcPr>
          <w:p>
            <w:pPr>
              <w:spacing w:after="0" w:line="240" w:lineRule="auto"/>
              <w:jc w:val="center"/>
              <w:rPr>
                <w:rFonts w:ascii="Times New Roman" w:hAnsi="Times New Roman" w:cs="Times New Roman"/>
                <w:color w:val="000000"/>
              </w:rPr>
            </w:pPr>
          </w:p>
        </w:tc>
        <w:tc>
          <w:tcPr>
            <w:tcW w:w="153" w:type="pct"/>
            <w:gridSpan w:val="2"/>
            <w:vAlign w:val="center"/>
          </w:tcPr>
          <w:p>
            <w:pPr>
              <w:spacing w:after="0" w:line="240" w:lineRule="auto"/>
              <w:jc w:val="center"/>
              <w:rPr>
                <w:rFonts w:ascii="Times New Roman" w:hAnsi="Times New Roman" w:cs="Times New Roman"/>
                <w:color w:val="000000"/>
              </w:rPr>
            </w:pPr>
          </w:p>
        </w:tc>
        <w:tc>
          <w:tcPr>
            <w:tcW w:w="224" w:type="pct"/>
            <w:vAlign w:val="bottom"/>
          </w:tcPr>
          <w:p>
            <w:pPr>
              <w:spacing w:after="0" w:line="240" w:lineRule="auto"/>
              <w:jc w:val="center"/>
              <w:rPr>
                <w:rFonts w:ascii="Times New Roman" w:hAnsi="Times New Roman" w:cs="Times New Roman"/>
                <w:color w:val="000000"/>
              </w:rPr>
            </w:pPr>
          </w:p>
        </w:tc>
      </w:tr>
      <w:tr>
        <w:trPr>
          <w:trHeight w:val="1515"/>
        </w:trPr>
        <w:tc>
          <w:tcPr>
            <w:tcW w:w="3343" w:type="pct"/>
            <w:gridSpan w:val="13"/>
            <w:tcBorders>
              <w:top w:val="nil"/>
              <w:left w:val="nil"/>
              <w:bottom w:val="nil"/>
              <w:right w:val="nil"/>
            </w:tcBorders>
            <w:shd w:val="clear" w:color="auto" w:fill="auto"/>
            <w:vAlign w:val="center"/>
          </w:tcPr>
          <w:p>
            <w:pPr>
              <w:spacing w:after="0" w:line="240" w:lineRule="auto"/>
              <w:jc w:val="center"/>
              <w:rPr>
                <w:rFonts w:ascii="Times New Roman" w:hAnsi="Times New Roman" w:cs="Times New Roman"/>
                <w:color w:val="000000"/>
              </w:rPr>
            </w:pPr>
          </w:p>
        </w:tc>
        <w:tc>
          <w:tcPr>
            <w:tcW w:w="1280" w:type="pct"/>
            <w:gridSpan w:val="8"/>
            <w:vAlign w:val="center"/>
          </w:tcPr>
          <w:p>
            <w:pPr>
              <w:spacing w:after="0" w:line="240" w:lineRule="auto"/>
              <w:jc w:val="center"/>
              <w:rPr>
                <w:rFonts w:ascii="Times New Roman" w:hAnsi="Times New Roman" w:cs="Times New Roman"/>
                <w:color w:val="000000"/>
              </w:rPr>
            </w:pPr>
          </w:p>
        </w:tc>
        <w:tc>
          <w:tcPr>
            <w:tcW w:w="153" w:type="pct"/>
            <w:gridSpan w:val="2"/>
            <w:vAlign w:val="center"/>
          </w:tcPr>
          <w:p>
            <w:pPr>
              <w:spacing w:after="0" w:line="240" w:lineRule="auto"/>
              <w:jc w:val="center"/>
              <w:rPr>
                <w:rFonts w:ascii="Times New Roman" w:hAnsi="Times New Roman" w:cs="Times New Roman"/>
                <w:color w:val="000000"/>
              </w:rPr>
            </w:pPr>
          </w:p>
        </w:tc>
        <w:tc>
          <w:tcPr>
            <w:tcW w:w="224" w:type="pct"/>
            <w:vAlign w:val="bottom"/>
          </w:tcPr>
          <w:p>
            <w:pPr>
              <w:spacing w:after="0" w:line="240" w:lineRule="auto"/>
              <w:jc w:val="center"/>
              <w:rPr>
                <w:rFonts w:ascii="Times New Roman" w:hAnsi="Times New Roman" w:cs="Times New Roman"/>
                <w:color w:val="000000"/>
              </w:rPr>
            </w:pPr>
          </w:p>
        </w:tc>
      </w:tr>
      <w:tr>
        <w:trPr>
          <w:gridAfter w:val="2"/>
          <w:wAfter w:w="371" w:type="pct"/>
          <w:trHeight w:val="1080"/>
        </w:trPr>
        <w:tc>
          <w:tcPr>
            <w:tcW w:w="744"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pPr>
              <w:spacing w:after="0" w:line="240" w:lineRule="auto"/>
              <w:rPr>
                <w:rFonts w:ascii="Times New Roman" w:hAnsi="Times New Roman" w:cs="Times New Roman"/>
                <w:color w:val="000000"/>
              </w:rPr>
            </w:pPr>
          </w:p>
        </w:tc>
        <w:tc>
          <w:tcPr>
            <w:tcW w:w="44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5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2089" w:type="pct"/>
            <w:gridSpan w:val="9"/>
            <w:tcBorders>
              <w:top w:val="single" w:sz="4" w:space="0" w:color="auto"/>
              <w:left w:val="nil"/>
              <w:bottom w:val="single" w:sz="4" w:space="0" w:color="auto"/>
              <w:right w:val="single" w:sz="4" w:space="0" w:color="auto"/>
            </w:tcBorders>
            <w:shd w:val="clear" w:color="auto" w:fill="auto"/>
            <w:vAlign w:val="bottom"/>
          </w:tcPr>
          <w:p>
            <w:pPr>
              <w:spacing w:after="0" w:line="240" w:lineRule="auto"/>
              <w:rPr>
                <w:rFonts w:ascii="Times New Roman" w:hAnsi="Times New Roman" w:cs="Times New Roman"/>
                <w:color w:val="000000"/>
              </w:rPr>
            </w:pPr>
          </w:p>
        </w:tc>
        <w:tc>
          <w:tcPr>
            <w:tcW w:w="162" w:type="pct"/>
            <w:gridSpan w:val="2"/>
            <w:vAlign w:val="bottom"/>
          </w:tcPr>
          <w:p>
            <w:pPr>
              <w:spacing w:after="0" w:line="240" w:lineRule="auto"/>
              <w:rPr>
                <w:rFonts w:ascii="Times New Roman" w:hAnsi="Times New Roman" w:cs="Times New Roman"/>
                <w:color w:val="000000"/>
              </w:rPr>
            </w:pPr>
          </w:p>
        </w:tc>
        <w:tc>
          <w:tcPr>
            <w:tcW w:w="161" w:type="pct"/>
            <w:vAlign w:val="bottom"/>
          </w:tcPr>
          <w:p>
            <w:pPr>
              <w:spacing w:after="0" w:line="240" w:lineRule="auto"/>
              <w:rPr>
                <w:rFonts w:ascii="Times New Roman" w:hAnsi="Times New Roman" w:cs="Times New Roman"/>
                <w:color w:val="000000"/>
              </w:rPr>
            </w:pPr>
          </w:p>
        </w:tc>
        <w:tc>
          <w:tcPr>
            <w:tcW w:w="161" w:type="pct"/>
            <w:vAlign w:val="bottom"/>
          </w:tcPr>
          <w:p>
            <w:pPr>
              <w:spacing w:after="0" w:line="240" w:lineRule="auto"/>
              <w:rPr>
                <w:rFonts w:ascii="Times New Roman" w:hAnsi="Times New Roman" w:cs="Times New Roman"/>
                <w:color w:val="000000"/>
              </w:rPr>
            </w:pPr>
          </w:p>
        </w:tc>
        <w:tc>
          <w:tcPr>
            <w:tcW w:w="161" w:type="pct"/>
            <w:vAlign w:val="bottom"/>
          </w:tcPr>
          <w:p>
            <w:pPr>
              <w:spacing w:after="0" w:line="240" w:lineRule="auto"/>
              <w:rPr>
                <w:rFonts w:ascii="Times New Roman" w:hAnsi="Times New Roman" w:cs="Times New Roman"/>
                <w:color w:val="000000"/>
              </w:rPr>
            </w:pPr>
          </w:p>
        </w:tc>
        <w:tc>
          <w:tcPr>
            <w:tcW w:w="161" w:type="pct"/>
            <w:vAlign w:val="bottom"/>
          </w:tcPr>
          <w:p>
            <w:pPr>
              <w:spacing w:after="0" w:line="240" w:lineRule="auto"/>
              <w:rPr>
                <w:rFonts w:ascii="Times New Roman" w:hAnsi="Times New Roman" w:cs="Times New Roman"/>
                <w:color w:val="000000"/>
              </w:rPr>
            </w:pPr>
          </w:p>
        </w:tc>
        <w:tc>
          <w:tcPr>
            <w:tcW w:w="161" w:type="pct"/>
            <w:vAlign w:val="bottom"/>
          </w:tcPr>
          <w:p>
            <w:pPr>
              <w:spacing w:after="0" w:line="240" w:lineRule="auto"/>
              <w:rPr>
                <w:rFonts w:ascii="Times New Roman" w:hAnsi="Times New Roman" w:cs="Times New Roman"/>
                <w:color w:val="000000"/>
              </w:rPr>
            </w:pPr>
          </w:p>
        </w:tc>
        <w:tc>
          <w:tcPr>
            <w:tcW w:w="161" w:type="pct"/>
            <w:vAlign w:val="bottom"/>
          </w:tcPr>
          <w:p>
            <w:pPr>
              <w:spacing w:after="0" w:line="240" w:lineRule="auto"/>
              <w:rPr>
                <w:rFonts w:ascii="Times New Roman" w:hAnsi="Times New Roman" w:cs="Times New Roman"/>
                <w:color w:val="000000"/>
              </w:rPr>
            </w:pPr>
          </w:p>
        </w:tc>
        <w:tc>
          <w:tcPr>
            <w:tcW w:w="161" w:type="pct"/>
            <w:gridSpan w:val="2"/>
            <w:vAlign w:val="bottom"/>
          </w:tcPr>
          <w:p>
            <w:pPr>
              <w:spacing w:after="0" w:line="240" w:lineRule="auto"/>
              <w:rPr>
                <w:rFonts w:ascii="Times New Roman" w:hAnsi="Times New Roman" w:cs="Times New Roman"/>
                <w:color w:val="000000"/>
              </w:rPr>
            </w:pPr>
          </w:p>
        </w:tc>
      </w:tr>
      <w:tr>
        <w:trPr>
          <w:gridAfter w:val="12"/>
          <w:wAfter w:w="1661" w:type="pct"/>
          <w:trHeight w:val="1560"/>
        </w:trPr>
        <w:tc>
          <w:tcPr>
            <w:tcW w:w="744" w:type="pct"/>
            <w:vMerge/>
            <w:tcBorders>
              <w:top w:val="single" w:sz="4" w:space="0" w:color="auto"/>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58" w:type="pct"/>
            <w:vMerge/>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center"/>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center"/>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center"/>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center"/>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center"/>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center"/>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center"/>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center"/>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center"/>
          </w:tcPr>
          <w:p>
            <w:pPr>
              <w:spacing w:after="0" w:line="240" w:lineRule="auto"/>
              <w:rPr>
                <w:rFonts w:ascii="Times New Roman" w:hAnsi="Times New Roman" w:cs="Times New Roman"/>
                <w:color w:val="000000"/>
              </w:rPr>
            </w:pPr>
          </w:p>
        </w:tc>
      </w:tr>
      <w:tr>
        <w:trPr>
          <w:gridAfter w:val="12"/>
          <w:wAfter w:w="1661" w:type="pct"/>
          <w:trHeight w:val="300"/>
        </w:trPr>
        <w:tc>
          <w:tcPr>
            <w:tcW w:w="744" w:type="pct"/>
            <w:tcBorders>
              <w:top w:val="nil"/>
              <w:left w:val="single" w:sz="4" w:space="0" w:color="auto"/>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44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58"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b/>
                <w:bCs/>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b/>
                <w:bCs/>
                <w:color w:val="000000"/>
              </w:rPr>
            </w:pPr>
          </w:p>
        </w:tc>
      </w:tr>
      <w:tr>
        <w:trPr>
          <w:gridAfter w:val="12"/>
          <w:wAfter w:w="1661" w:type="pct"/>
          <w:trHeight w:val="300"/>
        </w:trPr>
        <w:tc>
          <w:tcPr>
            <w:tcW w:w="744" w:type="pct"/>
            <w:vMerge w:val="restart"/>
            <w:tcBorders>
              <w:top w:val="nil"/>
              <w:left w:val="single" w:sz="4" w:space="0" w:color="auto"/>
              <w:bottom w:val="single" w:sz="4" w:space="0" w:color="000000"/>
              <w:right w:val="single" w:sz="4" w:space="0" w:color="auto"/>
            </w:tcBorders>
            <w:shd w:val="clear" w:color="auto" w:fill="auto"/>
            <w:vAlign w:val="center"/>
          </w:tcPr>
          <w:p>
            <w:pPr>
              <w:spacing w:after="0" w:line="240" w:lineRule="auto"/>
              <w:rPr>
                <w:rFonts w:ascii="Times New Roman" w:hAnsi="Times New Roman" w:cs="Times New Roman"/>
                <w:b/>
                <w:bCs/>
                <w:color w:val="000000"/>
              </w:rPr>
            </w:pPr>
          </w:p>
        </w:tc>
        <w:tc>
          <w:tcPr>
            <w:tcW w:w="448" w:type="pct"/>
            <w:vMerge w:val="restart"/>
            <w:tcBorders>
              <w:top w:val="nil"/>
              <w:left w:val="single" w:sz="4" w:space="0" w:color="auto"/>
              <w:bottom w:val="single" w:sz="4" w:space="0" w:color="000000"/>
              <w:right w:val="single" w:sz="4" w:space="0" w:color="auto"/>
            </w:tcBorders>
            <w:shd w:val="clear" w:color="auto" w:fill="auto"/>
            <w:vAlign w:val="center"/>
          </w:tcPr>
          <w:p>
            <w:pPr>
              <w:spacing w:after="0" w:line="240" w:lineRule="auto"/>
              <w:rPr>
                <w:rFonts w:ascii="Times New Roman" w:hAnsi="Times New Roman" w:cs="Times New Roman"/>
                <w:b/>
                <w:bCs/>
                <w:color w:val="000000"/>
              </w:rPr>
            </w:pPr>
          </w:p>
        </w:tc>
        <w:tc>
          <w:tcPr>
            <w:tcW w:w="58"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r>
      <w:tr>
        <w:trPr>
          <w:gridAfter w:val="12"/>
          <w:wAfter w:w="1661" w:type="pct"/>
          <w:trHeight w:val="300"/>
        </w:trPr>
        <w:tc>
          <w:tcPr>
            <w:tcW w:w="744"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b/>
                <w:bCs/>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b/>
                <w:bCs/>
                <w:color w:val="000000"/>
              </w:rPr>
            </w:pPr>
          </w:p>
        </w:tc>
        <w:tc>
          <w:tcPr>
            <w:tcW w:w="58"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r>
      <w:tr>
        <w:trPr>
          <w:gridAfter w:val="12"/>
          <w:wAfter w:w="1661" w:type="pct"/>
          <w:trHeight w:val="705"/>
        </w:trPr>
        <w:tc>
          <w:tcPr>
            <w:tcW w:w="744"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b/>
                <w:bCs/>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b/>
                <w:bCs/>
                <w:color w:val="000000"/>
              </w:rPr>
            </w:pPr>
          </w:p>
        </w:tc>
        <w:tc>
          <w:tcPr>
            <w:tcW w:w="58" w:type="pct"/>
            <w:tcBorders>
              <w:top w:val="nil"/>
              <w:left w:val="nil"/>
              <w:bottom w:val="single" w:sz="4" w:space="0" w:color="auto"/>
              <w:right w:val="single" w:sz="4" w:space="0" w:color="auto"/>
            </w:tcBorders>
            <w:shd w:val="clear" w:color="auto" w:fill="auto"/>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b/>
                <w:bCs/>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b/>
                <w:bCs/>
                <w:color w:val="000000"/>
              </w:rPr>
            </w:pPr>
          </w:p>
        </w:tc>
      </w:tr>
      <w:tr>
        <w:trPr>
          <w:gridAfter w:val="12"/>
          <w:wAfter w:w="1661" w:type="pct"/>
          <w:trHeight w:val="585"/>
        </w:trPr>
        <w:tc>
          <w:tcPr>
            <w:tcW w:w="744"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b/>
                <w:bCs/>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b/>
                <w:bCs/>
                <w:color w:val="000000"/>
              </w:rPr>
            </w:pPr>
          </w:p>
        </w:tc>
        <w:tc>
          <w:tcPr>
            <w:tcW w:w="58" w:type="pct"/>
            <w:tcBorders>
              <w:top w:val="nil"/>
              <w:left w:val="nil"/>
              <w:bottom w:val="single" w:sz="4" w:space="0" w:color="auto"/>
              <w:right w:val="single" w:sz="4" w:space="0" w:color="auto"/>
            </w:tcBorders>
            <w:shd w:val="clear" w:color="auto" w:fill="auto"/>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b/>
                <w:bCs/>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b/>
                <w:bCs/>
                <w:color w:val="000000"/>
              </w:rPr>
            </w:pPr>
          </w:p>
        </w:tc>
      </w:tr>
      <w:tr>
        <w:trPr>
          <w:gridAfter w:val="12"/>
          <w:wAfter w:w="1661" w:type="pct"/>
          <w:trHeight w:val="585"/>
        </w:trPr>
        <w:tc>
          <w:tcPr>
            <w:tcW w:w="744"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b/>
                <w:bCs/>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b/>
                <w:bCs/>
                <w:color w:val="000000"/>
              </w:rPr>
            </w:pPr>
          </w:p>
        </w:tc>
        <w:tc>
          <w:tcPr>
            <w:tcW w:w="58" w:type="pct"/>
            <w:tcBorders>
              <w:top w:val="nil"/>
              <w:left w:val="nil"/>
              <w:bottom w:val="single" w:sz="4" w:space="0" w:color="auto"/>
              <w:right w:val="single" w:sz="4" w:space="0" w:color="auto"/>
            </w:tcBorders>
            <w:shd w:val="clear" w:color="auto" w:fill="auto"/>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r>
      <w:tr>
        <w:trPr>
          <w:gridAfter w:val="12"/>
          <w:wAfter w:w="1661" w:type="pct"/>
          <w:trHeight w:val="585"/>
        </w:trPr>
        <w:tc>
          <w:tcPr>
            <w:tcW w:w="744"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b/>
                <w:bCs/>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b/>
                <w:bCs/>
                <w:color w:val="000000"/>
              </w:rPr>
            </w:pPr>
          </w:p>
        </w:tc>
        <w:tc>
          <w:tcPr>
            <w:tcW w:w="58" w:type="pct"/>
            <w:tcBorders>
              <w:top w:val="nil"/>
              <w:left w:val="nil"/>
              <w:bottom w:val="single" w:sz="4" w:space="0" w:color="auto"/>
              <w:right w:val="single" w:sz="4" w:space="0" w:color="auto"/>
            </w:tcBorders>
            <w:shd w:val="clear" w:color="auto" w:fill="auto"/>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r>
      <w:tr>
        <w:trPr>
          <w:gridAfter w:val="12"/>
          <w:wAfter w:w="1661" w:type="pct"/>
          <w:trHeight w:val="300"/>
        </w:trPr>
        <w:tc>
          <w:tcPr>
            <w:tcW w:w="744"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b/>
                <w:bCs/>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b/>
                <w:bCs/>
                <w:color w:val="000000"/>
              </w:rPr>
            </w:pPr>
          </w:p>
        </w:tc>
        <w:tc>
          <w:tcPr>
            <w:tcW w:w="58"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r>
      <w:tr>
        <w:trPr>
          <w:gridAfter w:val="12"/>
          <w:wAfter w:w="1661" w:type="pct"/>
          <w:trHeight w:val="585"/>
        </w:trPr>
        <w:tc>
          <w:tcPr>
            <w:tcW w:w="744" w:type="pct"/>
            <w:vMerge/>
            <w:tcBorders>
              <w:top w:val="nil"/>
              <w:left w:val="single" w:sz="4" w:space="0" w:color="auto"/>
              <w:bottom w:val="single" w:sz="4" w:space="0" w:color="000000"/>
              <w:right w:val="single" w:sz="4" w:space="0" w:color="auto"/>
            </w:tcBorders>
          </w:tcPr>
          <w:p>
            <w:pPr>
              <w:spacing w:after="0" w:line="240" w:lineRule="auto"/>
              <w:rPr>
                <w:rFonts w:ascii="Times New Roman" w:hAnsi="Times New Roman" w:cs="Times New Roman"/>
                <w:b/>
                <w:bCs/>
                <w:color w:val="000000"/>
              </w:rPr>
            </w:pPr>
          </w:p>
        </w:tc>
        <w:tc>
          <w:tcPr>
            <w:tcW w:w="448" w:type="pct"/>
            <w:vMerge/>
            <w:tcBorders>
              <w:top w:val="nil"/>
              <w:left w:val="single" w:sz="4" w:space="0" w:color="auto"/>
              <w:bottom w:val="single" w:sz="4" w:space="0" w:color="000000"/>
              <w:right w:val="single" w:sz="4" w:space="0" w:color="auto"/>
            </w:tcBorders>
          </w:tcPr>
          <w:p>
            <w:pPr>
              <w:spacing w:after="0" w:line="240" w:lineRule="auto"/>
              <w:rPr>
                <w:rFonts w:ascii="Times New Roman" w:hAnsi="Times New Roman" w:cs="Times New Roman"/>
                <w:b/>
                <w:bCs/>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56"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r>
      <w:tr>
        <w:trPr>
          <w:gridAfter w:val="12"/>
          <w:wAfter w:w="1661" w:type="pct"/>
          <w:trHeight w:val="300"/>
        </w:trPr>
        <w:tc>
          <w:tcPr>
            <w:tcW w:w="744" w:type="pct"/>
            <w:vMerge w:val="restart"/>
            <w:tcBorders>
              <w:top w:val="nil"/>
              <w:left w:val="single" w:sz="4" w:space="0" w:color="auto"/>
              <w:bottom w:val="single" w:sz="4" w:space="0" w:color="auto"/>
              <w:right w:val="single" w:sz="4" w:space="0" w:color="auto"/>
            </w:tcBorders>
            <w:shd w:val="clear" w:color="auto" w:fill="auto"/>
            <w:noWrap/>
            <w:vAlign w:val="center"/>
          </w:tcPr>
          <w:p>
            <w:pPr>
              <w:spacing w:after="0" w:line="240" w:lineRule="auto"/>
              <w:rPr>
                <w:rFonts w:ascii="Times New Roman" w:hAnsi="Times New Roman" w:cs="Times New Roman"/>
                <w:b/>
                <w:bCs/>
                <w:color w:val="000000"/>
              </w:rPr>
            </w:pPr>
          </w:p>
        </w:tc>
        <w:tc>
          <w:tcPr>
            <w:tcW w:w="448" w:type="pct"/>
            <w:vMerge w:val="restart"/>
            <w:tcBorders>
              <w:top w:val="nil"/>
              <w:left w:val="single" w:sz="4" w:space="0" w:color="auto"/>
              <w:bottom w:val="single" w:sz="4" w:space="0" w:color="000000"/>
              <w:right w:val="single" w:sz="4" w:space="0" w:color="auto"/>
            </w:tcBorders>
            <w:shd w:val="clear" w:color="auto" w:fill="auto"/>
            <w:vAlign w:val="center"/>
          </w:tcPr>
          <w:p>
            <w:pPr>
              <w:spacing w:after="0" w:line="240" w:lineRule="auto"/>
              <w:rPr>
                <w:rFonts w:ascii="Times New Roman" w:hAnsi="Times New Roman" w:cs="Times New Roman"/>
                <w:b/>
                <w:bCs/>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56"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b/>
                <w:bCs/>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b/>
                <w:bCs/>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56"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r>
      <w:tr>
        <w:trPr>
          <w:gridAfter w:val="12"/>
          <w:wAfter w:w="1661" w:type="pct"/>
          <w:trHeight w:val="555"/>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b/>
                <w:bCs/>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b/>
                <w:bCs/>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56"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r>
      <w:tr>
        <w:trPr>
          <w:gridAfter w:val="12"/>
          <w:wAfter w:w="1661" w:type="pct"/>
          <w:trHeight w:val="57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b/>
                <w:bCs/>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b/>
                <w:bCs/>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56"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r>
      <w:tr>
        <w:trPr>
          <w:gridAfter w:val="12"/>
          <w:wAfter w:w="1661" w:type="pct"/>
          <w:trHeight w:val="57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b/>
                <w:bCs/>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b/>
                <w:bCs/>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56"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r>
      <w:tr>
        <w:trPr>
          <w:gridAfter w:val="12"/>
          <w:wAfter w:w="1661" w:type="pct"/>
          <w:trHeight w:val="57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b/>
                <w:bCs/>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b/>
                <w:bCs/>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56"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b/>
                <w:bCs/>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b/>
                <w:bCs/>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56"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r>
      <w:tr>
        <w:trPr>
          <w:gridAfter w:val="12"/>
          <w:wAfter w:w="1661" w:type="pct"/>
          <w:trHeight w:val="570"/>
        </w:trPr>
        <w:tc>
          <w:tcPr>
            <w:tcW w:w="744" w:type="pct"/>
            <w:vMerge/>
            <w:tcBorders>
              <w:top w:val="nil"/>
              <w:left w:val="single" w:sz="4" w:space="0" w:color="auto"/>
              <w:bottom w:val="single" w:sz="4" w:space="0" w:color="auto"/>
              <w:right w:val="single" w:sz="4" w:space="0" w:color="auto"/>
            </w:tcBorders>
          </w:tcPr>
          <w:p>
            <w:pPr>
              <w:spacing w:after="0" w:line="240" w:lineRule="auto"/>
              <w:rPr>
                <w:rFonts w:ascii="Times New Roman" w:hAnsi="Times New Roman" w:cs="Times New Roman"/>
                <w:b/>
                <w:bCs/>
                <w:color w:val="000000"/>
              </w:rPr>
            </w:pPr>
          </w:p>
        </w:tc>
        <w:tc>
          <w:tcPr>
            <w:tcW w:w="448" w:type="pct"/>
            <w:vMerge/>
            <w:tcBorders>
              <w:top w:val="nil"/>
              <w:left w:val="single" w:sz="4" w:space="0" w:color="auto"/>
              <w:bottom w:val="single" w:sz="4" w:space="0" w:color="000000"/>
              <w:right w:val="single" w:sz="4" w:space="0" w:color="auto"/>
            </w:tcBorders>
          </w:tcPr>
          <w:p>
            <w:pPr>
              <w:spacing w:after="0" w:line="240" w:lineRule="auto"/>
              <w:rPr>
                <w:rFonts w:ascii="Times New Roman" w:hAnsi="Times New Roman" w:cs="Times New Roman"/>
                <w:b/>
                <w:bCs/>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r>
      <w:tr>
        <w:trPr>
          <w:gridAfter w:val="12"/>
          <w:wAfter w:w="1661" w:type="pct"/>
          <w:trHeight w:val="300"/>
        </w:trPr>
        <w:tc>
          <w:tcPr>
            <w:tcW w:w="744" w:type="pct"/>
            <w:vMerge w:val="restart"/>
            <w:tcBorders>
              <w:top w:val="nil"/>
              <w:left w:val="single" w:sz="4" w:space="0" w:color="auto"/>
              <w:bottom w:val="single" w:sz="4" w:space="0" w:color="auto"/>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448" w:type="pct"/>
            <w:vMerge w:val="restart"/>
            <w:tcBorders>
              <w:top w:val="nil"/>
              <w:left w:val="single" w:sz="4" w:space="0" w:color="auto"/>
              <w:bottom w:val="single" w:sz="4" w:space="0" w:color="000000"/>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r>
      <w:tr>
        <w:trPr>
          <w:gridAfter w:val="12"/>
          <w:wAfter w:w="1661" w:type="pct"/>
          <w:trHeight w:val="36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val="restart"/>
            <w:tcBorders>
              <w:top w:val="nil"/>
              <w:left w:val="single" w:sz="4" w:space="0" w:color="auto"/>
              <w:bottom w:val="single" w:sz="4" w:space="0" w:color="auto"/>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448" w:type="pct"/>
            <w:vMerge w:val="restart"/>
            <w:tcBorders>
              <w:top w:val="nil"/>
              <w:left w:val="single" w:sz="4" w:space="0" w:color="auto"/>
              <w:bottom w:val="single" w:sz="4" w:space="0" w:color="000000"/>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val="restart"/>
            <w:tcBorders>
              <w:top w:val="nil"/>
              <w:left w:val="single" w:sz="4" w:space="0" w:color="auto"/>
              <w:bottom w:val="single" w:sz="4" w:space="0" w:color="auto"/>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448" w:type="pct"/>
            <w:vMerge w:val="restart"/>
            <w:tcBorders>
              <w:top w:val="nil"/>
              <w:left w:val="single" w:sz="4" w:space="0" w:color="auto"/>
              <w:bottom w:val="single" w:sz="4" w:space="0" w:color="000000"/>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val="restart"/>
            <w:tcBorders>
              <w:top w:val="nil"/>
              <w:left w:val="single" w:sz="4" w:space="0" w:color="auto"/>
              <w:bottom w:val="single" w:sz="4" w:space="0" w:color="auto"/>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448" w:type="pct"/>
            <w:vMerge w:val="restart"/>
            <w:tcBorders>
              <w:top w:val="nil"/>
              <w:left w:val="single" w:sz="4" w:space="0" w:color="auto"/>
              <w:bottom w:val="single" w:sz="4" w:space="0" w:color="000000"/>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val="restart"/>
            <w:tcBorders>
              <w:top w:val="nil"/>
              <w:left w:val="single" w:sz="4" w:space="0" w:color="auto"/>
              <w:bottom w:val="single" w:sz="4" w:space="0" w:color="auto"/>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448" w:type="pct"/>
            <w:vMerge w:val="restart"/>
            <w:tcBorders>
              <w:top w:val="nil"/>
              <w:left w:val="single" w:sz="4" w:space="0" w:color="auto"/>
              <w:bottom w:val="single" w:sz="4" w:space="0" w:color="000000"/>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val="restart"/>
            <w:tcBorders>
              <w:top w:val="nil"/>
              <w:left w:val="single" w:sz="4" w:space="0" w:color="auto"/>
              <w:bottom w:val="single" w:sz="4" w:space="0" w:color="auto"/>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448" w:type="pct"/>
            <w:vMerge w:val="restart"/>
            <w:tcBorders>
              <w:top w:val="nil"/>
              <w:left w:val="single" w:sz="4" w:space="0" w:color="auto"/>
              <w:bottom w:val="single" w:sz="4" w:space="0" w:color="000000"/>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val="restart"/>
            <w:tcBorders>
              <w:top w:val="nil"/>
              <w:left w:val="single" w:sz="4" w:space="0" w:color="auto"/>
              <w:bottom w:val="single" w:sz="4" w:space="0" w:color="auto"/>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448" w:type="pct"/>
            <w:vMerge w:val="restart"/>
            <w:tcBorders>
              <w:top w:val="nil"/>
              <w:left w:val="single" w:sz="4" w:space="0" w:color="auto"/>
              <w:bottom w:val="single" w:sz="4" w:space="0" w:color="000000"/>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val="restart"/>
            <w:tcBorders>
              <w:top w:val="nil"/>
              <w:left w:val="single" w:sz="4" w:space="0" w:color="auto"/>
              <w:bottom w:val="single" w:sz="4" w:space="0" w:color="auto"/>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448" w:type="pct"/>
            <w:vMerge w:val="restart"/>
            <w:tcBorders>
              <w:top w:val="nil"/>
              <w:left w:val="single" w:sz="4" w:space="0" w:color="auto"/>
              <w:bottom w:val="single" w:sz="4" w:space="0" w:color="000000"/>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val="restart"/>
            <w:tcBorders>
              <w:top w:val="nil"/>
              <w:left w:val="single" w:sz="4" w:space="0" w:color="auto"/>
              <w:bottom w:val="single" w:sz="4" w:space="0" w:color="auto"/>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448" w:type="pct"/>
            <w:vMerge w:val="restart"/>
            <w:tcBorders>
              <w:top w:val="nil"/>
              <w:left w:val="single" w:sz="4" w:space="0" w:color="auto"/>
              <w:bottom w:val="single" w:sz="4" w:space="0" w:color="000000"/>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val="restart"/>
            <w:tcBorders>
              <w:top w:val="nil"/>
              <w:left w:val="single" w:sz="4" w:space="0" w:color="auto"/>
              <w:bottom w:val="single" w:sz="4" w:space="0" w:color="auto"/>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448" w:type="pct"/>
            <w:vMerge w:val="restart"/>
            <w:tcBorders>
              <w:top w:val="nil"/>
              <w:left w:val="single" w:sz="4" w:space="0" w:color="auto"/>
              <w:bottom w:val="single" w:sz="4" w:space="0" w:color="000000"/>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val="restart"/>
            <w:tcBorders>
              <w:top w:val="nil"/>
              <w:left w:val="single" w:sz="4" w:space="0" w:color="auto"/>
              <w:bottom w:val="single" w:sz="4" w:space="0" w:color="auto"/>
              <w:right w:val="single" w:sz="4" w:space="0" w:color="auto"/>
            </w:tcBorders>
            <w:shd w:val="clear" w:color="auto" w:fill="auto"/>
            <w:noWrap/>
            <w:vAlign w:val="center"/>
          </w:tcPr>
          <w:p>
            <w:pPr>
              <w:spacing w:after="0" w:line="240" w:lineRule="auto"/>
              <w:rPr>
                <w:rFonts w:ascii="Times New Roman" w:hAnsi="Times New Roman" w:cs="Times New Roman"/>
                <w:b/>
                <w:bCs/>
                <w:color w:val="000000"/>
              </w:rPr>
            </w:pPr>
          </w:p>
        </w:tc>
        <w:tc>
          <w:tcPr>
            <w:tcW w:w="448" w:type="pct"/>
            <w:vMerge w:val="restart"/>
            <w:tcBorders>
              <w:top w:val="nil"/>
              <w:left w:val="single" w:sz="4" w:space="0" w:color="auto"/>
              <w:bottom w:val="single" w:sz="4" w:space="0" w:color="000000"/>
              <w:right w:val="single" w:sz="4" w:space="0" w:color="auto"/>
            </w:tcBorders>
            <w:shd w:val="clear" w:color="auto" w:fill="auto"/>
            <w:vAlign w:val="center"/>
          </w:tcPr>
          <w:p>
            <w:pPr>
              <w:spacing w:after="0" w:line="240" w:lineRule="auto"/>
              <w:rPr>
                <w:rFonts w:ascii="Times New Roman" w:hAnsi="Times New Roman" w:cs="Times New Roman"/>
                <w:b/>
                <w:bCs/>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56"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b/>
                <w:bCs/>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b/>
                <w:bCs/>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56"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r>
      <w:tr>
        <w:trPr>
          <w:gridAfter w:val="12"/>
          <w:wAfter w:w="1661" w:type="pct"/>
          <w:trHeight w:val="855"/>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b/>
                <w:bCs/>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b/>
                <w:bCs/>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56"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r>
      <w:tr>
        <w:trPr>
          <w:gridAfter w:val="12"/>
          <w:wAfter w:w="1661" w:type="pct"/>
          <w:trHeight w:val="57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b/>
                <w:bCs/>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b/>
                <w:bCs/>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56"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r>
      <w:tr>
        <w:trPr>
          <w:gridAfter w:val="12"/>
          <w:wAfter w:w="1661" w:type="pct"/>
          <w:trHeight w:val="57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b/>
                <w:bCs/>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b/>
                <w:bCs/>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56"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r>
      <w:tr>
        <w:trPr>
          <w:gridAfter w:val="12"/>
          <w:wAfter w:w="1661" w:type="pct"/>
          <w:trHeight w:val="57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b/>
                <w:bCs/>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b/>
                <w:bCs/>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56"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b/>
                <w:bCs/>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b/>
                <w:bCs/>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56"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r>
      <w:tr>
        <w:trPr>
          <w:gridAfter w:val="12"/>
          <w:wAfter w:w="1661" w:type="pct"/>
          <w:trHeight w:val="570"/>
        </w:trPr>
        <w:tc>
          <w:tcPr>
            <w:tcW w:w="744" w:type="pct"/>
            <w:vMerge/>
            <w:tcBorders>
              <w:top w:val="nil"/>
              <w:left w:val="single" w:sz="4" w:space="0" w:color="auto"/>
              <w:bottom w:val="single" w:sz="4" w:space="0" w:color="auto"/>
              <w:right w:val="single" w:sz="4" w:space="0" w:color="auto"/>
            </w:tcBorders>
          </w:tcPr>
          <w:p>
            <w:pPr>
              <w:spacing w:after="0" w:line="240" w:lineRule="auto"/>
              <w:rPr>
                <w:rFonts w:ascii="Times New Roman" w:hAnsi="Times New Roman" w:cs="Times New Roman"/>
                <w:b/>
                <w:bCs/>
                <w:color w:val="000000"/>
              </w:rPr>
            </w:pPr>
          </w:p>
        </w:tc>
        <w:tc>
          <w:tcPr>
            <w:tcW w:w="448" w:type="pct"/>
            <w:vMerge/>
            <w:tcBorders>
              <w:top w:val="nil"/>
              <w:left w:val="single" w:sz="4" w:space="0" w:color="auto"/>
              <w:bottom w:val="single" w:sz="4" w:space="0" w:color="000000"/>
              <w:right w:val="single" w:sz="4" w:space="0" w:color="auto"/>
            </w:tcBorders>
          </w:tcPr>
          <w:p>
            <w:pPr>
              <w:spacing w:after="0" w:line="240" w:lineRule="auto"/>
              <w:rPr>
                <w:rFonts w:ascii="Times New Roman" w:hAnsi="Times New Roman" w:cs="Times New Roman"/>
                <w:b/>
                <w:bCs/>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r>
      <w:tr>
        <w:trPr>
          <w:gridAfter w:val="12"/>
          <w:wAfter w:w="1661" w:type="pct"/>
          <w:trHeight w:val="300"/>
        </w:trPr>
        <w:tc>
          <w:tcPr>
            <w:tcW w:w="744" w:type="pct"/>
            <w:vMerge w:val="restart"/>
            <w:tcBorders>
              <w:top w:val="nil"/>
              <w:left w:val="single" w:sz="4" w:space="0" w:color="auto"/>
              <w:bottom w:val="single" w:sz="4" w:space="0" w:color="auto"/>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448" w:type="pct"/>
            <w:vMerge w:val="restart"/>
            <w:tcBorders>
              <w:top w:val="nil"/>
              <w:left w:val="single" w:sz="4" w:space="0" w:color="auto"/>
              <w:bottom w:val="single" w:sz="4" w:space="0" w:color="000000"/>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val="restart"/>
            <w:tcBorders>
              <w:top w:val="nil"/>
              <w:left w:val="single" w:sz="4" w:space="0" w:color="auto"/>
              <w:bottom w:val="single" w:sz="4" w:space="0" w:color="auto"/>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448" w:type="pct"/>
            <w:vMerge w:val="restart"/>
            <w:tcBorders>
              <w:top w:val="nil"/>
              <w:left w:val="single" w:sz="4" w:space="0" w:color="auto"/>
              <w:bottom w:val="single" w:sz="4" w:space="0" w:color="000000"/>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val="restart"/>
            <w:tcBorders>
              <w:top w:val="nil"/>
              <w:left w:val="single" w:sz="4" w:space="0" w:color="auto"/>
              <w:bottom w:val="single" w:sz="4" w:space="0" w:color="auto"/>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448" w:type="pct"/>
            <w:vMerge w:val="restart"/>
            <w:tcBorders>
              <w:top w:val="nil"/>
              <w:left w:val="single" w:sz="4" w:space="0" w:color="auto"/>
              <w:bottom w:val="single" w:sz="4" w:space="0" w:color="000000"/>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val="restart"/>
            <w:tcBorders>
              <w:top w:val="nil"/>
              <w:left w:val="single" w:sz="4" w:space="0" w:color="auto"/>
              <w:bottom w:val="single" w:sz="4" w:space="0" w:color="auto"/>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448" w:type="pct"/>
            <w:vMerge w:val="restart"/>
            <w:tcBorders>
              <w:top w:val="nil"/>
              <w:left w:val="single" w:sz="4" w:space="0" w:color="auto"/>
              <w:bottom w:val="single" w:sz="4" w:space="0" w:color="000000"/>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val="restart"/>
            <w:tcBorders>
              <w:top w:val="nil"/>
              <w:left w:val="single" w:sz="4" w:space="0" w:color="auto"/>
              <w:bottom w:val="single" w:sz="4" w:space="0" w:color="auto"/>
              <w:right w:val="single" w:sz="4" w:space="0" w:color="auto"/>
            </w:tcBorders>
            <w:shd w:val="clear" w:color="auto" w:fill="auto"/>
            <w:noWrap/>
            <w:vAlign w:val="center"/>
          </w:tcPr>
          <w:p>
            <w:pPr>
              <w:spacing w:after="0" w:line="240" w:lineRule="auto"/>
              <w:rPr>
                <w:rFonts w:ascii="Times New Roman" w:hAnsi="Times New Roman" w:cs="Times New Roman"/>
                <w:b/>
                <w:bCs/>
                <w:color w:val="000000"/>
              </w:rPr>
            </w:pPr>
          </w:p>
        </w:tc>
        <w:tc>
          <w:tcPr>
            <w:tcW w:w="448" w:type="pct"/>
            <w:vMerge w:val="restart"/>
            <w:tcBorders>
              <w:top w:val="nil"/>
              <w:left w:val="single" w:sz="4" w:space="0" w:color="auto"/>
              <w:bottom w:val="single" w:sz="4" w:space="0" w:color="000000"/>
              <w:right w:val="single" w:sz="4" w:space="0" w:color="auto"/>
            </w:tcBorders>
            <w:shd w:val="clear" w:color="auto" w:fill="auto"/>
            <w:vAlign w:val="center"/>
          </w:tcPr>
          <w:p>
            <w:pPr>
              <w:spacing w:after="0" w:line="240" w:lineRule="auto"/>
              <w:rPr>
                <w:rFonts w:ascii="Times New Roman" w:hAnsi="Times New Roman" w:cs="Times New Roman"/>
                <w:b/>
                <w:bCs/>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56"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b/>
                <w:bCs/>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b/>
                <w:bCs/>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56"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r>
      <w:tr>
        <w:trPr>
          <w:gridAfter w:val="12"/>
          <w:wAfter w:w="1661" w:type="pct"/>
          <w:trHeight w:val="855"/>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b/>
                <w:bCs/>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b/>
                <w:bCs/>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56"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r>
      <w:tr>
        <w:trPr>
          <w:gridAfter w:val="12"/>
          <w:wAfter w:w="1661" w:type="pct"/>
          <w:trHeight w:val="57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b/>
                <w:bCs/>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b/>
                <w:bCs/>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56"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r>
      <w:tr>
        <w:trPr>
          <w:gridAfter w:val="12"/>
          <w:wAfter w:w="1661" w:type="pct"/>
          <w:trHeight w:val="57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b/>
                <w:bCs/>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b/>
                <w:bCs/>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56"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r>
      <w:tr>
        <w:trPr>
          <w:gridAfter w:val="12"/>
          <w:wAfter w:w="1661" w:type="pct"/>
          <w:trHeight w:val="57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b/>
                <w:bCs/>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b/>
                <w:bCs/>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56"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b/>
                <w:bCs/>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b/>
                <w:bCs/>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56"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b/>
                <w:bCs/>
                <w:color w:val="000000"/>
              </w:rPr>
            </w:pPr>
          </w:p>
        </w:tc>
      </w:tr>
      <w:tr>
        <w:trPr>
          <w:gridAfter w:val="12"/>
          <w:wAfter w:w="1661" w:type="pct"/>
          <w:trHeight w:val="570"/>
        </w:trPr>
        <w:tc>
          <w:tcPr>
            <w:tcW w:w="744" w:type="pct"/>
            <w:vMerge/>
            <w:tcBorders>
              <w:top w:val="nil"/>
              <w:left w:val="single" w:sz="4" w:space="0" w:color="auto"/>
              <w:bottom w:val="single" w:sz="4" w:space="0" w:color="auto"/>
              <w:right w:val="single" w:sz="4" w:space="0" w:color="auto"/>
            </w:tcBorders>
          </w:tcPr>
          <w:p>
            <w:pPr>
              <w:spacing w:after="0" w:line="240" w:lineRule="auto"/>
              <w:rPr>
                <w:rFonts w:ascii="Times New Roman" w:hAnsi="Times New Roman" w:cs="Times New Roman"/>
                <w:b/>
                <w:bCs/>
                <w:color w:val="000000"/>
              </w:rPr>
            </w:pPr>
          </w:p>
        </w:tc>
        <w:tc>
          <w:tcPr>
            <w:tcW w:w="448" w:type="pct"/>
            <w:vMerge/>
            <w:tcBorders>
              <w:top w:val="nil"/>
              <w:left w:val="single" w:sz="4" w:space="0" w:color="auto"/>
              <w:bottom w:val="single" w:sz="4" w:space="0" w:color="000000"/>
              <w:right w:val="single" w:sz="4" w:space="0" w:color="auto"/>
            </w:tcBorders>
          </w:tcPr>
          <w:p>
            <w:pPr>
              <w:spacing w:after="0" w:line="240" w:lineRule="auto"/>
              <w:rPr>
                <w:rFonts w:ascii="Times New Roman" w:hAnsi="Times New Roman" w:cs="Times New Roman"/>
                <w:b/>
                <w:bCs/>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b/>
                <w:bCs/>
                <w:color w:val="000000"/>
              </w:rPr>
            </w:pPr>
          </w:p>
        </w:tc>
      </w:tr>
      <w:tr>
        <w:trPr>
          <w:gridAfter w:val="12"/>
          <w:wAfter w:w="1661" w:type="pct"/>
          <w:trHeight w:val="300"/>
        </w:trPr>
        <w:tc>
          <w:tcPr>
            <w:tcW w:w="744" w:type="pct"/>
            <w:vMerge w:val="restart"/>
            <w:tcBorders>
              <w:top w:val="nil"/>
              <w:left w:val="single" w:sz="4" w:space="0" w:color="auto"/>
              <w:bottom w:val="single" w:sz="4" w:space="0" w:color="auto"/>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448" w:type="pct"/>
            <w:vMerge w:val="restart"/>
            <w:tcBorders>
              <w:top w:val="nil"/>
              <w:left w:val="single" w:sz="4" w:space="0" w:color="auto"/>
              <w:bottom w:val="single" w:sz="4" w:space="0" w:color="000000"/>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val="restart"/>
            <w:tcBorders>
              <w:top w:val="nil"/>
              <w:left w:val="single" w:sz="4" w:space="0" w:color="auto"/>
              <w:bottom w:val="single" w:sz="4" w:space="0" w:color="auto"/>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448" w:type="pct"/>
            <w:vMerge w:val="restart"/>
            <w:tcBorders>
              <w:top w:val="nil"/>
              <w:left w:val="single" w:sz="4" w:space="0" w:color="auto"/>
              <w:bottom w:val="single" w:sz="4" w:space="0" w:color="000000"/>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val="restart"/>
            <w:tcBorders>
              <w:top w:val="nil"/>
              <w:left w:val="single" w:sz="4" w:space="0" w:color="auto"/>
              <w:bottom w:val="single" w:sz="4" w:space="0" w:color="auto"/>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448" w:type="pct"/>
            <w:vMerge w:val="restart"/>
            <w:tcBorders>
              <w:top w:val="nil"/>
              <w:left w:val="single" w:sz="4" w:space="0" w:color="auto"/>
              <w:bottom w:val="single" w:sz="4" w:space="0" w:color="000000"/>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val="restart"/>
            <w:tcBorders>
              <w:top w:val="nil"/>
              <w:left w:val="single" w:sz="4" w:space="0" w:color="auto"/>
              <w:bottom w:val="single" w:sz="4" w:space="0" w:color="auto"/>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448" w:type="pct"/>
            <w:vMerge w:val="restart"/>
            <w:tcBorders>
              <w:top w:val="nil"/>
              <w:left w:val="single" w:sz="4" w:space="0" w:color="auto"/>
              <w:bottom w:val="single" w:sz="4" w:space="0" w:color="000000"/>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val="restart"/>
            <w:tcBorders>
              <w:top w:val="nil"/>
              <w:left w:val="single" w:sz="4" w:space="0" w:color="auto"/>
              <w:bottom w:val="single" w:sz="4" w:space="0" w:color="auto"/>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448" w:type="pct"/>
            <w:vMerge w:val="restart"/>
            <w:tcBorders>
              <w:top w:val="nil"/>
              <w:left w:val="single" w:sz="4" w:space="0" w:color="auto"/>
              <w:bottom w:val="single" w:sz="4" w:space="0" w:color="000000"/>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val="restart"/>
            <w:tcBorders>
              <w:top w:val="nil"/>
              <w:left w:val="single" w:sz="4" w:space="0" w:color="auto"/>
              <w:bottom w:val="single" w:sz="4" w:space="0" w:color="auto"/>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448" w:type="pct"/>
            <w:vMerge w:val="restart"/>
            <w:tcBorders>
              <w:top w:val="nil"/>
              <w:left w:val="single" w:sz="4" w:space="0" w:color="auto"/>
              <w:bottom w:val="single" w:sz="4" w:space="0" w:color="000000"/>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val="restart"/>
            <w:tcBorders>
              <w:top w:val="nil"/>
              <w:left w:val="single" w:sz="4" w:space="0" w:color="auto"/>
              <w:bottom w:val="single" w:sz="4" w:space="0" w:color="auto"/>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448" w:type="pct"/>
            <w:vMerge w:val="restart"/>
            <w:tcBorders>
              <w:top w:val="nil"/>
              <w:left w:val="single" w:sz="4" w:space="0" w:color="auto"/>
              <w:bottom w:val="single" w:sz="4" w:space="0" w:color="000000"/>
              <w:right w:val="single" w:sz="4" w:space="0" w:color="auto"/>
            </w:tcBorders>
            <w:shd w:val="clear" w:color="auto" w:fill="auto"/>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jc w:val="right"/>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vMerge/>
            <w:tcBorders>
              <w:top w:val="nil"/>
              <w:left w:val="single" w:sz="4" w:space="0" w:color="auto"/>
              <w:bottom w:val="single" w:sz="4" w:space="0" w:color="auto"/>
              <w:right w:val="single" w:sz="4" w:space="0" w:color="auto"/>
            </w:tcBorders>
            <w:vAlign w:val="center"/>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center"/>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noWrap/>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600"/>
        </w:trPr>
        <w:tc>
          <w:tcPr>
            <w:tcW w:w="744" w:type="pct"/>
            <w:vMerge/>
            <w:tcBorders>
              <w:top w:val="nil"/>
              <w:left w:val="single" w:sz="4" w:space="0" w:color="auto"/>
              <w:bottom w:val="single" w:sz="4" w:space="0" w:color="auto"/>
              <w:right w:val="single" w:sz="4" w:space="0" w:color="auto"/>
            </w:tcBorders>
            <w:vAlign w:val="bottom"/>
          </w:tcPr>
          <w:p>
            <w:pPr>
              <w:spacing w:after="0" w:line="240" w:lineRule="auto"/>
              <w:rPr>
                <w:rFonts w:ascii="Times New Roman" w:hAnsi="Times New Roman" w:cs="Times New Roman"/>
                <w:color w:val="000000"/>
              </w:rPr>
            </w:pPr>
          </w:p>
        </w:tc>
        <w:tc>
          <w:tcPr>
            <w:tcW w:w="448" w:type="pct"/>
            <w:vMerge/>
            <w:tcBorders>
              <w:top w:val="nil"/>
              <w:left w:val="single" w:sz="4" w:space="0" w:color="auto"/>
              <w:bottom w:val="single" w:sz="4" w:space="0" w:color="000000"/>
              <w:right w:val="single" w:sz="4" w:space="0" w:color="auto"/>
            </w:tcBorders>
            <w:vAlign w:val="bottom"/>
          </w:tcPr>
          <w:p>
            <w:pPr>
              <w:spacing w:after="0" w:line="240" w:lineRule="auto"/>
              <w:rPr>
                <w:rFonts w:ascii="Times New Roman" w:hAnsi="Times New Roman" w:cs="Times New Roman"/>
                <w:color w:val="000000"/>
              </w:rPr>
            </w:pPr>
          </w:p>
        </w:tc>
        <w:tc>
          <w:tcPr>
            <w:tcW w:w="58" w:type="pct"/>
            <w:tcBorders>
              <w:top w:val="nil"/>
              <w:left w:val="nil"/>
              <w:bottom w:val="single" w:sz="4" w:space="0" w:color="auto"/>
              <w:right w:val="single" w:sz="4" w:space="0" w:color="auto"/>
            </w:tcBorders>
            <w:shd w:val="clear" w:color="auto" w:fill="auto"/>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56"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c>
          <w:tcPr>
            <w:tcW w:w="229" w:type="pct"/>
            <w:tcBorders>
              <w:top w:val="nil"/>
              <w:left w:val="nil"/>
              <w:bottom w:val="single" w:sz="4" w:space="0" w:color="auto"/>
              <w:right w:val="single" w:sz="4" w:space="0" w:color="auto"/>
            </w:tcBorders>
            <w:shd w:val="clear" w:color="auto" w:fill="auto"/>
            <w:noWrap/>
            <w:vAlign w:val="bottom"/>
          </w:tcPr>
          <w:p>
            <w:pPr>
              <w:spacing w:after="0" w:line="240" w:lineRule="auto"/>
              <w:rPr>
                <w:rFonts w:ascii="Times New Roman" w:hAnsi="Times New Roman" w:cs="Times New Roman"/>
                <w:color w:val="000000"/>
              </w:rPr>
            </w:pPr>
          </w:p>
        </w:tc>
      </w:tr>
      <w:tr>
        <w:trPr>
          <w:gridAfter w:val="12"/>
          <w:wAfter w:w="1661" w:type="pct"/>
          <w:trHeight w:val="300"/>
        </w:trPr>
        <w:tc>
          <w:tcPr>
            <w:tcW w:w="744" w:type="pct"/>
            <w:tcBorders>
              <w:top w:val="nil"/>
              <w:left w:val="nil"/>
              <w:bottom w:val="nil"/>
              <w:right w:val="nil"/>
            </w:tcBorders>
            <w:shd w:val="clear" w:color="auto" w:fill="auto"/>
            <w:noWrap/>
            <w:vAlign w:val="bottom"/>
          </w:tcPr>
          <w:p>
            <w:pPr>
              <w:spacing w:after="0" w:line="240" w:lineRule="auto"/>
              <w:rPr>
                <w:rFonts w:ascii="Times New Roman" w:hAnsi="Times New Roman" w:cs="Times New Roman"/>
                <w:color w:val="000000"/>
              </w:rPr>
            </w:pPr>
          </w:p>
        </w:tc>
        <w:tc>
          <w:tcPr>
            <w:tcW w:w="448" w:type="pct"/>
            <w:tcBorders>
              <w:top w:val="nil"/>
              <w:left w:val="nil"/>
              <w:bottom w:val="nil"/>
              <w:right w:val="nil"/>
            </w:tcBorders>
            <w:shd w:val="clear" w:color="auto" w:fill="auto"/>
            <w:noWrap/>
            <w:vAlign w:val="bottom"/>
          </w:tcPr>
          <w:p>
            <w:pPr>
              <w:spacing w:after="0" w:line="240" w:lineRule="auto"/>
              <w:rPr>
                <w:rFonts w:ascii="Times New Roman" w:hAnsi="Times New Roman" w:cs="Times New Roman"/>
                <w:sz w:val="20"/>
                <w:szCs w:val="20"/>
              </w:rPr>
            </w:pPr>
          </w:p>
        </w:tc>
        <w:tc>
          <w:tcPr>
            <w:tcW w:w="58" w:type="pct"/>
            <w:tcBorders>
              <w:top w:val="nil"/>
              <w:left w:val="nil"/>
              <w:bottom w:val="nil"/>
              <w:right w:val="nil"/>
            </w:tcBorders>
            <w:shd w:val="clear" w:color="auto" w:fill="auto"/>
            <w:noWrap/>
            <w:vAlign w:val="bottom"/>
          </w:tcPr>
          <w:p>
            <w:pPr>
              <w:spacing w:after="0" w:line="240" w:lineRule="auto"/>
              <w:rPr>
                <w:rFonts w:ascii="Times New Roman" w:hAnsi="Times New Roman" w:cs="Times New Roman"/>
                <w:sz w:val="20"/>
                <w:szCs w:val="20"/>
              </w:rPr>
            </w:pPr>
          </w:p>
        </w:tc>
        <w:tc>
          <w:tcPr>
            <w:tcW w:w="229" w:type="pct"/>
            <w:tcBorders>
              <w:top w:val="nil"/>
              <w:left w:val="nil"/>
              <w:bottom w:val="nil"/>
              <w:right w:val="nil"/>
            </w:tcBorders>
            <w:shd w:val="clear" w:color="auto" w:fill="auto"/>
            <w:noWrap/>
            <w:vAlign w:val="bottom"/>
          </w:tcPr>
          <w:p>
            <w:pPr>
              <w:spacing w:after="0" w:line="240" w:lineRule="auto"/>
              <w:rPr>
                <w:rFonts w:ascii="Times New Roman" w:hAnsi="Times New Roman" w:cs="Times New Roman"/>
                <w:sz w:val="20"/>
                <w:szCs w:val="20"/>
              </w:rPr>
            </w:pPr>
          </w:p>
        </w:tc>
        <w:tc>
          <w:tcPr>
            <w:tcW w:w="229" w:type="pct"/>
            <w:tcBorders>
              <w:top w:val="nil"/>
              <w:left w:val="nil"/>
              <w:bottom w:val="nil"/>
              <w:right w:val="nil"/>
            </w:tcBorders>
            <w:shd w:val="clear" w:color="auto" w:fill="auto"/>
            <w:noWrap/>
            <w:vAlign w:val="bottom"/>
          </w:tcPr>
          <w:p>
            <w:pPr>
              <w:spacing w:after="0" w:line="240" w:lineRule="auto"/>
              <w:rPr>
                <w:rFonts w:ascii="Times New Roman" w:hAnsi="Times New Roman" w:cs="Times New Roman"/>
                <w:sz w:val="20"/>
                <w:szCs w:val="20"/>
              </w:rPr>
            </w:pPr>
          </w:p>
        </w:tc>
        <w:tc>
          <w:tcPr>
            <w:tcW w:w="229" w:type="pct"/>
            <w:tcBorders>
              <w:top w:val="nil"/>
              <w:left w:val="nil"/>
              <w:bottom w:val="nil"/>
              <w:right w:val="nil"/>
            </w:tcBorders>
            <w:shd w:val="clear" w:color="auto" w:fill="auto"/>
            <w:noWrap/>
            <w:vAlign w:val="bottom"/>
          </w:tcPr>
          <w:p>
            <w:pPr>
              <w:spacing w:after="0" w:line="240" w:lineRule="auto"/>
              <w:rPr>
                <w:rFonts w:ascii="Times New Roman" w:hAnsi="Times New Roman" w:cs="Times New Roman"/>
                <w:sz w:val="20"/>
                <w:szCs w:val="20"/>
              </w:rPr>
            </w:pPr>
          </w:p>
        </w:tc>
        <w:tc>
          <w:tcPr>
            <w:tcW w:w="256" w:type="pct"/>
            <w:tcBorders>
              <w:top w:val="nil"/>
              <w:left w:val="nil"/>
              <w:bottom w:val="nil"/>
              <w:right w:val="nil"/>
            </w:tcBorders>
            <w:shd w:val="clear" w:color="auto" w:fill="auto"/>
            <w:noWrap/>
            <w:vAlign w:val="bottom"/>
          </w:tcPr>
          <w:p>
            <w:pPr>
              <w:spacing w:after="0" w:line="240" w:lineRule="auto"/>
              <w:rPr>
                <w:rFonts w:ascii="Times New Roman" w:hAnsi="Times New Roman" w:cs="Times New Roman"/>
                <w:sz w:val="20"/>
                <w:szCs w:val="20"/>
              </w:rPr>
            </w:pPr>
          </w:p>
        </w:tc>
        <w:tc>
          <w:tcPr>
            <w:tcW w:w="229" w:type="pct"/>
            <w:tcBorders>
              <w:top w:val="nil"/>
              <w:left w:val="nil"/>
              <w:bottom w:val="nil"/>
              <w:right w:val="nil"/>
            </w:tcBorders>
            <w:shd w:val="clear" w:color="auto" w:fill="auto"/>
            <w:noWrap/>
            <w:vAlign w:val="bottom"/>
          </w:tcPr>
          <w:p>
            <w:pPr>
              <w:spacing w:after="0" w:line="240" w:lineRule="auto"/>
              <w:rPr>
                <w:rFonts w:ascii="Times New Roman" w:hAnsi="Times New Roman" w:cs="Times New Roman"/>
                <w:sz w:val="20"/>
                <w:szCs w:val="20"/>
              </w:rPr>
            </w:pPr>
          </w:p>
        </w:tc>
        <w:tc>
          <w:tcPr>
            <w:tcW w:w="229" w:type="pct"/>
            <w:tcBorders>
              <w:top w:val="nil"/>
              <w:left w:val="nil"/>
              <w:bottom w:val="nil"/>
              <w:right w:val="nil"/>
            </w:tcBorders>
            <w:shd w:val="clear" w:color="auto" w:fill="auto"/>
            <w:noWrap/>
            <w:vAlign w:val="bottom"/>
          </w:tcPr>
          <w:p>
            <w:pPr>
              <w:spacing w:after="0" w:line="240" w:lineRule="auto"/>
              <w:rPr>
                <w:rFonts w:ascii="Times New Roman" w:hAnsi="Times New Roman" w:cs="Times New Roman"/>
                <w:sz w:val="20"/>
                <w:szCs w:val="20"/>
              </w:rPr>
            </w:pPr>
          </w:p>
        </w:tc>
        <w:tc>
          <w:tcPr>
            <w:tcW w:w="229" w:type="pct"/>
            <w:tcBorders>
              <w:top w:val="nil"/>
              <w:left w:val="nil"/>
              <w:bottom w:val="nil"/>
              <w:right w:val="nil"/>
            </w:tcBorders>
            <w:shd w:val="clear" w:color="auto" w:fill="auto"/>
            <w:noWrap/>
            <w:vAlign w:val="bottom"/>
          </w:tcPr>
          <w:p>
            <w:pPr>
              <w:spacing w:after="0" w:line="240" w:lineRule="auto"/>
              <w:rPr>
                <w:rFonts w:ascii="Times New Roman" w:hAnsi="Times New Roman" w:cs="Times New Roman"/>
                <w:sz w:val="20"/>
                <w:szCs w:val="20"/>
              </w:rPr>
            </w:pPr>
          </w:p>
        </w:tc>
        <w:tc>
          <w:tcPr>
            <w:tcW w:w="229" w:type="pct"/>
            <w:tcBorders>
              <w:top w:val="nil"/>
              <w:left w:val="nil"/>
              <w:bottom w:val="nil"/>
              <w:right w:val="nil"/>
            </w:tcBorders>
            <w:shd w:val="clear" w:color="auto" w:fill="auto"/>
            <w:noWrap/>
            <w:vAlign w:val="bottom"/>
          </w:tcPr>
          <w:p>
            <w:pPr>
              <w:spacing w:after="0" w:line="240" w:lineRule="auto"/>
              <w:rPr>
                <w:rFonts w:ascii="Times New Roman" w:hAnsi="Times New Roman" w:cs="Times New Roman"/>
                <w:sz w:val="28"/>
                <w:szCs w:val="20"/>
              </w:rPr>
            </w:pPr>
          </w:p>
        </w:tc>
        <w:tc>
          <w:tcPr>
            <w:tcW w:w="229" w:type="pct"/>
            <w:tcBorders>
              <w:top w:val="nil"/>
              <w:left w:val="nil"/>
              <w:bottom w:val="nil"/>
              <w:right w:val="nil"/>
            </w:tcBorders>
            <w:shd w:val="clear" w:color="auto" w:fill="auto"/>
            <w:noWrap/>
            <w:vAlign w:val="bottom"/>
          </w:tcPr>
          <w:p>
            <w:pPr>
              <w:spacing w:after="0" w:line="240" w:lineRule="auto"/>
              <w:rPr>
                <w:rFonts w:ascii="Times New Roman" w:hAnsi="Times New Roman" w:cs="Times New Roman"/>
                <w:color w:val="000000"/>
                <w:sz w:val="28"/>
              </w:rPr>
            </w:pPr>
          </w:p>
        </w:tc>
      </w:tr>
    </w:tbl>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center"/>
        <w:rPr>
          <w:sz w:val="20"/>
          <w:szCs w:val="20"/>
        </w:rPr>
      </w:pPr>
    </w:p>
    <w:p>
      <w:pPr>
        <w:framePr w:h="9560" w:hRule="exact" w:wrap="auto" w:hAnchor="text" w:y="-365"/>
        <w:rPr>
          <w:b/>
        </w:rPr>
        <w:sectPr>
          <w:pgSz w:w="16838" w:h="11906" w:orient="landscape"/>
          <w:pgMar w:top="993" w:right="1134" w:bottom="1701" w:left="1134" w:header="709" w:footer="709" w:gutter="0"/>
          <w:cols w:space="708"/>
          <w:docGrid w:linePitch="360"/>
        </w:sectPr>
      </w:pPr>
    </w:p>
    <w:p>
      <w:pPr>
        <w:spacing w:after="0" w:line="240" w:lineRule="auto"/>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Приложение № 2</w:t>
      </w:r>
    </w:p>
    <w:p>
      <w:pPr>
        <w:spacing w:after="0" w:line="240" w:lineRule="auto"/>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t>к постановлению администрации</w:t>
      </w:r>
    </w:p>
    <w:p>
      <w:pPr>
        <w:spacing w:after="0" w:line="240" w:lineRule="auto"/>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t>муниципального района «Ижемский»</w:t>
      </w:r>
    </w:p>
    <w:p>
      <w:pPr>
        <w:spacing w:after="0" w:line="240" w:lineRule="auto"/>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t>от 30 декабря 2014 года  № 1263</w:t>
      </w:r>
    </w:p>
    <w:p>
      <w:pPr>
        <w:spacing w:after="0" w:line="240" w:lineRule="auto"/>
        <w:ind w:firstLine="709"/>
        <w:rPr>
          <w:rFonts w:ascii="Times New Roman" w:hAnsi="Times New Roman" w:cs="Times New Roman"/>
          <w:sz w:val="24"/>
          <w:szCs w:val="24"/>
          <w:highlight w:val="yellow"/>
        </w:rPr>
      </w:pPr>
    </w:p>
    <w:p>
      <w:pPr>
        <w:spacing w:after="0" w:line="240" w:lineRule="auto"/>
        <w:ind w:firstLine="709"/>
        <w:rPr>
          <w:rFonts w:ascii="Times New Roman" w:hAnsi="Times New Roman" w:cs="Times New Roman"/>
          <w:sz w:val="24"/>
          <w:szCs w:val="24"/>
          <w:highlight w:val="yellow"/>
        </w:rPr>
      </w:pP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ПОРЯДОК</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финансового обеспечения из бюджета муниципального</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образования муниципального района «Ижемский» расходов</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по перевозке пассажирским автомобильным транспортом</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(кроме такси) граждан пожилого возраста, получающих</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трудовые пенсии по старости либо пенсии за выслугу</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лет в соответствии с федеральным законодательством</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и не имеющих право льготного проезда по другим основаниям</w:t>
      </w:r>
    </w:p>
    <w:p>
      <w:pPr>
        <w:autoSpaceDE w:val="0"/>
        <w:autoSpaceDN w:val="0"/>
        <w:adjustRightInd w:val="0"/>
        <w:spacing w:after="0" w:line="240" w:lineRule="auto"/>
        <w:outlineLvl w:val="0"/>
        <w:rPr>
          <w:rFonts w:ascii="Times New Roman" w:eastAsiaTheme="minorHAnsi" w:hAnsi="Times New Roman" w:cs="Times New Roman"/>
          <w:sz w:val="26"/>
          <w:szCs w:val="26"/>
          <w:lang w:eastAsia="en-US"/>
        </w:rPr>
      </w:pP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bookmarkStart w:id="5" w:name="Par9"/>
      <w:bookmarkEnd w:id="5"/>
      <w:r>
        <w:rPr>
          <w:rFonts w:ascii="Times New Roman" w:eastAsiaTheme="minorHAnsi" w:hAnsi="Times New Roman" w:cs="Times New Roman"/>
          <w:sz w:val="26"/>
          <w:szCs w:val="26"/>
          <w:lang w:eastAsia="en-US"/>
        </w:rPr>
        <w:t>1. Финансовое обеспечение расходов, предусмотренных в бюджете муниципального образования муниципального района "Ижемский" по перевозке пассажирским автомобильным транспортом (кроме такси) на межпоселенческих регулярных автобусных маршрутах граждан пожилого возраста (женщин достигших 55 лет и мужчин достигших 60 лет), получающих трудовые пенсии по старости либо пенсии за выслугу лет в соответствии с федеральным законодательством и не имеющих право льготного проезда по другим основаниям (далее - льготная категория граждан), производится администрацией муниципального района "Ижемский" (далее - администрация) в соответствии со сводной бюджетной росписью бюджета муниципального образования муниципального района "Ижемский" и кассовым планом бюджета муниципального образования муниципального района "Ижемский" в пределах ассигнований и лимитов бюджетных обязательств.</w:t>
      </w: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2. Финансовое обеспечение расходов по перевозке пассажирским автомобильным транспортом (кроме такси) льготной категории граждан производится администрацией на основании договора по перевозке пассажирским автомобильным транспортом (кроме такси) льготной категории граждан, заключенного между администрацией и перевозчиком.</w:t>
      </w: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3. Перечисление средств на финансовое обеспечение расходов по перевозке пассажирским автомобильным транспортом (кроме такси) льготной категории граждан производится с лицевого счета администрации, открытого в Финансовом управлении администрации муниципального района "Ижемский", на счет перевозчика на основании заявок перевозчика на оплату расходов и расчетов суммы возмещения расходов перевозчика, указанных в </w:t>
      </w:r>
      <w:hyperlink w:anchor="Par9" w:history="1">
        <w:r>
          <w:rPr>
            <w:rFonts w:ascii="Times New Roman" w:eastAsiaTheme="minorHAnsi" w:hAnsi="Times New Roman" w:cs="Times New Roman"/>
            <w:sz w:val="26"/>
            <w:szCs w:val="26"/>
            <w:lang w:eastAsia="en-US"/>
          </w:rPr>
          <w:t>пункте 1</w:t>
        </w:r>
      </w:hyperlink>
      <w:r>
        <w:rPr>
          <w:rFonts w:ascii="Times New Roman" w:eastAsiaTheme="minorHAnsi" w:hAnsi="Times New Roman" w:cs="Times New Roman"/>
          <w:sz w:val="26"/>
          <w:szCs w:val="26"/>
          <w:lang w:eastAsia="en-US"/>
        </w:rPr>
        <w:t xml:space="preserve"> настоящего Порядка. Расчет суммы возмещения расходов по перевозке льготной категории граждан производится в соответствии с заключенным договором.</w:t>
      </w: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bookmarkStart w:id="6" w:name="Par12"/>
      <w:bookmarkEnd w:id="6"/>
      <w:r>
        <w:rPr>
          <w:rFonts w:ascii="Times New Roman" w:eastAsiaTheme="minorHAnsi" w:hAnsi="Times New Roman" w:cs="Times New Roman"/>
          <w:sz w:val="26"/>
          <w:szCs w:val="26"/>
          <w:lang w:eastAsia="en-US"/>
        </w:rPr>
        <w:t>4. Отдел экономического анализа, прогнозирования и осуществления закупок администрации муниципального района "Ижемский" ежемесячно до 15-го числа месяца, следующего за отчетным, представляет в Финансовое управление администрации муниципального района "Ижемский" сводную справку о фактических расходах, связанных с перевозкой льготной категории граждан.</w:t>
      </w: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5. Погашение кредиторской задолженности по обязательствам, принятым в соответствии с договором по перевозке пассажирским автомобильным транспортом (кроме такси) льготной категории граждан, заключенным между администрацией и </w:t>
      </w:r>
      <w:r>
        <w:rPr>
          <w:rFonts w:ascii="Times New Roman" w:eastAsiaTheme="minorHAnsi" w:hAnsi="Times New Roman" w:cs="Times New Roman"/>
          <w:sz w:val="26"/>
          <w:szCs w:val="26"/>
          <w:lang w:eastAsia="en-US"/>
        </w:rPr>
        <w:lastRenderedPageBreak/>
        <w:t>Перевозчиком, осуществляется в порядке, предусмотренном для текущего финансирования расходов, предусмотренных в бюджете муниципального образования муниципального района "Ижемский".</w:t>
      </w: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6. В случае нарушения условий при предоставлении средств бюджета муниципального образования муниципального района "Ижемский", выделенных на обеспечение равной доступности транспортных услуг на пассажирском автомобильном транспорте для отдельных категорий граждан, установленных настоящим Порядком, на сумму выявленных нарушений корректируется сумма кредиторской задолженности, возникшей по обязательствам, принятым в соответствии с договорами, а также указанной в </w:t>
      </w:r>
      <w:hyperlink w:anchor="Par12" w:history="1">
        <w:r>
          <w:rPr>
            <w:rFonts w:ascii="Times New Roman" w:eastAsiaTheme="minorHAnsi" w:hAnsi="Times New Roman" w:cs="Times New Roman"/>
            <w:sz w:val="26"/>
            <w:szCs w:val="26"/>
            <w:lang w:eastAsia="en-US"/>
          </w:rPr>
          <w:t>пункте 4</w:t>
        </w:r>
      </w:hyperlink>
      <w:r>
        <w:rPr>
          <w:rFonts w:ascii="Times New Roman" w:eastAsiaTheme="minorHAnsi" w:hAnsi="Times New Roman" w:cs="Times New Roman"/>
          <w:sz w:val="26"/>
          <w:szCs w:val="26"/>
          <w:lang w:eastAsia="en-US"/>
        </w:rPr>
        <w:t xml:space="preserve"> данного раздела, при отсутствии таковой - выявленная сумма нарушений подлежит возврату в бюджет муниципального образования муниципального района "Ижемский".</w:t>
      </w: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7. Контроль за выполнением условий при предоставлении средств бюджета муниципального образования муниципального района "Ижемский", выделенных на перевозку пассажирским автомобильным транспортом (кроме такси) льготной категории граждан, осуществляется в установленном порядке отделом экономического анализа, прогнозирования и осуществления закупок администрации муниципального района "Ижемский" и Финансовым управлением администрации муниципального района "Ижемский".</w:t>
      </w:r>
    </w:p>
    <w:p>
      <w:pPr>
        <w:spacing w:after="0" w:line="240" w:lineRule="auto"/>
        <w:ind w:firstLine="709"/>
        <w:jc w:val="right"/>
        <w:rPr>
          <w:rFonts w:ascii="Times New Roman" w:hAnsi="Times New Roman" w:cs="Times New Roman"/>
          <w:color w:val="000000"/>
          <w:sz w:val="26"/>
          <w:szCs w:val="26"/>
        </w:rPr>
      </w:pPr>
    </w:p>
    <w:p>
      <w:pPr>
        <w:spacing w:after="0" w:line="240" w:lineRule="auto"/>
        <w:ind w:firstLine="709"/>
        <w:jc w:val="right"/>
        <w:rPr>
          <w:rFonts w:ascii="Times New Roman" w:hAnsi="Times New Roman" w:cs="Times New Roman"/>
          <w:color w:val="000000"/>
          <w:sz w:val="26"/>
          <w:szCs w:val="26"/>
        </w:rPr>
      </w:pPr>
    </w:p>
    <w:p>
      <w:pPr>
        <w:spacing w:after="0" w:line="240" w:lineRule="auto"/>
        <w:ind w:firstLine="709"/>
        <w:jc w:val="right"/>
        <w:rPr>
          <w:rFonts w:ascii="Times New Roman" w:hAnsi="Times New Roman" w:cs="Times New Roman"/>
          <w:color w:val="000000"/>
          <w:sz w:val="26"/>
          <w:szCs w:val="26"/>
        </w:rPr>
      </w:pPr>
    </w:p>
    <w:p>
      <w:pPr>
        <w:spacing w:after="0" w:line="240" w:lineRule="auto"/>
        <w:ind w:firstLine="709"/>
        <w:jc w:val="right"/>
        <w:rPr>
          <w:rFonts w:ascii="Times New Roman" w:hAnsi="Times New Roman" w:cs="Times New Roman"/>
          <w:color w:val="000000"/>
          <w:sz w:val="26"/>
          <w:szCs w:val="26"/>
        </w:rPr>
      </w:pPr>
    </w:p>
    <w:p>
      <w:pPr>
        <w:spacing w:after="0" w:line="240" w:lineRule="auto"/>
        <w:ind w:firstLine="709"/>
        <w:jc w:val="right"/>
        <w:rPr>
          <w:rFonts w:ascii="Times New Roman" w:hAnsi="Times New Roman" w:cs="Times New Roman"/>
          <w:color w:val="000000"/>
          <w:sz w:val="26"/>
          <w:szCs w:val="26"/>
        </w:rPr>
      </w:pPr>
      <w:r>
        <w:rPr>
          <w:rFonts w:ascii="Times New Roman" w:hAnsi="Times New Roman" w:cs="Times New Roman"/>
          <w:color w:val="000000"/>
          <w:sz w:val="26"/>
          <w:szCs w:val="26"/>
        </w:rPr>
        <w:t>Приложение № 3</w:t>
      </w:r>
    </w:p>
    <w:p>
      <w:pPr>
        <w:spacing w:after="0" w:line="240" w:lineRule="auto"/>
        <w:ind w:firstLine="709"/>
        <w:jc w:val="right"/>
        <w:rPr>
          <w:rFonts w:ascii="Times New Roman" w:hAnsi="Times New Roman" w:cs="Times New Roman"/>
          <w:color w:val="000000"/>
          <w:sz w:val="26"/>
          <w:szCs w:val="26"/>
        </w:rPr>
      </w:pPr>
      <w:r>
        <w:rPr>
          <w:rFonts w:ascii="Times New Roman" w:hAnsi="Times New Roman" w:cs="Times New Roman"/>
          <w:color w:val="000000"/>
          <w:sz w:val="26"/>
          <w:szCs w:val="26"/>
        </w:rPr>
        <w:t>к постановлению администрации</w:t>
      </w:r>
    </w:p>
    <w:p>
      <w:pPr>
        <w:spacing w:after="0" w:line="240" w:lineRule="auto"/>
        <w:ind w:firstLine="709"/>
        <w:jc w:val="right"/>
        <w:rPr>
          <w:rFonts w:ascii="Times New Roman" w:hAnsi="Times New Roman" w:cs="Times New Roman"/>
          <w:color w:val="000000"/>
          <w:sz w:val="26"/>
          <w:szCs w:val="26"/>
        </w:rPr>
      </w:pPr>
      <w:r>
        <w:rPr>
          <w:rFonts w:ascii="Times New Roman" w:hAnsi="Times New Roman" w:cs="Times New Roman"/>
          <w:color w:val="000000"/>
          <w:sz w:val="26"/>
          <w:szCs w:val="26"/>
        </w:rPr>
        <w:t>муниципального района «Ижемский»</w:t>
      </w:r>
    </w:p>
    <w:p>
      <w:pPr>
        <w:spacing w:after="0" w:line="240" w:lineRule="auto"/>
        <w:ind w:firstLine="709"/>
        <w:jc w:val="right"/>
        <w:rPr>
          <w:rFonts w:ascii="Times New Roman" w:hAnsi="Times New Roman" w:cs="Times New Roman"/>
          <w:color w:val="000000"/>
          <w:sz w:val="26"/>
          <w:szCs w:val="26"/>
        </w:rPr>
      </w:pPr>
      <w:r>
        <w:rPr>
          <w:rFonts w:ascii="Times New Roman" w:hAnsi="Times New Roman" w:cs="Times New Roman"/>
          <w:color w:val="000000"/>
          <w:sz w:val="26"/>
          <w:szCs w:val="26"/>
        </w:rPr>
        <w:t>от 30 декабря 2014 года  № 1263</w:t>
      </w:r>
    </w:p>
    <w:p>
      <w:pPr>
        <w:spacing w:after="0" w:line="240" w:lineRule="auto"/>
        <w:ind w:right="-1"/>
        <w:jc w:val="both"/>
        <w:rPr>
          <w:rFonts w:ascii="Times New Roman" w:hAnsi="Times New Roman" w:cs="Times New Roman"/>
          <w:sz w:val="26"/>
          <w:szCs w:val="26"/>
        </w:rPr>
      </w:pPr>
    </w:p>
    <w:p>
      <w:pPr>
        <w:pStyle w:val="ConsPlusTitle"/>
        <w:ind w:right="-1"/>
        <w:jc w:val="center"/>
        <w:rPr>
          <w:b w:val="0"/>
          <w:sz w:val="26"/>
          <w:szCs w:val="26"/>
        </w:rPr>
      </w:pPr>
      <w:r>
        <w:rPr>
          <w:b w:val="0"/>
          <w:sz w:val="26"/>
          <w:szCs w:val="26"/>
        </w:rPr>
        <w:t>ПОРЯДОК</w:t>
      </w:r>
    </w:p>
    <w:p>
      <w:pPr>
        <w:pStyle w:val="ConsPlusTitle"/>
        <w:ind w:right="-1"/>
        <w:jc w:val="center"/>
        <w:rPr>
          <w:b w:val="0"/>
          <w:sz w:val="26"/>
          <w:szCs w:val="26"/>
        </w:rPr>
      </w:pPr>
      <w:r>
        <w:rPr>
          <w:b w:val="0"/>
          <w:sz w:val="26"/>
          <w:szCs w:val="26"/>
        </w:rPr>
        <w:t xml:space="preserve">возмещения из бюджета муниципального района «Ижемский» выпадающих </w:t>
      </w:r>
    </w:p>
    <w:p>
      <w:pPr>
        <w:pStyle w:val="ConsPlusTitle"/>
        <w:ind w:right="-1"/>
        <w:jc w:val="center"/>
        <w:rPr>
          <w:b w:val="0"/>
          <w:sz w:val="26"/>
          <w:szCs w:val="26"/>
        </w:rPr>
      </w:pPr>
      <w:r>
        <w:rPr>
          <w:b w:val="0"/>
          <w:sz w:val="26"/>
          <w:szCs w:val="26"/>
        </w:rPr>
        <w:t>доходов организаций речного транспорта, осуществляющих внутримуниципальные пассажирские перевозки речным транспортом на территории</w:t>
      </w:r>
    </w:p>
    <w:p>
      <w:pPr>
        <w:pStyle w:val="ConsPlusTitle"/>
        <w:ind w:right="-1"/>
        <w:jc w:val="center"/>
        <w:rPr>
          <w:b w:val="0"/>
          <w:sz w:val="26"/>
          <w:szCs w:val="26"/>
        </w:rPr>
      </w:pPr>
      <w:r>
        <w:rPr>
          <w:b w:val="0"/>
          <w:sz w:val="26"/>
          <w:szCs w:val="26"/>
        </w:rPr>
        <w:t>муниципального района «Ижемский»</w:t>
      </w:r>
    </w:p>
    <w:p>
      <w:pPr>
        <w:pStyle w:val="ConsPlusNormal"/>
        <w:ind w:right="-1"/>
        <w:jc w:val="both"/>
        <w:rPr>
          <w:rFonts w:ascii="Times New Roman" w:hAnsi="Times New Roman" w:cs="Times New Roman"/>
          <w:sz w:val="26"/>
          <w:szCs w:val="26"/>
        </w:rPr>
      </w:pPr>
    </w:p>
    <w:p>
      <w:pPr>
        <w:pStyle w:val="ConsPlusNormal"/>
        <w:numPr>
          <w:ilvl w:val="0"/>
          <w:numId w:val="9"/>
        </w:numPr>
        <w:ind w:left="0" w:firstLine="0"/>
        <w:jc w:val="center"/>
        <w:rPr>
          <w:rFonts w:ascii="Times New Roman" w:hAnsi="Times New Roman" w:cs="Times New Roman"/>
          <w:bCs/>
          <w:sz w:val="26"/>
          <w:szCs w:val="26"/>
        </w:rPr>
      </w:pPr>
      <w:r>
        <w:rPr>
          <w:rFonts w:ascii="Times New Roman" w:hAnsi="Times New Roman" w:cs="Times New Roman"/>
          <w:bCs/>
          <w:sz w:val="26"/>
          <w:szCs w:val="26"/>
        </w:rPr>
        <w:t>Общие положения о предоставлении субсидий</w:t>
      </w:r>
    </w:p>
    <w:p>
      <w:pPr>
        <w:pStyle w:val="ConsPlusNormal"/>
        <w:ind w:right="-1"/>
        <w:jc w:val="both"/>
        <w:rPr>
          <w:rFonts w:ascii="Times New Roman" w:hAnsi="Times New Roman" w:cs="Times New Roman"/>
          <w:sz w:val="26"/>
          <w:szCs w:val="26"/>
        </w:rPr>
      </w:pPr>
    </w:p>
    <w:p>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 Настоящий </w:t>
      </w:r>
      <w:r>
        <w:rPr>
          <w:rFonts w:ascii="Times New Roman" w:eastAsia="Calibri" w:hAnsi="Times New Roman" w:cs="Times New Roman"/>
          <w:sz w:val="26"/>
          <w:szCs w:val="26"/>
        </w:rPr>
        <w:t xml:space="preserve">Порядок устанавливает цели, условия и порядок </w:t>
      </w:r>
      <w:r>
        <w:rPr>
          <w:rFonts w:ascii="Times New Roman" w:hAnsi="Times New Roman" w:cs="Times New Roman"/>
          <w:sz w:val="26"/>
          <w:szCs w:val="26"/>
        </w:rPr>
        <w:t xml:space="preserve">предоставления субсидий на возмещение выпадающих доходов организациям речного транспорта, осуществляющим внутримуниципальные пассажирские перевозки речным транспортом на территории муниципального района «Ижемский» (далее соответственно –  </w:t>
      </w:r>
      <w:r>
        <w:rPr>
          <w:rFonts w:ascii="Times New Roman" w:eastAsia="Calibri" w:hAnsi="Times New Roman" w:cs="Times New Roman"/>
          <w:sz w:val="26"/>
          <w:szCs w:val="26"/>
        </w:rPr>
        <w:t>Субсидии, выпадающие доходы, перевозчики</w:t>
      </w:r>
      <w:r>
        <w:rPr>
          <w:rFonts w:ascii="Times New Roman" w:hAnsi="Times New Roman" w:cs="Times New Roman"/>
          <w:sz w:val="26"/>
          <w:szCs w:val="26"/>
        </w:rPr>
        <w:t>).</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2. Под выпадающими доходами перевозчиков понимаются доходы, недополученные перевозчиками при осуществлении внутримуниципальных пассажирских перевозок речным транспортом на территории муниципального района «Ижемский» (далее - речные перевозки) в результате государственного регулирования тарифов на перевозки грузов, пассажиров и багажа речным транспортом на территории Республики Коми.</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 xml:space="preserve">3. Под речными перевозками понимаются перевозки пассажиров по рейсам, включенным в утвержденный администрацией муниципального района </w:t>
      </w:r>
      <w:r>
        <w:rPr>
          <w:rFonts w:ascii="Times New Roman" w:hAnsi="Times New Roman" w:cs="Times New Roman"/>
          <w:sz w:val="26"/>
          <w:szCs w:val="26"/>
        </w:rPr>
        <w:lastRenderedPageBreak/>
        <w:t>«Ижемский» (далее - администрация) реестр маршрутов внутримуниципальных пассажирских перевозок речным транспортом на территории муниципального  района «Ижемский» на соответствующий финансовый год (далее - рейсы), в соответствии с договорами на осуществление речных перевозок на территории муниципального района «Ижемский», заключенными в установленном порядке между администрацией и перевозчиками (далее - договор на осуществление речных перевозок).</w:t>
      </w:r>
    </w:p>
    <w:p>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 Целью предоставления субсидий является возмещение выпадающих доходов в связи с оказанием услуг по перевозке пассажиров речным транспортом.</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5. 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 является администрация муниципального района «Ижемский» (далее - главный распорядитель).</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Предоставление субсидий осуществляется за счет средств  республиканского бюджета Республики Коми и бюджета муниципального образования муниципального района «Ижемский» в соответствии с соглашением, заключенным между Министерством инвестиций, промышленности и транспорта Республики Коми и администрацией муниципального района «Ижемский».</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6. Субсидии предоставляются юридическим лицам (за исключением государственных (муниципальных) учреждений) и индивидуальным предпринимателям, осуществляющим речные перевозки (далее - получатели субсидий), при соблюдении следующих условий:</w:t>
      </w:r>
    </w:p>
    <w:p>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1) наличие у получателя субсидии соглашения (договора) на осуществление речных перевозок, заключенного по результатам конкурса, проведенного в соответствии с постановлением администрации муниципального района «Ижемский» от 12.02.2016 года № 88 «Об утверждении Положения о порядке организации и проведения открытого конкурса на право заключения договора на выполнение пассажирских внутримуниципальных водных перевозок в Печорском бассейне в территориальных границах Республики Коми на территории муниципального района «Ижемский»;</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2) ведение получателями субсидии раздельного учета доходов и расходов, связанных с выполнением речных перевозок, в разрезе маршрутов (далее - раздельный учет);</w:t>
      </w:r>
    </w:p>
    <w:p>
      <w:pPr>
        <w:pStyle w:val="1"/>
        <w:ind w:firstLine="709"/>
        <w:jc w:val="both"/>
        <w:rPr>
          <w:b w:val="0"/>
        </w:rPr>
      </w:pPr>
      <w:r>
        <w:rPr>
          <w:b w:val="0"/>
        </w:rPr>
        <w:t>3) применение получателями субсидии при осуществлении речных перевозок предельных максимальных уровней тарифов на перевозки грузов, пассажиров и багажа речным транспортом, установленных уполномоченным органом исполнительной власти Республики Коми;</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 xml:space="preserve">4) наличие у получателей субсидии соглашений (договоров) на возмещение выпадающих доходов, заключенных в соответствии с </w:t>
      </w:r>
      <w:hyperlink w:anchor="P25" w:history="1">
        <w:r>
          <w:rPr>
            <w:rFonts w:ascii="Times New Roman" w:hAnsi="Times New Roman" w:cs="Times New Roman"/>
            <w:sz w:val="26"/>
            <w:szCs w:val="26"/>
          </w:rPr>
          <w:t xml:space="preserve">пунктом </w:t>
        </w:r>
      </w:hyperlink>
      <w:r>
        <w:rPr>
          <w:rFonts w:ascii="Times New Roman" w:hAnsi="Times New Roman" w:cs="Times New Roman"/>
          <w:sz w:val="26"/>
          <w:szCs w:val="26"/>
        </w:rPr>
        <w:t xml:space="preserve">3 раздела </w:t>
      </w:r>
      <w:r>
        <w:rPr>
          <w:rFonts w:ascii="Times New Roman" w:hAnsi="Times New Roman" w:cs="Times New Roman"/>
          <w:sz w:val="26"/>
          <w:szCs w:val="26"/>
          <w:lang w:val="en-US"/>
        </w:rPr>
        <w:t>II</w:t>
      </w:r>
      <w:r>
        <w:rPr>
          <w:rFonts w:ascii="Times New Roman" w:hAnsi="Times New Roman" w:cs="Times New Roman"/>
          <w:sz w:val="26"/>
          <w:szCs w:val="26"/>
        </w:rPr>
        <w:t xml:space="preserve"> настоящего Порядка;</w:t>
      </w:r>
    </w:p>
    <w:p>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5) соответствие требованиям, изложенным в пункте 2 раздела </w:t>
      </w:r>
      <w:r>
        <w:rPr>
          <w:rFonts w:ascii="Times New Roman" w:hAnsi="Times New Roman" w:cs="Times New Roman"/>
          <w:sz w:val="26"/>
          <w:szCs w:val="26"/>
          <w:lang w:val="en-US"/>
        </w:rPr>
        <w:t>II</w:t>
      </w:r>
      <w:r>
        <w:rPr>
          <w:rFonts w:ascii="Times New Roman" w:hAnsi="Times New Roman" w:cs="Times New Roman"/>
          <w:sz w:val="26"/>
          <w:szCs w:val="26"/>
        </w:rPr>
        <w:t xml:space="preserve"> настоящего Порядка.</w:t>
      </w:r>
    </w:p>
    <w:p>
      <w:pPr>
        <w:autoSpaceDE w:val="0"/>
        <w:autoSpaceDN w:val="0"/>
        <w:adjustRightInd w:val="0"/>
        <w:spacing w:after="0" w:line="240" w:lineRule="auto"/>
        <w:ind w:firstLine="709"/>
        <w:jc w:val="both"/>
        <w:rPr>
          <w:rFonts w:ascii="Times New Roman" w:hAnsi="Times New Roman" w:cs="Times New Roman"/>
          <w:sz w:val="26"/>
          <w:szCs w:val="26"/>
        </w:rPr>
      </w:pPr>
    </w:p>
    <w:p>
      <w:pPr>
        <w:pStyle w:val="ConsPlusNormal"/>
        <w:numPr>
          <w:ilvl w:val="0"/>
          <w:numId w:val="9"/>
        </w:numPr>
        <w:ind w:left="0" w:firstLine="0"/>
        <w:jc w:val="center"/>
        <w:rPr>
          <w:rFonts w:ascii="Times New Roman" w:hAnsi="Times New Roman" w:cs="Times New Roman"/>
          <w:bCs/>
          <w:sz w:val="26"/>
          <w:szCs w:val="26"/>
        </w:rPr>
      </w:pPr>
      <w:r>
        <w:rPr>
          <w:rFonts w:ascii="Times New Roman" w:hAnsi="Times New Roman" w:cs="Times New Roman"/>
          <w:bCs/>
          <w:sz w:val="26"/>
          <w:szCs w:val="26"/>
        </w:rPr>
        <w:t>Условия и порядок предоставления субсидий</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 Получатели субсидии, претендующие на получение субсидии, представляют главному распорядителю следующие документы:</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1) заявление о заключении соглашения (договора) на возмещение выпадающих доходов (приложение № 1); </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lastRenderedPageBreak/>
        <w:t>2) копию приказа(ов), утверждающего(их) учетную политику получателя субсидии, порядок ведения раздельного учета;</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3) расчет, подтверждающий возникновение выпадающих доходов в текущем финансовом году и прилагаемые к нему сведения об ожидаемых доходах и расходах от выполнения речных перевозок;</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4) документы, подтверждающие фактически применяемые тарифы при речных перевозках.</w:t>
      </w:r>
    </w:p>
    <w:p>
      <w:pPr>
        <w:pStyle w:val="Default"/>
        <w:ind w:firstLine="700"/>
        <w:jc w:val="both"/>
        <w:rPr>
          <w:color w:val="auto"/>
          <w:sz w:val="26"/>
          <w:szCs w:val="26"/>
        </w:rPr>
      </w:pPr>
      <w:r>
        <w:rPr>
          <w:color w:val="auto"/>
          <w:sz w:val="26"/>
          <w:szCs w:val="26"/>
        </w:rPr>
        <w:t>В течение двадцати рабочих дней с даты регистрации документов, поступивших от перевозчика, главный распорядитель рассматривает представленные документы и по результатам рассмотрения документов заключает соглашения (договоры) на возмещение выпадающих доходов или направляет перевозчику мотивированный отказ:</w:t>
      </w:r>
    </w:p>
    <w:p>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при непредставлении полного пакета документов, указанных в настоящем пункте;</w:t>
      </w:r>
    </w:p>
    <w:p>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при несоответствии перевозчика требованиям, указанным в </w:t>
      </w:r>
      <w:hyperlink w:anchor="P31" w:history="1">
        <w:r>
          <w:rPr>
            <w:rFonts w:ascii="Times New Roman" w:hAnsi="Times New Roman" w:cs="Times New Roman"/>
            <w:sz w:val="26"/>
            <w:szCs w:val="26"/>
          </w:rPr>
          <w:t>пункте 2</w:t>
        </w:r>
      </w:hyperlink>
      <w:r>
        <w:rPr>
          <w:rFonts w:ascii="Times New Roman" w:hAnsi="Times New Roman" w:cs="Times New Roman"/>
          <w:sz w:val="26"/>
          <w:szCs w:val="26"/>
        </w:rPr>
        <w:t xml:space="preserve"> данного раздела настоящего Порядка.</w:t>
      </w:r>
    </w:p>
    <w:p>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Перевозчик вправе повторно представить пакет документов, указанных в настоящем пункте в течении 5 рабочих дней после устранения выявленных недостатков.</w:t>
      </w:r>
    </w:p>
    <w:p>
      <w:pPr>
        <w:autoSpaceDE w:val="0"/>
        <w:autoSpaceDN w:val="0"/>
        <w:adjustRightInd w:val="0"/>
        <w:spacing w:after="0" w:line="240" w:lineRule="auto"/>
        <w:ind w:firstLine="709"/>
        <w:jc w:val="both"/>
        <w:rPr>
          <w:rFonts w:ascii="Times New Roman" w:hAnsi="Times New Roman" w:cs="Times New Roman"/>
          <w:sz w:val="26"/>
          <w:szCs w:val="26"/>
        </w:rPr>
      </w:pPr>
      <w:bookmarkStart w:id="7" w:name="Par15"/>
      <w:bookmarkEnd w:id="7"/>
      <w:r>
        <w:rPr>
          <w:rFonts w:ascii="Times New Roman" w:hAnsi="Times New Roman" w:cs="Times New Roman"/>
          <w:sz w:val="26"/>
          <w:szCs w:val="26"/>
        </w:rPr>
        <w:t>2. Получатели субсидии на первое число месяца, предшествующего месяцу, в котором планируется заключение соглашения (договора) на возмещение выпадающих доходов (далее - договор на возмещение), должен отвечать следующим требованиям:</w:t>
      </w:r>
    </w:p>
    <w:p>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должна отсутствовать просроченная задолженность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и иная просроченная задолженность перед бюджетом бюджетной системы Российской Федерации, из которого планируется предоставление субсидии в соответствии с правовым актом;</w:t>
      </w:r>
    </w:p>
    <w:p>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 юридические лица не должны находиться в процессе реорганизации, ликвидации, банкротства, а индивидуальные предприниматели не должны прекратить деятельность в качестве индивидуального предпринимателя;</w:t>
      </w:r>
    </w:p>
    <w:p>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не должны получать средства из бюджета муниципального района, на основании иных нормативных правовых актов или муниципальных правовых актов на цели, указанные в </w:t>
      </w:r>
      <w:hyperlink w:anchor="P11" w:history="1">
        <w:r>
          <w:rPr>
            <w:rFonts w:ascii="Times New Roman" w:hAnsi="Times New Roman" w:cs="Times New Roman"/>
            <w:sz w:val="26"/>
            <w:szCs w:val="26"/>
          </w:rPr>
          <w:t>пункте 4 раздела I</w:t>
        </w:r>
      </w:hyperlink>
      <w:r>
        <w:rPr>
          <w:rFonts w:ascii="Times New Roman" w:hAnsi="Times New Roman" w:cs="Times New Roman"/>
          <w:sz w:val="26"/>
          <w:szCs w:val="26"/>
        </w:rPr>
        <w:t xml:space="preserve"> настоящего Порядка.</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3. Соглашение (договор) на возмещение выпадающих доходов между глав</w:t>
      </w:r>
      <w:r>
        <w:rPr>
          <w:rFonts w:ascii="Times New Roman" w:hAnsi="Times New Roman" w:cs="Times New Roman"/>
          <w:sz w:val="26"/>
          <w:szCs w:val="26"/>
        </w:rPr>
        <w:lastRenderedPageBreak/>
        <w:t>ным распорядителем и получателем субсидии, заключается в соответствии с типовой формой, установленной приказом Финансового управления администрации муниципального района «Ижемский» от 22 ноября 2016 года № 53 «Об утверждении типовых форм соглашений (договоров) о предоставлении из бюджета муниципального образования муниципального района «Ижемский» и бюджетов поселений входящих в состав муниципального района «Ижемский»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p>
    <w:p>
      <w:pPr>
        <w:spacing w:line="240" w:lineRule="auto"/>
        <w:ind w:firstLine="708"/>
        <w:jc w:val="both"/>
        <w:rPr>
          <w:rFonts w:ascii="Times New Roman" w:hAnsi="Times New Roman" w:cs="Times New Roman"/>
          <w:sz w:val="26"/>
          <w:szCs w:val="26"/>
        </w:rPr>
      </w:pPr>
      <w:r>
        <w:rPr>
          <w:rFonts w:ascii="Times New Roman" w:hAnsi="Times New Roman" w:cs="Times New Roman"/>
          <w:sz w:val="26"/>
          <w:szCs w:val="26"/>
        </w:rPr>
        <w:t>Соглашение (договор) на возмещение выпадающих доходов в обязательном порядке должно содержать согласие получателя субсидии на осуществление главным распорядителем и органом муниципального финансового контроля проверок соблюдения получателями субсидий условий, целей и порядка предоставления субсидии.</w:t>
      </w:r>
    </w:p>
    <w:p>
      <w:pPr>
        <w:pStyle w:val="Default"/>
        <w:ind w:firstLine="708"/>
        <w:jc w:val="both"/>
        <w:rPr>
          <w:color w:val="auto"/>
          <w:sz w:val="26"/>
          <w:szCs w:val="26"/>
        </w:rPr>
      </w:pPr>
      <w:r>
        <w:rPr>
          <w:color w:val="auto"/>
          <w:sz w:val="26"/>
          <w:szCs w:val="26"/>
        </w:rPr>
        <w:t>Основанием для расторжения заключенного соглашения (договора) на возмещение выпадающих доходов является расторжение соглашения (договора) на осуществление  речных перевозок и (или) выявление факта предоставления получателями субсидий недостоверных данных при заключении соглашения (договора) на возмещение выпадающих доходов.</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4. Главный распорядитель имеет право установить в соглашении (договоре) на возмещение выпадающих доходов показатели результативности и (или) порядок расчета показателей результативности.</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 xml:space="preserve">5. Ежемесячно, не позднее 40 календарных дней после отчетного периода, получатель субсидии представляет главному распорядителю предусмотренные соглашением (договором) документы, подтверждающие сумму возмещения выпадающих доходов, и расчет принимаемой к возмещению суммы выпадающих доходов, произведенный в соответствии с </w:t>
      </w:r>
      <w:hyperlink w:anchor="P48" w:history="1">
        <w:r>
          <w:rPr>
            <w:rFonts w:ascii="Times New Roman" w:hAnsi="Times New Roman" w:cs="Times New Roman"/>
            <w:sz w:val="26"/>
            <w:szCs w:val="26"/>
          </w:rPr>
          <w:t xml:space="preserve">пунктом </w:t>
        </w:r>
      </w:hyperlink>
      <w:r>
        <w:rPr>
          <w:rFonts w:ascii="Times New Roman" w:hAnsi="Times New Roman" w:cs="Times New Roman"/>
          <w:sz w:val="26"/>
          <w:szCs w:val="26"/>
        </w:rPr>
        <w:t>8 данного раздела  настоящего Порядка.</w:t>
      </w:r>
    </w:p>
    <w:p>
      <w:pPr>
        <w:autoSpaceDE w:val="0"/>
        <w:autoSpaceDN w:val="0"/>
        <w:adjustRightInd w:val="0"/>
        <w:spacing w:after="0" w:line="240" w:lineRule="auto"/>
        <w:ind w:firstLine="540"/>
        <w:jc w:val="both"/>
        <w:rPr>
          <w:rFonts w:ascii="Times New Roman" w:eastAsia="Calibri" w:hAnsi="Times New Roman" w:cs="Times New Roman"/>
          <w:sz w:val="26"/>
          <w:szCs w:val="26"/>
        </w:rPr>
      </w:pPr>
      <w:r>
        <w:rPr>
          <w:rFonts w:ascii="Times New Roman" w:eastAsia="Calibri" w:hAnsi="Times New Roman" w:cs="Times New Roman"/>
          <w:sz w:val="26"/>
          <w:szCs w:val="26"/>
        </w:rPr>
        <w:t>Возмещение выпадающих доходов получателю субсидии производится в следующем порядке:</w:t>
      </w:r>
    </w:p>
    <w:p>
      <w:pPr>
        <w:autoSpaceDE w:val="0"/>
        <w:autoSpaceDN w:val="0"/>
        <w:adjustRightInd w:val="0"/>
        <w:spacing w:after="0" w:line="240" w:lineRule="auto"/>
        <w:ind w:firstLine="540"/>
        <w:jc w:val="both"/>
        <w:rPr>
          <w:rFonts w:ascii="Times New Roman" w:eastAsia="Calibri" w:hAnsi="Times New Roman" w:cs="Times New Roman"/>
          <w:sz w:val="26"/>
          <w:szCs w:val="26"/>
        </w:rPr>
      </w:pPr>
      <w:r>
        <w:rPr>
          <w:rFonts w:ascii="Times New Roman" w:eastAsia="Calibri" w:hAnsi="Times New Roman" w:cs="Times New Roman"/>
          <w:sz w:val="26"/>
          <w:szCs w:val="26"/>
        </w:rPr>
        <w:t>предоставление авансового платежа в размере, установленном соглашением (договором) на возмещение выпадающих доходов, но не выше 90% от общей суммы субсидии, предусмотренной получателю субсидии в текущем финансовом году;</w:t>
      </w:r>
    </w:p>
    <w:p>
      <w:pPr>
        <w:autoSpaceDE w:val="0"/>
        <w:autoSpaceDN w:val="0"/>
        <w:adjustRightInd w:val="0"/>
        <w:spacing w:after="0" w:line="240" w:lineRule="auto"/>
        <w:ind w:firstLine="540"/>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последующий расчет на основании фактически понесенных расходов, подтвержденных расчетами в соответствии с </w:t>
      </w:r>
      <w:hyperlink r:id="rId69" w:history="1">
        <w:r>
          <w:rPr>
            <w:rFonts w:ascii="Times New Roman" w:eastAsia="Calibri" w:hAnsi="Times New Roman" w:cs="Times New Roman"/>
            <w:sz w:val="26"/>
            <w:szCs w:val="26"/>
          </w:rPr>
          <w:t>пунктом 8</w:t>
        </w:r>
      </w:hyperlink>
      <w:r>
        <w:rPr>
          <w:rFonts w:ascii="Times New Roman" w:eastAsia="Calibri" w:hAnsi="Times New Roman" w:cs="Times New Roman"/>
          <w:sz w:val="26"/>
          <w:szCs w:val="26"/>
        </w:rPr>
        <w:t xml:space="preserve"> данного раздела настоящего Порядка, с учетом суммы предоставленного авансового платежа.</w:t>
      </w:r>
    </w:p>
    <w:p>
      <w:pPr>
        <w:autoSpaceDE w:val="0"/>
        <w:autoSpaceDN w:val="0"/>
        <w:adjustRightInd w:val="0"/>
        <w:spacing w:after="0" w:line="240" w:lineRule="auto"/>
        <w:ind w:firstLine="540"/>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Авансовый платеж осуществляется главным распорядителем единовременно после заключения соглашения (договора) на возмещение выпадающих доходов на текущий финансовый год в соответствии с </w:t>
      </w:r>
      <w:hyperlink r:id="rId70" w:history="1">
        <w:r>
          <w:rPr>
            <w:rFonts w:ascii="Times New Roman" w:eastAsia="Calibri" w:hAnsi="Times New Roman" w:cs="Times New Roman"/>
            <w:sz w:val="26"/>
            <w:szCs w:val="26"/>
          </w:rPr>
          <w:t>пунктом 9</w:t>
        </w:r>
      </w:hyperlink>
      <w:r>
        <w:rPr>
          <w:rFonts w:ascii="Times New Roman" w:eastAsia="Calibri" w:hAnsi="Times New Roman" w:cs="Times New Roman"/>
          <w:sz w:val="26"/>
          <w:szCs w:val="26"/>
        </w:rPr>
        <w:t xml:space="preserve"> данного раздела настоящего Порядка.</w:t>
      </w:r>
    </w:p>
    <w:p>
      <w:pPr>
        <w:autoSpaceDE w:val="0"/>
        <w:autoSpaceDN w:val="0"/>
        <w:adjustRightInd w:val="0"/>
        <w:spacing w:after="0" w:line="240" w:lineRule="auto"/>
        <w:ind w:firstLine="540"/>
        <w:jc w:val="both"/>
        <w:rPr>
          <w:rFonts w:ascii="Times New Roman" w:eastAsia="Calibri" w:hAnsi="Times New Roman" w:cs="Times New Roman"/>
          <w:sz w:val="26"/>
          <w:szCs w:val="26"/>
        </w:rPr>
      </w:pPr>
      <w:r>
        <w:rPr>
          <w:rFonts w:ascii="Times New Roman" w:eastAsia="Calibri" w:hAnsi="Times New Roman" w:cs="Times New Roman"/>
          <w:sz w:val="26"/>
          <w:szCs w:val="26"/>
        </w:rPr>
        <w:t>Финансирование расходов на предоставление субсидии на возмещение выпадающих доходов организациям речного транспорта за последний квартал текущего финансового года осуществляется главным распорядителем не позднее 20 декабря текущего финансового года на основании расчета суммы возмещения выпадающих доходов организации, включающего сведения за декабрь текущего финансового года, составленного по оперативным данным, в размере, не превышающем среднемесячный размер средств на возмещение за истекший период в пределах неиспользованных лимитов бюджетных обязательств, представленного главному распорядителю не позднее 10 декабря текущего финансового года.</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6. Главный распорядитель в течение 20 календарных дней со дня получения от получателя субсидии документов, указанных в </w:t>
      </w:r>
      <w:hyperlink w:anchor="P54" w:history="1">
        <w:r>
          <w:rPr>
            <w:rFonts w:ascii="Times New Roman" w:hAnsi="Times New Roman" w:cs="Times New Roman"/>
            <w:sz w:val="26"/>
            <w:szCs w:val="26"/>
          </w:rPr>
          <w:t xml:space="preserve">пункте 5 </w:t>
        </w:r>
      </w:hyperlink>
      <w:r>
        <w:rPr>
          <w:rFonts w:ascii="Times New Roman" w:hAnsi="Times New Roman" w:cs="Times New Roman"/>
          <w:sz w:val="26"/>
          <w:szCs w:val="26"/>
        </w:rPr>
        <w:t xml:space="preserve"> настоящего Порядка, рассматривает их и по результатам рассмотрения при отсутствии замечаний согласовывает расчет суммы возмещения выпадающих доходов либо представляет мотивированный отказ получателю субсидии в случаях:</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 при непредставлении полного пакета документов, указанных в соглашении (договоре) на возмещение выпадающих доходов;</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 при наличии ошибок в расчетах суммы возмещения выпадающих доходов.</w:t>
      </w:r>
    </w:p>
    <w:p>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Получатель субсидии вправе повторно представить пакет документов, указанных в настоящем пункте в течении 5 рабочих дней после устранении выявленных недостатков.</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7. Возмещение выпадающих доходов получателям субсидии не производится в следующих случаях:</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в случае применения получателем субсидии тарифов ниже уровня, установленного уполномоченным органом исполнительной власти Республики Коми;</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в случае выполнения получателем субсидии рейсов, не предусмотренных соглашением (договором) на осуществление речных перевозок, и (или) рейсов сверх количества, предусмотренного соглашением (договором) на осуществление речных перевозок;</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в случае выполнения  получателем субсидии рейсов на судне, тип которого не предусмотрен соглашение (договором) на осуществление речных перевозок.</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8. Сумма возмещения выпадающих доходов рассчитывается следующим образом:</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1) разница между нормативными расходами на рейс с применением норматива рентабельности 5 процентов, умноженными на фактически выполненное количество рейсов, и фактическими доходами;</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2) разница между фактически сложившимися расходами с применением норматива рентабельности 5 процентов и фактическими доходами.</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 xml:space="preserve">Нормативные расходы получателя субсидии на 1 рейс определяются в соответствии с </w:t>
      </w:r>
      <w:hyperlink r:id="rId71" w:history="1">
        <w:r>
          <w:rPr>
            <w:rFonts w:ascii="Times New Roman" w:hAnsi="Times New Roman" w:cs="Times New Roman"/>
            <w:sz w:val="26"/>
            <w:szCs w:val="26"/>
          </w:rPr>
          <w:t>Методикой</w:t>
        </w:r>
      </w:hyperlink>
      <w:r>
        <w:rPr>
          <w:rFonts w:ascii="Times New Roman" w:hAnsi="Times New Roman" w:cs="Times New Roman"/>
          <w:sz w:val="26"/>
          <w:szCs w:val="26"/>
        </w:rPr>
        <w:t xml:space="preserve"> определения нормативной себестоимости пассажирских речных рейсов, выполняемых во внутримуниципальном сообщении на территории муниципального  района «Ижемский», для расчета суммы возмещения выпадающих доходов, утвержденной приказом Министерства промышленности и транспорта Республики Коми от 25.09.2012 № 83 (далее - Методика).</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 xml:space="preserve">В сумму фактических расходов включаются расходы получателя субсидии по каждому рейсу по статьям затрат, установленных </w:t>
      </w:r>
      <w:hyperlink r:id="rId72" w:history="1">
        <w:r>
          <w:rPr>
            <w:rFonts w:ascii="Times New Roman" w:hAnsi="Times New Roman" w:cs="Times New Roman"/>
            <w:sz w:val="26"/>
            <w:szCs w:val="26"/>
          </w:rPr>
          <w:t>Методикой</w:t>
        </w:r>
      </w:hyperlink>
      <w:r>
        <w:rPr>
          <w:rFonts w:ascii="Times New Roman" w:hAnsi="Times New Roman" w:cs="Times New Roman"/>
          <w:sz w:val="26"/>
          <w:szCs w:val="26"/>
        </w:rPr>
        <w:t>.</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В сумму фактических доходов включаются доходы от перевозки пассажиров, платного багажа, грузов, корреспонденции, почты, суммы компенсации расходов по обеспечению равной доступности услуг общественного транспорта для отдельных категорий граждан, имеющих право на оказание мер социальной поддержки.</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 xml:space="preserve">К возмещению принимается наименьшая из сумм, рассчитанных в соответствии с </w:t>
      </w:r>
      <w:hyperlink w:anchor="P49" w:history="1">
        <w:r>
          <w:rPr>
            <w:rFonts w:ascii="Times New Roman" w:hAnsi="Times New Roman" w:cs="Times New Roman"/>
            <w:sz w:val="26"/>
            <w:szCs w:val="26"/>
          </w:rPr>
          <w:t>подпунктами 1</w:t>
        </w:r>
      </w:hyperlink>
      <w:r>
        <w:rPr>
          <w:rFonts w:ascii="Times New Roman" w:hAnsi="Times New Roman" w:cs="Times New Roman"/>
          <w:sz w:val="26"/>
          <w:szCs w:val="26"/>
        </w:rPr>
        <w:t xml:space="preserve"> и </w:t>
      </w:r>
      <w:hyperlink w:anchor="P50" w:history="1">
        <w:r>
          <w:rPr>
            <w:rFonts w:ascii="Times New Roman" w:hAnsi="Times New Roman" w:cs="Times New Roman"/>
            <w:sz w:val="26"/>
            <w:szCs w:val="26"/>
          </w:rPr>
          <w:t>2</w:t>
        </w:r>
      </w:hyperlink>
      <w:r>
        <w:rPr>
          <w:rFonts w:ascii="Times New Roman" w:hAnsi="Times New Roman" w:cs="Times New Roman"/>
          <w:sz w:val="26"/>
          <w:szCs w:val="26"/>
        </w:rPr>
        <w:t xml:space="preserve"> настоящего пункта, в целом по всем рейсам, указанным в соглашении (договоре) на осуществление речных перевозок.</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9. Перечисление субсидии производится не позднее десятого рабочего дня, после принятия главным распорядителем по результатам рассмотрения документов, указанных в пункте 5 данного раздела настоящего Порядка, в сроки, установленные  пунктом 6 данного раздела настоящего  Порядка, решения. В случае задержки финансирования из республиканского бюджета Республики Коми  перечисление про</w:t>
      </w:r>
      <w:r>
        <w:rPr>
          <w:rFonts w:ascii="Times New Roman" w:hAnsi="Times New Roman" w:cs="Times New Roman"/>
          <w:sz w:val="26"/>
          <w:szCs w:val="26"/>
        </w:rPr>
        <w:lastRenderedPageBreak/>
        <w:t>изводится по мере поступления средств в бюджет муниципального образования муниципального района «Ижемский».</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10. Субсидия перечисляется на расчетные счета получателей субсидий, открытые получателям субсидий в кредитных организациях.</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11. По результатам сдачи годовой бухгалтерской отчетности получатели субсидий в срок до 20 апреля года, следующего за отчетным, представляют в главному распорядителю уточненный расчет принимаемой к возмещению суммы выпадающих доходов, произведенный в соответствии с пунктом 8 данного раздела настоящего Порядка.</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12. Погашение кредиторской задолженности по расходам на возмещение выпадающих доходов получателям субсидий в отчетном финансовом году производится в порядке, предусмотренном для текущего финансирования.</w:t>
      </w:r>
    </w:p>
    <w:p>
      <w:pPr>
        <w:pStyle w:val="ConsPlusNormal"/>
        <w:ind w:firstLine="540"/>
        <w:jc w:val="both"/>
        <w:rPr>
          <w:rFonts w:ascii="Times New Roman" w:hAnsi="Times New Roman" w:cs="Times New Roman"/>
          <w:sz w:val="26"/>
          <w:szCs w:val="26"/>
        </w:rPr>
      </w:pPr>
    </w:p>
    <w:p>
      <w:pPr>
        <w:pStyle w:val="ConsPlusNormal"/>
        <w:numPr>
          <w:ilvl w:val="0"/>
          <w:numId w:val="9"/>
        </w:numPr>
        <w:ind w:left="0" w:firstLine="0"/>
        <w:jc w:val="center"/>
        <w:rPr>
          <w:rFonts w:ascii="Times New Roman" w:hAnsi="Times New Roman" w:cs="Times New Roman"/>
          <w:bCs/>
          <w:sz w:val="26"/>
          <w:szCs w:val="26"/>
        </w:rPr>
      </w:pPr>
      <w:r>
        <w:rPr>
          <w:rFonts w:ascii="Times New Roman" w:hAnsi="Times New Roman" w:cs="Times New Roman"/>
          <w:bCs/>
          <w:sz w:val="26"/>
          <w:szCs w:val="26"/>
        </w:rPr>
        <w:t>Требования к отчетности</w:t>
      </w:r>
    </w:p>
    <w:p>
      <w:pPr>
        <w:pStyle w:val="ConsPlusNormal"/>
        <w:rPr>
          <w:rFonts w:ascii="Times New Roman" w:hAnsi="Times New Roman" w:cs="Times New Roman"/>
          <w:bCs/>
          <w:sz w:val="26"/>
          <w:szCs w:val="26"/>
        </w:rPr>
      </w:pP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 xml:space="preserve">Главный распорядитель  имеет право установить в соглашении (договоре) на возмещение выпадающих доходов требования к отчетности, в том числе определение порядка, сроков и форм предоставления получателями субсидий отчетности о достижении показателей, указанных в пункте 4 раздела </w:t>
      </w:r>
      <w:r>
        <w:rPr>
          <w:rFonts w:ascii="Times New Roman" w:hAnsi="Times New Roman" w:cs="Times New Roman"/>
          <w:sz w:val="26"/>
          <w:szCs w:val="26"/>
          <w:lang w:val="en-US"/>
        </w:rPr>
        <w:t>II</w:t>
      </w:r>
      <w:r>
        <w:rPr>
          <w:rFonts w:ascii="Times New Roman" w:hAnsi="Times New Roman" w:cs="Times New Roman"/>
          <w:sz w:val="26"/>
          <w:szCs w:val="26"/>
        </w:rPr>
        <w:t xml:space="preserve"> настоящего Порядка.</w:t>
      </w:r>
    </w:p>
    <w:p>
      <w:pPr>
        <w:pStyle w:val="ConsPlusNormal"/>
        <w:ind w:firstLine="708"/>
        <w:jc w:val="both"/>
        <w:rPr>
          <w:rFonts w:ascii="Times New Roman" w:hAnsi="Times New Roman" w:cs="Times New Roman"/>
          <w:sz w:val="26"/>
          <w:szCs w:val="26"/>
        </w:rPr>
      </w:pPr>
    </w:p>
    <w:p>
      <w:pPr>
        <w:pStyle w:val="ConsPlusTitle"/>
        <w:jc w:val="center"/>
        <w:outlineLvl w:val="0"/>
        <w:rPr>
          <w:b w:val="0"/>
          <w:sz w:val="26"/>
          <w:szCs w:val="26"/>
        </w:rPr>
      </w:pPr>
      <w:r>
        <w:rPr>
          <w:b w:val="0"/>
          <w:sz w:val="26"/>
          <w:szCs w:val="26"/>
        </w:rPr>
        <w:t>IV. Требования об осуществлении контроля</w:t>
      </w:r>
    </w:p>
    <w:p>
      <w:pPr>
        <w:pStyle w:val="ConsPlusTitle"/>
        <w:jc w:val="center"/>
        <w:rPr>
          <w:b w:val="0"/>
          <w:sz w:val="26"/>
          <w:szCs w:val="26"/>
        </w:rPr>
      </w:pPr>
      <w:r>
        <w:rPr>
          <w:b w:val="0"/>
          <w:sz w:val="26"/>
          <w:szCs w:val="26"/>
        </w:rPr>
        <w:t>за соблюдением условий, целей и порядка предоставления</w:t>
      </w:r>
    </w:p>
    <w:p>
      <w:pPr>
        <w:pStyle w:val="ConsPlusTitle"/>
        <w:jc w:val="center"/>
        <w:rPr>
          <w:b w:val="0"/>
          <w:sz w:val="26"/>
          <w:szCs w:val="26"/>
        </w:rPr>
      </w:pPr>
      <w:r>
        <w:rPr>
          <w:b w:val="0"/>
          <w:sz w:val="26"/>
          <w:szCs w:val="26"/>
        </w:rPr>
        <w:t>субсидий и ответственности за их нарушение</w:t>
      </w:r>
    </w:p>
    <w:p>
      <w:pPr>
        <w:pStyle w:val="ConsPlusTitle"/>
        <w:jc w:val="center"/>
        <w:rPr>
          <w:b w:val="0"/>
          <w:sz w:val="26"/>
          <w:szCs w:val="26"/>
        </w:rPr>
      </w:pP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 Соблюдение условий, целей, порядка предоставления субсидии подлежит обязательной проверке главным распорядителем и органами муниципального (государственного) финансового контроля.</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2. В случае установления фактов нарушения условий предоставления средств бюджета муниципального образования муниципального района «Ижемский» на возмещение выпадающих доходов, установленных настоящим Порядком, выявленных в результате проверок, проводимых главным распорядителем, органами муниципального (государственного) финансового контроля, указанные средства подлежат возврату в следующем порядке:</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Главный распорядитель в течение 5 рабочих дней со дня подписания акта проверки или получения сведений от органов муниципального (государственного) финансового контроля об установлении фактов нарушения условий, целей и порядка предоставления средств бюджета муниципального образования муниципального района «Ижемский» на возмещение выпадающих доходов, установленных настоящим Порядком, выявленных в результате проверок, направляет получателю субсидии уведомление о возврате средств бюджета муниципального образования муниципального района «Ижемский»;</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получатель субсидии в течение 30 дней (если в уведомлении не указан иной срок) с даты получения уведомления осуществляет возврат полученных средств бюджета муниципального образования муниципального района «Ижемский», использованных с нарушением установленных условий их предоставления, в бюджет муниципального образования муниципального района «Ижемский»;</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в случае невыполнения в установленный срок уведомления главный распорядитель обеспечивает взыскание средств бюджета муниципального образования муниципального района «Ижемский» в судебном порядке.</w:t>
      </w:r>
    </w:p>
    <w:p>
      <w:pPr>
        <w:pStyle w:val="ConsPlusNormal"/>
        <w:ind w:right="-1" w:firstLine="709"/>
        <w:jc w:val="both"/>
        <w:rPr>
          <w:rFonts w:ascii="Times New Roman" w:hAnsi="Times New Roman" w:cs="Times New Roman"/>
          <w:sz w:val="26"/>
          <w:szCs w:val="26"/>
        </w:rPr>
      </w:pPr>
    </w:p>
    <w:p>
      <w:pPr>
        <w:pStyle w:val="ConsPlusNormal"/>
        <w:ind w:right="-1" w:firstLine="709"/>
        <w:jc w:val="both"/>
        <w:rPr>
          <w:rFonts w:ascii="Times New Roman" w:hAnsi="Times New Roman" w:cs="Times New Roman"/>
          <w:sz w:val="26"/>
          <w:szCs w:val="26"/>
        </w:rPr>
      </w:pPr>
    </w:p>
    <w:p>
      <w:pPr>
        <w:pStyle w:val="ConsPlusNormal"/>
        <w:ind w:right="-1" w:firstLine="709"/>
        <w:jc w:val="both"/>
        <w:rPr>
          <w:rFonts w:ascii="Times New Roman" w:hAnsi="Times New Roman" w:cs="Times New Roman"/>
          <w:sz w:val="26"/>
          <w:szCs w:val="26"/>
        </w:rPr>
      </w:pPr>
    </w:p>
    <w:p>
      <w:pPr>
        <w:pStyle w:val="ConsPlusNonformat"/>
        <w:widowControl/>
        <w:jc w:val="right"/>
        <w:rPr>
          <w:rFonts w:ascii="Times New Roman" w:hAnsi="Times New Roman" w:cs="Times New Roman"/>
          <w:sz w:val="24"/>
          <w:szCs w:val="24"/>
        </w:rPr>
      </w:pPr>
      <w:r>
        <w:rPr>
          <w:rFonts w:ascii="Times New Roman" w:hAnsi="Times New Roman" w:cs="Times New Roman"/>
          <w:sz w:val="24"/>
          <w:szCs w:val="24"/>
        </w:rPr>
        <w:t>Приложение № 1</w:t>
      </w:r>
    </w:p>
    <w:p>
      <w:pPr>
        <w:pStyle w:val="ConsPlusTitle"/>
        <w:ind w:right="-1"/>
        <w:jc w:val="right"/>
        <w:rPr>
          <w:b w:val="0"/>
        </w:rPr>
      </w:pPr>
      <w:r>
        <w:rPr>
          <w:b w:val="0"/>
          <w:bCs w:val="0"/>
        </w:rPr>
        <w:t xml:space="preserve">к Порядку </w:t>
      </w:r>
      <w:r>
        <w:rPr>
          <w:b w:val="0"/>
        </w:rPr>
        <w:t>возмещения из бюджета</w:t>
      </w:r>
    </w:p>
    <w:p>
      <w:pPr>
        <w:pStyle w:val="ConsPlusTitle"/>
        <w:ind w:right="-1"/>
        <w:jc w:val="right"/>
        <w:rPr>
          <w:b w:val="0"/>
        </w:rPr>
      </w:pPr>
      <w:r>
        <w:rPr>
          <w:b w:val="0"/>
        </w:rPr>
        <w:t xml:space="preserve"> муниципального района «Ижемский» выпадающих </w:t>
      </w:r>
    </w:p>
    <w:p>
      <w:pPr>
        <w:pStyle w:val="ConsPlusTitle"/>
        <w:ind w:right="-1"/>
        <w:jc w:val="right"/>
        <w:rPr>
          <w:b w:val="0"/>
        </w:rPr>
      </w:pPr>
      <w:r>
        <w:rPr>
          <w:b w:val="0"/>
        </w:rPr>
        <w:t xml:space="preserve">доходов организаций речного транспорта, </w:t>
      </w:r>
    </w:p>
    <w:p>
      <w:pPr>
        <w:pStyle w:val="ConsPlusTitle"/>
        <w:ind w:right="-1"/>
        <w:jc w:val="right"/>
        <w:rPr>
          <w:b w:val="0"/>
        </w:rPr>
      </w:pPr>
      <w:r>
        <w:rPr>
          <w:b w:val="0"/>
        </w:rPr>
        <w:t xml:space="preserve">осуществляющих внутримуниципальные </w:t>
      </w:r>
    </w:p>
    <w:p>
      <w:pPr>
        <w:pStyle w:val="ConsPlusTitle"/>
        <w:ind w:right="-1"/>
        <w:jc w:val="right"/>
        <w:rPr>
          <w:b w:val="0"/>
        </w:rPr>
      </w:pPr>
      <w:r>
        <w:rPr>
          <w:b w:val="0"/>
        </w:rPr>
        <w:t xml:space="preserve">пассажирские перевозки речным транспортом </w:t>
      </w:r>
    </w:p>
    <w:p>
      <w:pPr>
        <w:pStyle w:val="ConsPlusTitle"/>
        <w:ind w:right="-1"/>
        <w:jc w:val="right"/>
        <w:rPr>
          <w:b w:val="0"/>
        </w:rPr>
      </w:pPr>
      <w:r>
        <w:rPr>
          <w:b w:val="0"/>
        </w:rPr>
        <w:t>на территории муниципального района «Ижемский»</w:t>
      </w:r>
    </w:p>
    <w:p>
      <w:pPr>
        <w:pStyle w:val="ConsPlusTitle"/>
        <w:widowControl/>
        <w:jc w:val="right"/>
      </w:pPr>
    </w:p>
    <w:p>
      <w:pPr>
        <w:pStyle w:val="ConsPlusNonformat"/>
        <w:rPr>
          <w:rFonts w:ascii="Times New Roman" w:hAnsi="Times New Roman" w:cs="Times New Roman"/>
          <w:sz w:val="24"/>
          <w:szCs w:val="24"/>
        </w:rPr>
      </w:pPr>
    </w:p>
    <w:p>
      <w:pPr>
        <w:pStyle w:val="ConsPlusNonformat"/>
        <w:rPr>
          <w:rFonts w:ascii="Times New Roman" w:hAnsi="Times New Roman" w:cs="Times New Roman"/>
          <w:sz w:val="24"/>
          <w:szCs w:val="24"/>
        </w:rPr>
      </w:pPr>
      <w:r>
        <w:rPr>
          <w:rFonts w:ascii="Times New Roman" w:hAnsi="Times New Roman" w:cs="Times New Roman"/>
          <w:sz w:val="24"/>
          <w:szCs w:val="24"/>
        </w:rPr>
        <w:t>фирменный бланк участника отбора</w:t>
      </w:r>
    </w:p>
    <w:p>
      <w:pPr>
        <w:pStyle w:val="ConsPlusNonformat"/>
        <w:jc w:val="center"/>
        <w:rPr>
          <w:rFonts w:ascii="Times New Roman" w:hAnsi="Times New Roman" w:cs="Times New Roman"/>
          <w:sz w:val="24"/>
          <w:szCs w:val="24"/>
        </w:rPr>
      </w:pPr>
    </w:p>
    <w:p>
      <w:pPr>
        <w:pStyle w:val="ConsPlusNonformat"/>
        <w:jc w:val="center"/>
        <w:rPr>
          <w:rFonts w:ascii="Times New Roman" w:hAnsi="Times New Roman" w:cs="Times New Roman"/>
          <w:sz w:val="24"/>
          <w:szCs w:val="24"/>
        </w:rPr>
      </w:pPr>
      <w:r>
        <w:rPr>
          <w:rFonts w:ascii="Times New Roman" w:hAnsi="Times New Roman" w:cs="Times New Roman"/>
          <w:sz w:val="24"/>
          <w:szCs w:val="24"/>
        </w:rPr>
        <w:t>Заявление</w:t>
      </w:r>
    </w:p>
    <w:p>
      <w:pPr>
        <w:spacing w:line="240" w:lineRule="auto"/>
        <w:ind w:firstLine="601"/>
        <w:jc w:val="both"/>
        <w:rPr>
          <w:rFonts w:ascii="Times New Roman" w:hAnsi="Times New Roman" w:cs="Times New Roman"/>
          <w:sz w:val="24"/>
          <w:szCs w:val="24"/>
        </w:rPr>
      </w:pPr>
      <w:r>
        <w:rPr>
          <w:rFonts w:ascii="Times New Roman" w:hAnsi="Times New Roman" w:cs="Times New Roman"/>
          <w:sz w:val="24"/>
          <w:szCs w:val="24"/>
        </w:rPr>
        <w:t>о заключении соглашения (договора) на возмещение выпадающих доходов организациям речного транспорта, осуществляющим внутримуниципальные пассажирские перевозкиречным транспортом на территории муниципального района «Ижемский»</w:t>
      </w:r>
    </w:p>
    <w:p>
      <w:pPr>
        <w:pStyle w:val="ConsPlusNonformat"/>
        <w:jc w:val="both"/>
        <w:rPr>
          <w:rFonts w:ascii="Times New Roman" w:hAnsi="Times New Roman" w:cs="Times New Roman"/>
          <w:sz w:val="24"/>
          <w:szCs w:val="24"/>
        </w:rPr>
      </w:pPr>
    </w:p>
    <w:p>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(полное наименование юридического лица либо фамилия, имя, отчество индивидуального предпринимателя, подающего заявку)</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(ИНН, КПП (при наличии), ОГРН, адрес местонахождения (для юридического лица), места жительства (для индивидуального предпринимателя), телефон, банковские реквизиты</w:t>
      </w:r>
    </w:p>
    <w:p>
      <w:pPr>
        <w:pStyle w:val="ConsPlusNonformat"/>
        <w:jc w:val="center"/>
        <w:rPr>
          <w:rFonts w:ascii="Times New Roman" w:hAnsi="Times New Roman" w:cs="Times New Roman"/>
          <w:sz w:val="24"/>
          <w:szCs w:val="24"/>
        </w:rPr>
      </w:pPr>
    </w:p>
    <w:p>
      <w:pPr>
        <w:spacing w:line="240" w:lineRule="auto"/>
        <w:ind w:firstLine="601"/>
        <w:jc w:val="both"/>
        <w:rPr>
          <w:rFonts w:ascii="Times New Roman" w:hAnsi="Times New Roman" w:cs="Times New Roman"/>
          <w:sz w:val="24"/>
          <w:szCs w:val="24"/>
        </w:rPr>
      </w:pPr>
      <w:r>
        <w:rPr>
          <w:rFonts w:ascii="Times New Roman" w:hAnsi="Times New Roman" w:cs="Times New Roman"/>
          <w:sz w:val="24"/>
          <w:szCs w:val="24"/>
        </w:rPr>
        <w:t>просит заключить соглашение (договор) на возмещение выпадающих доходов организациям речного транспорта, осуществляющим внутримуниципальные пассажирские перевозкиречным транспортом на территории муниципального района «Ижемский»</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Настоящим подтверждаем, что у 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(наименование хозяйствующего субъекта)</w:t>
      </w:r>
    </w:p>
    <w:p>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отсутствует   просроченная   задолженность  по  возврату  в  бюджет муниципального  района  субсидий,  бюджетных инвестиций, предоставленных, в том  числе  в  соответствии  с  иными правовыми актами, и иная просроченная задолженность перед бюджетом муниципального района;</w:t>
      </w:r>
    </w:p>
    <w:p>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юридическое  лицо не находится в процессе реорганизации, ликвидации, банкротства  (индивидуальный  предприниматель  не  прекратил деятельность в качестве индивидуального предпринимателя);</w:t>
      </w:r>
    </w:p>
    <w:p>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  не  является  иностранным  юридическим  лицом,  а  также  российским юридическим  лицом,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w:t>
      </w:r>
      <w:r>
        <w:rPr>
          <w:rFonts w:ascii="Times New Roman" w:hAnsi="Times New Roman" w:cs="Times New Roman"/>
          <w:sz w:val="24"/>
          <w:szCs w:val="24"/>
        </w:rPr>
        <w:lastRenderedPageBreak/>
        <w:t>лиц, в совокупности превышает 50 процентов;</w:t>
      </w:r>
    </w:p>
    <w:p>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  не  получает средства из бюджета муниципального района, на основании иных  нормативных  правовых актов или муниципальных правовых актов на цель, указанную в </w:t>
      </w:r>
      <w:hyperlink w:anchor="P11" w:history="1">
        <w:r>
          <w:rPr>
            <w:rFonts w:ascii="Times New Roman" w:hAnsi="Times New Roman" w:cs="Times New Roman"/>
            <w:sz w:val="24"/>
            <w:szCs w:val="24"/>
          </w:rPr>
          <w:t>пункте 4 раздела I</w:t>
        </w:r>
      </w:hyperlink>
      <w:r>
        <w:rPr>
          <w:rFonts w:ascii="Times New Roman" w:hAnsi="Times New Roman" w:cs="Times New Roman"/>
          <w:sz w:val="24"/>
          <w:szCs w:val="24"/>
        </w:rPr>
        <w:t xml:space="preserve"> настоящего Порядка.</w:t>
      </w:r>
    </w:p>
    <w:p>
      <w:pPr>
        <w:pStyle w:val="ConsPlusNonformat"/>
        <w:jc w:val="both"/>
        <w:rPr>
          <w:rFonts w:ascii="Times New Roman" w:hAnsi="Times New Roman" w:cs="Times New Roman"/>
          <w:sz w:val="24"/>
          <w:szCs w:val="24"/>
        </w:rPr>
      </w:pPr>
    </w:p>
    <w:p>
      <w:pPr>
        <w:pStyle w:val="ConsPlusNonformat"/>
        <w:jc w:val="both"/>
        <w:rPr>
          <w:rFonts w:ascii="Times New Roman" w:hAnsi="Times New Roman" w:cs="Times New Roman"/>
          <w:sz w:val="24"/>
          <w:szCs w:val="24"/>
        </w:rPr>
      </w:pPr>
      <w:r>
        <w:rPr>
          <w:rFonts w:ascii="Times New Roman" w:hAnsi="Times New Roman" w:cs="Times New Roman"/>
          <w:sz w:val="24"/>
          <w:szCs w:val="24"/>
        </w:rPr>
        <w:t>Подпись Заявителя (представителя)     _________________________________</w:t>
      </w:r>
    </w:p>
    <w:p>
      <w:pPr>
        <w:pStyle w:val="ConsPlusNonformat"/>
        <w:jc w:val="both"/>
        <w:rPr>
          <w:rFonts w:ascii="Times New Roman" w:hAnsi="Times New Roman" w:cs="Times New Roman"/>
          <w:sz w:val="24"/>
          <w:szCs w:val="24"/>
        </w:rPr>
      </w:pPr>
    </w:p>
    <w:p>
      <w:pPr>
        <w:pStyle w:val="ConsPlusNonformat"/>
        <w:jc w:val="both"/>
        <w:rPr>
          <w:rFonts w:ascii="Times New Roman" w:hAnsi="Times New Roman" w:cs="Times New Roman"/>
          <w:sz w:val="24"/>
          <w:szCs w:val="24"/>
        </w:rPr>
      </w:pPr>
      <w:r>
        <w:rPr>
          <w:rFonts w:ascii="Times New Roman" w:hAnsi="Times New Roman" w:cs="Times New Roman"/>
          <w:sz w:val="24"/>
          <w:szCs w:val="24"/>
        </w:rPr>
        <w:t>М.П.</w:t>
      </w:r>
    </w:p>
    <w:p>
      <w:pPr>
        <w:pStyle w:val="ConsPlusNonformat"/>
        <w:jc w:val="both"/>
        <w:rPr>
          <w:rFonts w:ascii="Times New Roman" w:hAnsi="Times New Roman" w:cs="Times New Roman"/>
          <w:sz w:val="24"/>
          <w:szCs w:val="24"/>
        </w:rPr>
      </w:pPr>
    </w:p>
    <w:p>
      <w:pPr>
        <w:pStyle w:val="ConsPlusNonformat"/>
        <w:jc w:val="both"/>
        <w:rPr>
          <w:rFonts w:ascii="Times New Roman" w:hAnsi="Times New Roman" w:cs="Times New Roman"/>
          <w:sz w:val="24"/>
          <w:szCs w:val="24"/>
        </w:rPr>
      </w:pPr>
      <w:r>
        <w:rPr>
          <w:rFonts w:ascii="Times New Roman" w:hAnsi="Times New Roman" w:cs="Times New Roman"/>
          <w:sz w:val="24"/>
          <w:szCs w:val="24"/>
        </w:rPr>
        <w:t>Дата «___» ____________ 201__ г.</w:t>
      </w:r>
    </w:p>
    <w:p>
      <w:pPr>
        <w:pStyle w:val="ConsPlusNonformat"/>
        <w:jc w:val="both"/>
        <w:rPr>
          <w:rFonts w:ascii="Times New Roman" w:hAnsi="Times New Roman" w:cs="Times New Roman"/>
          <w:sz w:val="24"/>
          <w:szCs w:val="24"/>
        </w:rPr>
      </w:pPr>
    </w:p>
    <w:p>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Хозяйствующие субъекты несут ответственность за достоверность сведений, представляемых ими в администрацию муниципального района «Ижемский».</w:t>
      </w:r>
    </w:p>
    <w:p>
      <w:pPr>
        <w:pStyle w:val="ConsPlusNonformat"/>
        <w:ind w:firstLine="708"/>
        <w:jc w:val="both"/>
        <w:rPr>
          <w:rFonts w:ascii="Times New Roman" w:hAnsi="Times New Roman" w:cs="Times New Roman"/>
          <w:sz w:val="24"/>
          <w:szCs w:val="24"/>
        </w:rPr>
      </w:pPr>
    </w:p>
    <w:p>
      <w:pPr>
        <w:pStyle w:val="ConsPlusNonformat"/>
        <w:jc w:val="both"/>
        <w:rPr>
          <w:rFonts w:ascii="Times New Roman" w:hAnsi="Times New Roman" w:cs="Times New Roman"/>
          <w:sz w:val="24"/>
          <w:szCs w:val="24"/>
        </w:rPr>
      </w:pPr>
    </w:p>
    <w:p>
      <w:pPr>
        <w:spacing w:line="240" w:lineRule="auto"/>
        <w:rPr>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autoSpaceDE w:val="0"/>
        <w:autoSpaceDN w:val="0"/>
        <w:adjustRightInd w:val="0"/>
        <w:contextualSpacing/>
        <w:jc w:val="right"/>
        <w:rPr>
          <w:rFonts w:ascii="Times New Roman" w:hAnsi="Times New Roman" w:cs="Times New Roman"/>
          <w:sz w:val="26"/>
          <w:szCs w:val="26"/>
        </w:rPr>
      </w:pPr>
      <w:r>
        <w:rPr>
          <w:rFonts w:ascii="Times New Roman" w:hAnsi="Times New Roman" w:cs="Times New Roman"/>
          <w:sz w:val="26"/>
          <w:szCs w:val="26"/>
        </w:rPr>
        <w:t>Приложение № 4</w:t>
      </w:r>
    </w:p>
    <w:p>
      <w:pPr>
        <w:autoSpaceDE w:val="0"/>
        <w:autoSpaceDN w:val="0"/>
        <w:adjustRightInd w:val="0"/>
        <w:contextualSpacing/>
        <w:jc w:val="right"/>
        <w:rPr>
          <w:rFonts w:ascii="Times New Roman" w:hAnsi="Times New Roman" w:cs="Times New Roman"/>
          <w:sz w:val="26"/>
          <w:szCs w:val="26"/>
        </w:rPr>
      </w:pPr>
      <w:r>
        <w:rPr>
          <w:rFonts w:ascii="Times New Roman" w:hAnsi="Times New Roman" w:cs="Times New Roman"/>
          <w:sz w:val="26"/>
          <w:szCs w:val="26"/>
        </w:rPr>
        <w:t xml:space="preserve">к постановлению администрации </w:t>
      </w:r>
    </w:p>
    <w:p>
      <w:pPr>
        <w:autoSpaceDE w:val="0"/>
        <w:autoSpaceDN w:val="0"/>
        <w:adjustRightInd w:val="0"/>
        <w:contextualSpacing/>
        <w:jc w:val="right"/>
        <w:rPr>
          <w:rFonts w:ascii="Times New Roman" w:hAnsi="Times New Roman" w:cs="Times New Roman"/>
          <w:sz w:val="26"/>
          <w:szCs w:val="26"/>
        </w:rPr>
      </w:pPr>
      <w:r>
        <w:rPr>
          <w:rFonts w:ascii="Times New Roman" w:hAnsi="Times New Roman" w:cs="Times New Roman"/>
          <w:sz w:val="26"/>
          <w:szCs w:val="26"/>
        </w:rPr>
        <w:t>муниципального района «Ижемский»</w:t>
      </w:r>
    </w:p>
    <w:p>
      <w:pPr>
        <w:autoSpaceDE w:val="0"/>
        <w:autoSpaceDN w:val="0"/>
        <w:adjustRightInd w:val="0"/>
        <w:contextualSpacing/>
        <w:jc w:val="right"/>
        <w:rPr>
          <w:rFonts w:ascii="Times New Roman" w:hAnsi="Times New Roman" w:cs="Times New Roman"/>
          <w:sz w:val="26"/>
          <w:szCs w:val="26"/>
        </w:rPr>
      </w:pPr>
      <w:r>
        <w:rPr>
          <w:rFonts w:ascii="Times New Roman" w:hAnsi="Times New Roman" w:cs="Times New Roman"/>
          <w:sz w:val="26"/>
          <w:szCs w:val="26"/>
        </w:rPr>
        <w:t>от 30 декабря 2014 г. № 1263</w:t>
      </w:r>
    </w:p>
    <w:p>
      <w:pPr>
        <w:pStyle w:val="ConsPlusNormal"/>
        <w:jc w:val="right"/>
        <w:rPr>
          <w:rFonts w:ascii="Times New Roman" w:hAnsi="Times New Roman" w:cs="Times New Roman"/>
          <w:sz w:val="26"/>
          <w:szCs w:val="26"/>
        </w:rPr>
      </w:pPr>
    </w:p>
    <w:p>
      <w:pPr>
        <w:pStyle w:val="ConsPlusNormal"/>
        <w:jc w:val="center"/>
        <w:rPr>
          <w:rFonts w:ascii="Times New Roman" w:hAnsi="Times New Roman" w:cs="Times New Roman"/>
          <w:b/>
          <w:sz w:val="26"/>
          <w:szCs w:val="26"/>
        </w:rPr>
      </w:pPr>
      <w:r>
        <w:rPr>
          <w:rFonts w:ascii="Times New Roman" w:hAnsi="Times New Roman" w:cs="Times New Roman"/>
          <w:b/>
          <w:sz w:val="26"/>
          <w:szCs w:val="26"/>
        </w:rPr>
        <w:t>ПОРЯДОК</w:t>
      </w:r>
    </w:p>
    <w:p>
      <w:pPr>
        <w:pStyle w:val="ConsPlusNormal"/>
        <w:jc w:val="center"/>
        <w:outlineLvl w:val="0"/>
        <w:rPr>
          <w:rFonts w:ascii="Times New Roman" w:hAnsi="Times New Roman" w:cs="Times New Roman"/>
          <w:sz w:val="26"/>
          <w:szCs w:val="26"/>
        </w:rPr>
      </w:pPr>
      <w:r>
        <w:rPr>
          <w:rFonts w:ascii="Times New Roman" w:hAnsi="Times New Roman" w:cs="Times New Roman"/>
          <w:sz w:val="26"/>
          <w:szCs w:val="26"/>
        </w:rPr>
        <w:t xml:space="preserve">возмещение выпадающих доходов организаций воздушного транспорта, </w:t>
      </w:r>
    </w:p>
    <w:p>
      <w:pPr>
        <w:pStyle w:val="ConsPlusNormal"/>
        <w:jc w:val="center"/>
        <w:outlineLvl w:val="0"/>
        <w:rPr>
          <w:rFonts w:ascii="Times New Roman" w:hAnsi="Times New Roman" w:cs="Times New Roman"/>
          <w:sz w:val="26"/>
          <w:szCs w:val="26"/>
        </w:rPr>
      </w:pPr>
      <w:r>
        <w:rPr>
          <w:rFonts w:ascii="Times New Roman" w:hAnsi="Times New Roman" w:cs="Times New Roman"/>
          <w:sz w:val="26"/>
          <w:szCs w:val="26"/>
        </w:rPr>
        <w:t xml:space="preserve">осуществляющим внутримуниципальные пассажирские перевозки </w:t>
      </w:r>
    </w:p>
    <w:p>
      <w:pPr>
        <w:pStyle w:val="ConsPlusNormal"/>
        <w:jc w:val="center"/>
        <w:outlineLvl w:val="0"/>
        <w:rPr>
          <w:rFonts w:ascii="Times New Roman" w:hAnsi="Times New Roman" w:cs="Times New Roman"/>
          <w:sz w:val="26"/>
          <w:szCs w:val="26"/>
        </w:rPr>
      </w:pPr>
      <w:r>
        <w:rPr>
          <w:rFonts w:ascii="Times New Roman" w:hAnsi="Times New Roman" w:cs="Times New Roman"/>
          <w:sz w:val="26"/>
          <w:szCs w:val="26"/>
        </w:rPr>
        <w:t xml:space="preserve">воздушным транспортом в труднодоступные населенные пункты  </w:t>
      </w:r>
    </w:p>
    <w:p>
      <w:pPr>
        <w:pStyle w:val="ConsPlusNormal"/>
        <w:jc w:val="center"/>
        <w:outlineLvl w:val="0"/>
        <w:rPr>
          <w:rFonts w:ascii="Times New Roman" w:hAnsi="Times New Roman" w:cs="Times New Roman"/>
          <w:sz w:val="26"/>
          <w:szCs w:val="26"/>
        </w:rPr>
      </w:pPr>
      <w:r>
        <w:rPr>
          <w:rFonts w:ascii="Times New Roman" w:hAnsi="Times New Roman" w:cs="Times New Roman"/>
          <w:sz w:val="26"/>
          <w:szCs w:val="26"/>
        </w:rPr>
        <w:t>муниципального района «Ижемский»</w:t>
      </w:r>
    </w:p>
    <w:p>
      <w:pPr>
        <w:pStyle w:val="ConsPlusNormal"/>
        <w:jc w:val="center"/>
        <w:outlineLvl w:val="0"/>
        <w:rPr>
          <w:rFonts w:ascii="Times New Roman" w:hAnsi="Times New Roman" w:cs="Times New Roman"/>
          <w:sz w:val="28"/>
          <w:szCs w:val="28"/>
        </w:rPr>
      </w:pPr>
    </w:p>
    <w:p>
      <w:pPr>
        <w:pStyle w:val="ConsPlusNormal"/>
        <w:numPr>
          <w:ilvl w:val="0"/>
          <w:numId w:val="10"/>
        </w:numPr>
        <w:tabs>
          <w:tab w:val="left" w:pos="0"/>
          <w:tab w:val="left" w:pos="993"/>
          <w:tab w:val="left" w:pos="1701"/>
        </w:tabs>
        <w:adjustRightInd/>
        <w:ind w:left="0" w:firstLine="0"/>
        <w:jc w:val="center"/>
        <w:outlineLvl w:val="0"/>
        <w:rPr>
          <w:rFonts w:ascii="Times New Roman" w:hAnsi="Times New Roman" w:cs="Times New Roman"/>
          <w:sz w:val="26"/>
          <w:szCs w:val="26"/>
        </w:rPr>
      </w:pPr>
      <w:r>
        <w:rPr>
          <w:rFonts w:ascii="Times New Roman" w:hAnsi="Times New Roman" w:cs="Times New Roman"/>
          <w:sz w:val="26"/>
          <w:szCs w:val="26"/>
        </w:rPr>
        <w:t>Общие положения о предоставлении субсидий</w:t>
      </w:r>
    </w:p>
    <w:p>
      <w:pPr>
        <w:pStyle w:val="ConsPlusNormal"/>
        <w:ind w:left="1080"/>
        <w:outlineLvl w:val="0"/>
        <w:rPr>
          <w:rFonts w:ascii="Times New Roman" w:hAnsi="Times New Roman" w:cs="Times New Roman"/>
          <w:sz w:val="26"/>
          <w:szCs w:val="26"/>
        </w:rPr>
      </w:pPr>
    </w:p>
    <w:p>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 Настоящий порядок определяет цели, условия порядок предоставления субсидий из бюджета муниципального образования муниципального района «Ижемский» на возмещение выпадающих доходов организациям воздушного транспорта, осуществляющим внутримуниципальные пассажирские перевозки воздушным транспортом в труднодоступные населенные пункты муниципального района «Ижемский» (далее соответственно - Порядок, субсидия, перевозчик, труднодоступные населенные пункты).</w:t>
      </w:r>
    </w:p>
    <w:p>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2. Под выпадающими доходами перевозчика понимаются доходы, недополученные перевозчиком при осуществлении внутримуниципальных пассажирских перевозок воздушным транспортом в труднодоступные населенные пункты (далее - авиаперевозки) в результате государственного регулирования тарифов на услуги по </w:t>
      </w:r>
      <w:r>
        <w:rPr>
          <w:rFonts w:ascii="Times New Roman" w:hAnsi="Times New Roman" w:cs="Times New Roman"/>
          <w:sz w:val="26"/>
          <w:szCs w:val="26"/>
        </w:rPr>
        <w:lastRenderedPageBreak/>
        <w:t>перевозке грузов, пассажиров и багажа воздушным транспортом на территории Республики Коми.</w:t>
      </w:r>
    </w:p>
    <w:p>
      <w:pPr>
        <w:autoSpaceDE w:val="0"/>
        <w:autoSpaceDN w:val="0"/>
        <w:adjustRightInd w:val="0"/>
        <w:ind w:firstLine="540"/>
        <w:jc w:val="both"/>
        <w:rPr>
          <w:rFonts w:ascii="Times New Roman" w:hAnsi="Times New Roman" w:cs="Times New Roman"/>
          <w:sz w:val="26"/>
          <w:szCs w:val="26"/>
        </w:rPr>
      </w:pPr>
      <w:r>
        <w:rPr>
          <w:rFonts w:ascii="Times New Roman" w:hAnsi="Times New Roman" w:cs="Times New Roman"/>
          <w:sz w:val="26"/>
          <w:szCs w:val="26"/>
        </w:rPr>
        <w:t>3. Под авиаперевозками понимаются перевозки пассажиров по транспортной схеме внутримуниципальных пассажирских перевозок воздушным транспортом в труднодоступные населенные пункты (далее - транспортная схема), согласованной администрацией муниципального района «Ижемский», и выполняемые воздушными судами типа вертолета МИ-8 пассажировместимостью 22 человека в соответствии с договорами на выполнение внутримуниципальных пассажирских перевозок воздушным транспортом в труднодоступные населенные пункты, заключенными между администрацией муниципального района «Ижемский»  и перевозчиками (далее - договор на выполнение авиаперевозок).</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4. Целью предоставления субсидии является возмещение выпадающих          доходов перевозчиков в связи с осуществлением авиаперевозок без требования   последующего подтверждения использования полученных средств в соответствии с условиями и (или) целями предоставления субсидий.</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5. 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 является администрация муниципального района «Ижемский» (далее - главный распорядитель).</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Предоставление субсидий осуществляется за счет средств республиканского бюджета Республики Коми и бюджета муниципального образования муниципального района «Ижемский» в соответствии с соглашением, заключенным между   Министерством инвестиций, промышленности и транспорта Республики Коми и администрацией муниципального района «Ижемский».</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6. Субсидии предоставляются юридическим лицам (за исключением государственных (муниципальных) учреждений) и индивидуальным предпринимателям, осуществляющим воздушные перевозки (далее - получатели субсидий), при        соблюдении следующих условий:</w:t>
      </w:r>
    </w:p>
    <w:p>
      <w:pPr>
        <w:autoSpaceDE w:val="0"/>
        <w:autoSpaceDN w:val="0"/>
        <w:adjustRightInd w:val="0"/>
        <w:ind w:firstLine="539"/>
        <w:contextualSpacing/>
        <w:jc w:val="both"/>
        <w:rPr>
          <w:rFonts w:ascii="Times New Roman" w:hAnsi="Times New Roman" w:cs="Times New Roman"/>
          <w:sz w:val="26"/>
          <w:szCs w:val="26"/>
        </w:rPr>
      </w:pPr>
      <w:bookmarkStart w:id="8" w:name="P13"/>
      <w:bookmarkEnd w:id="8"/>
      <w:r>
        <w:rPr>
          <w:rFonts w:ascii="Times New Roman" w:hAnsi="Times New Roman" w:cs="Times New Roman"/>
          <w:sz w:val="26"/>
          <w:szCs w:val="26"/>
        </w:rPr>
        <w:t>1) наличие у получателей субсидии договора на выполнение авиаперевозок, заключенного по результатам конкурса, проведенного в соответствии с постановлением администрации муниципального района «Ижемский» от 7 октября 2019 г.  № 720 «Об утверждении Положения о порядке организации и проведения открытого конкурса на право заключения договора на осуществление внутримуниципальных пассажирских перевозок воздушным транспортом в труднодоступные населенные пункты муниципального района «Ижемский»;</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2) применение при выполнении авиаперевозок предельных максимальных уровней тарифов на перевозки грузов, пассажиров и багажа воздушным транспортом, установленных уполномоченным органом исполнительной власти Республики Коми по утверждению тарифов;</w:t>
      </w:r>
      <w:bookmarkStart w:id="9" w:name="P15"/>
      <w:bookmarkEnd w:id="9"/>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lastRenderedPageBreak/>
        <w:t xml:space="preserve">3) наличие соглашения(договора) на возмещение выпадающих доходов,заключенного в соответствии с пунктом 3 раздела </w:t>
      </w:r>
      <w:r>
        <w:rPr>
          <w:rFonts w:ascii="Times New Roman" w:hAnsi="Times New Roman" w:cs="Times New Roman"/>
          <w:sz w:val="26"/>
          <w:szCs w:val="26"/>
          <w:lang w:val="en-US"/>
        </w:rPr>
        <w:t>II</w:t>
      </w:r>
      <w:r>
        <w:rPr>
          <w:rFonts w:ascii="Times New Roman" w:hAnsi="Times New Roman" w:cs="Times New Roman"/>
          <w:sz w:val="26"/>
          <w:szCs w:val="26"/>
        </w:rPr>
        <w:t xml:space="preserve"> настоящего;</w:t>
      </w:r>
    </w:p>
    <w:p>
      <w:pPr>
        <w:autoSpaceDE w:val="0"/>
        <w:autoSpaceDN w:val="0"/>
        <w:adjustRightInd w:val="0"/>
        <w:ind w:firstLine="540"/>
        <w:jc w:val="both"/>
        <w:rPr>
          <w:rFonts w:ascii="Times New Roman" w:hAnsi="Times New Roman" w:cs="Times New Roman"/>
          <w:sz w:val="26"/>
          <w:szCs w:val="26"/>
        </w:rPr>
      </w:pPr>
      <w:r>
        <w:rPr>
          <w:rFonts w:ascii="Times New Roman" w:hAnsi="Times New Roman" w:cs="Times New Roman"/>
          <w:sz w:val="26"/>
          <w:szCs w:val="26"/>
        </w:rPr>
        <w:t xml:space="preserve">4) соответствие требованиям, изложенным в </w:t>
      </w:r>
      <w:hyperlink r:id="rId73" w:history="1">
        <w:r>
          <w:rPr>
            <w:rFonts w:ascii="Times New Roman" w:hAnsi="Times New Roman" w:cs="Times New Roman"/>
            <w:color w:val="0000FF"/>
            <w:sz w:val="26"/>
            <w:szCs w:val="26"/>
          </w:rPr>
          <w:t>пункте 2 раздела II</w:t>
        </w:r>
      </w:hyperlink>
      <w:r>
        <w:rPr>
          <w:rFonts w:ascii="Times New Roman" w:hAnsi="Times New Roman" w:cs="Times New Roman"/>
          <w:sz w:val="26"/>
          <w:szCs w:val="26"/>
        </w:rPr>
        <w:t xml:space="preserve"> настоящего Порядка.</w:t>
      </w:r>
    </w:p>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II. Условия и порядок предоставления субсидий</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1. Получатели субсидии, претендующие на получение субсидий, представляют главному распорядителю следующие документы:</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xml:space="preserve">1) </w:t>
      </w:r>
      <w:hyperlink r:id="rId74" w:history="1">
        <w:r>
          <w:rPr>
            <w:rFonts w:ascii="Times New Roman" w:hAnsi="Times New Roman" w:cs="Times New Roman"/>
            <w:color w:val="0000FF"/>
            <w:sz w:val="26"/>
            <w:szCs w:val="26"/>
          </w:rPr>
          <w:t>заявление</w:t>
        </w:r>
      </w:hyperlink>
      <w:r>
        <w:rPr>
          <w:rFonts w:ascii="Times New Roman" w:hAnsi="Times New Roman" w:cs="Times New Roman"/>
          <w:sz w:val="26"/>
          <w:szCs w:val="26"/>
        </w:rPr>
        <w:t xml:space="preserve"> о заключении соглашения (договора) на возмещение выпадающих доходов (приложение № 1);</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2) копию договора на выполнение авиаперевозок;</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xml:space="preserve">3) </w:t>
      </w:r>
      <w:hyperlink r:id="rId75" w:history="1">
        <w:r>
          <w:rPr>
            <w:rFonts w:ascii="Times New Roman" w:hAnsi="Times New Roman" w:cs="Times New Roman"/>
            <w:color w:val="0000FF"/>
            <w:sz w:val="26"/>
            <w:szCs w:val="26"/>
          </w:rPr>
          <w:t>расчет</w:t>
        </w:r>
      </w:hyperlink>
      <w:r>
        <w:rPr>
          <w:rFonts w:ascii="Times New Roman" w:hAnsi="Times New Roman" w:cs="Times New Roman"/>
          <w:sz w:val="26"/>
          <w:szCs w:val="26"/>
        </w:rPr>
        <w:t xml:space="preserve"> ожидаемой суммы возмещения выпадающих доходов от выполнения авиаперевозок в текущем финансовом году (приложение № 2);</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4) документы, подтверждающие фактически применяемые тарифы при      авиаперевозках.</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В течение 20 рабочих дней с даты регистрации документов, поступивших от перевозчика, главный распорядитель рассматривает представленные документы и в тот же срок по результатам рассмотрения документов заключает соглашение       (договор) на возмещение выпадающих доходов или направляет перевозчику       мотивированный отказ:</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при непредставлении полного пакета документов, указанных в настоящем пункте;</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 при несоответствии перевозчика требованиям, указанным в </w:t>
      </w:r>
      <w:hyperlink w:anchor="Par11" w:history="1">
        <w:r>
          <w:rPr>
            <w:rFonts w:ascii="Times New Roman" w:hAnsi="Times New Roman" w:cs="Times New Roman"/>
            <w:color w:val="0000FF"/>
            <w:sz w:val="26"/>
            <w:szCs w:val="26"/>
          </w:rPr>
          <w:t>пункте 2</w:t>
        </w:r>
      </w:hyperlink>
      <w:r>
        <w:rPr>
          <w:rFonts w:ascii="Times New Roman" w:hAnsi="Times New Roman" w:cs="Times New Roman"/>
          <w:sz w:val="26"/>
          <w:szCs w:val="26"/>
        </w:rPr>
        <w:t xml:space="preserve"> данного раздела настоящего Порядка.</w:t>
      </w:r>
    </w:p>
    <w:p>
      <w:pPr>
        <w:autoSpaceDE w:val="0"/>
        <w:autoSpaceDN w:val="0"/>
        <w:adjustRightInd w:val="0"/>
        <w:ind w:firstLine="540"/>
        <w:contextualSpacing/>
        <w:jc w:val="both"/>
        <w:rPr>
          <w:rFonts w:ascii="Times New Roman" w:hAnsi="Times New Roman" w:cs="Times New Roman"/>
          <w:sz w:val="26"/>
          <w:szCs w:val="26"/>
        </w:rPr>
      </w:pPr>
      <w:bookmarkStart w:id="10" w:name="Par11"/>
      <w:bookmarkEnd w:id="10"/>
      <w:r>
        <w:rPr>
          <w:rFonts w:ascii="Times New Roman" w:hAnsi="Times New Roman" w:cs="Times New Roman"/>
          <w:sz w:val="26"/>
          <w:szCs w:val="26"/>
        </w:rPr>
        <w:t>Перевозчик вправе повторно представить пакет документов, указанных в     настоящем пункте в течение 5 рабочих дней после устранения выявленных          недостатков.</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 2. Получатели субсидии на первое число месяца, предшествующего месяцу, в котором планируется заключение соглашения (договора) на возмещение выпадающих доходов (далее - договор на возмещение), должен отвечать следующим       требованиям:</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должна отсутствовать просроченная задолженность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и иная просроченная задолженность перед бюджетом бюджетной системы Российской Федерации, из которого планируется предоставление субсидии в соответствии с правовым актом;</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lastRenderedPageBreak/>
        <w:t>- юридические лица не должны находиться в процессе реорганизации, ликвидации, банкротства, а индивидуальные предприниматели не должны прекратить деятельность в качестве индивидуального предпринимателя;</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 не должны получать средства из бюджета муниципального образования    муниципального района «Ижемский», на основании иных нормативных правовых актов или муниципальных правовых актов на цели, указанные в </w:t>
      </w:r>
      <w:hyperlink r:id="rId76" w:history="1">
        <w:r>
          <w:rPr>
            <w:rFonts w:ascii="Times New Roman" w:hAnsi="Times New Roman" w:cs="Times New Roman"/>
            <w:color w:val="0000FF"/>
            <w:sz w:val="26"/>
            <w:szCs w:val="26"/>
          </w:rPr>
          <w:t>пункте 4 раздела I</w:t>
        </w:r>
      </w:hyperlink>
      <w:r>
        <w:rPr>
          <w:rFonts w:ascii="Times New Roman" w:hAnsi="Times New Roman" w:cs="Times New Roman"/>
          <w:sz w:val="26"/>
          <w:szCs w:val="26"/>
        </w:rPr>
        <w:t xml:space="preserve"> настоящего Порядка.</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3. Соглашение (договор) на возмещение выпадающих доходов между главным распорядителем и получателем субсидии заключается в соответствии с типовой формой, установленной приказом Финансового управления администрации        муниципального района «Ижемский» от 22 ноября 2016 года № 53 «Об утверждении типовых форм соглашений (договоров) о предоставлении из бюджета муниципального образования муниципального района «Ижемский» и бюджетов поселений входящих в состав муниципального района «Ижемский»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Соглашение (договор) на возмещение выпадающих доходов в обязательном порядке должно содержать согласие получателя субсидии на осуществление     главным распорядителем и органом муниципального финансового контроля       проверок соблюдения получателями субсидий условий, целей и порядка предоставления субсидии.</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 Основанием для расторжения заключенного соглашения (договора) на      возмещение выпадающих доходов является расторжение договора на выполнение авиаперевозок и (или) выявление факта предоставления получателями субсидий недостоверных данных при заключении соглашения (договора) на возмещение   выпадающих доходов.</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4. Главный распорядитель имеет право установить в соглашении (договоре) на возмещение выпадающих доходов показатели результативности и (или) порядок расчета показателей результативности.</w:t>
      </w:r>
    </w:p>
    <w:p>
      <w:pPr>
        <w:autoSpaceDE w:val="0"/>
        <w:autoSpaceDN w:val="0"/>
        <w:adjustRightInd w:val="0"/>
        <w:ind w:firstLine="539"/>
        <w:contextualSpacing/>
        <w:jc w:val="both"/>
        <w:rPr>
          <w:rFonts w:ascii="Times New Roman" w:hAnsi="Times New Roman" w:cs="Times New Roman"/>
          <w:sz w:val="26"/>
          <w:szCs w:val="26"/>
        </w:rPr>
      </w:pPr>
      <w:bookmarkStart w:id="11" w:name="Par20"/>
      <w:bookmarkEnd w:id="11"/>
      <w:r>
        <w:rPr>
          <w:rFonts w:ascii="Times New Roman" w:hAnsi="Times New Roman" w:cs="Times New Roman"/>
          <w:sz w:val="26"/>
          <w:szCs w:val="26"/>
        </w:rPr>
        <w:t>5. Для получения субсидии ежемесячно, не позднее 40 календарных дней    после отчетного периода получатели субсидий представляют главному распорядителю следующие документы:</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hyperlink r:id="rId77" w:history="1">
        <w:r>
          <w:rPr>
            <w:rFonts w:ascii="Times New Roman" w:hAnsi="Times New Roman" w:cs="Times New Roman"/>
            <w:color w:val="0000FF"/>
            <w:sz w:val="26"/>
            <w:szCs w:val="26"/>
          </w:rPr>
          <w:t>расчет</w:t>
        </w:r>
      </w:hyperlink>
      <w:r>
        <w:rPr>
          <w:rFonts w:ascii="Times New Roman" w:hAnsi="Times New Roman" w:cs="Times New Roman"/>
          <w:sz w:val="26"/>
          <w:szCs w:val="26"/>
        </w:rPr>
        <w:t xml:space="preserve"> предъявляемой к возмещению суммы выпадающих доходов,          произведенный в соответствии с </w:t>
      </w:r>
      <w:hyperlink w:anchor="Par35" w:history="1">
        <w:r>
          <w:rPr>
            <w:rFonts w:ascii="Times New Roman" w:hAnsi="Times New Roman" w:cs="Times New Roman"/>
            <w:color w:val="0000FF"/>
            <w:sz w:val="26"/>
            <w:szCs w:val="26"/>
          </w:rPr>
          <w:t>пунктом 8</w:t>
        </w:r>
      </w:hyperlink>
      <w:r>
        <w:rPr>
          <w:rFonts w:ascii="Times New Roman" w:hAnsi="Times New Roman" w:cs="Times New Roman"/>
          <w:sz w:val="26"/>
          <w:szCs w:val="26"/>
        </w:rPr>
        <w:t xml:space="preserve"> данного раздела настоящего Порядка (приложение № 3);</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документы (оригиналы или заверенные копии), подтверждающие фактически произведенные затраты (</w:t>
      </w:r>
      <w:hyperlink r:id="rId78" w:history="1">
        <w:r>
          <w:rPr>
            <w:rFonts w:ascii="Times New Roman" w:hAnsi="Times New Roman" w:cs="Times New Roman"/>
            <w:color w:val="0000FF"/>
            <w:sz w:val="26"/>
            <w:szCs w:val="26"/>
          </w:rPr>
          <w:t>приложения №№ 4</w:t>
        </w:r>
      </w:hyperlink>
      <w:r>
        <w:rPr>
          <w:rFonts w:ascii="Times New Roman" w:hAnsi="Times New Roman" w:cs="Times New Roman"/>
          <w:sz w:val="26"/>
          <w:szCs w:val="26"/>
        </w:rPr>
        <w:t xml:space="preserve"> - </w:t>
      </w:r>
      <w:hyperlink r:id="rId79" w:history="1">
        <w:r>
          <w:rPr>
            <w:rFonts w:ascii="Times New Roman" w:hAnsi="Times New Roman" w:cs="Times New Roman"/>
            <w:color w:val="0000FF"/>
            <w:sz w:val="26"/>
            <w:szCs w:val="26"/>
          </w:rPr>
          <w:t>8</w:t>
        </w:r>
      </w:hyperlink>
      <w:r>
        <w:rPr>
          <w:rFonts w:ascii="Times New Roman" w:hAnsi="Times New Roman" w:cs="Times New Roman"/>
          <w:sz w:val="26"/>
          <w:szCs w:val="26"/>
        </w:rPr>
        <w:t>).</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По результатам сдачи годовой бухгалтерской отчетности получатель субсидии в срок до 20 апреля года, следующего за отчетным годом, представляет главному распорядителю уточненный расчет принимаемой к возмещению суммы выпадающих доходов, произведенный в соответствии с </w:t>
      </w:r>
      <w:hyperlink w:anchor="Par35" w:history="1">
        <w:r>
          <w:rPr>
            <w:rFonts w:ascii="Times New Roman" w:hAnsi="Times New Roman" w:cs="Times New Roman"/>
            <w:color w:val="0000FF"/>
            <w:sz w:val="26"/>
            <w:szCs w:val="26"/>
          </w:rPr>
          <w:t>пунктом 8</w:t>
        </w:r>
      </w:hyperlink>
      <w:r>
        <w:rPr>
          <w:rFonts w:ascii="Times New Roman" w:hAnsi="Times New Roman" w:cs="Times New Roman"/>
          <w:sz w:val="26"/>
          <w:szCs w:val="26"/>
        </w:rPr>
        <w:t xml:space="preserve"> данного раздела настоящего Порядка.</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Погашение кредиторской задолженности по расходам на возмещение          выпадающих доходов получателю субсидии в отчетном финансовом году производится в порядке, предусмотренном для текущего финансирования.</w:t>
      </w:r>
    </w:p>
    <w:p>
      <w:pPr>
        <w:autoSpaceDE w:val="0"/>
        <w:autoSpaceDN w:val="0"/>
        <w:adjustRightInd w:val="0"/>
        <w:ind w:firstLine="539"/>
        <w:contextualSpacing/>
        <w:jc w:val="both"/>
        <w:rPr>
          <w:rFonts w:ascii="Times New Roman" w:hAnsi="Times New Roman" w:cs="Times New Roman"/>
          <w:sz w:val="26"/>
          <w:szCs w:val="26"/>
        </w:rPr>
      </w:pPr>
      <w:bookmarkStart w:id="12" w:name="Par25"/>
      <w:bookmarkEnd w:id="12"/>
      <w:r>
        <w:rPr>
          <w:rFonts w:ascii="Times New Roman" w:hAnsi="Times New Roman" w:cs="Times New Roman"/>
          <w:sz w:val="26"/>
          <w:szCs w:val="26"/>
        </w:rPr>
        <w:t xml:space="preserve">6. Главный распорядитель в течение 10 рабочих дней со дня получения от    получателя субсидии документов, указанных в </w:t>
      </w:r>
      <w:hyperlink r:id="rId80" w:history="1">
        <w:r>
          <w:rPr>
            <w:rFonts w:ascii="Times New Roman" w:hAnsi="Times New Roman" w:cs="Times New Roman"/>
            <w:color w:val="0000FF"/>
            <w:sz w:val="26"/>
            <w:szCs w:val="26"/>
          </w:rPr>
          <w:t>пункте 5</w:t>
        </w:r>
      </w:hyperlink>
      <w:r>
        <w:rPr>
          <w:rFonts w:ascii="Times New Roman" w:hAnsi="Times New Roman" w:cs="Times New Roman"/>
          <w:sz w:val="26"/>
          <w:szCs w:val="26"/>
        </w:rPr>
        <w:t xml:space="preserve"> данного раздела настоящего Порядка, рассматривает их и по результатам рассмотрения при отсутствии       замечаний согласовывает расчет суммы возмещения выпадающих доходов либо представляет мотивированный отказ получателю субсидии в случаях:</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при непредставлении полного пакета документов, указанных в соглашении (договоре) на возмещение выпадающих доходов;</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при наличии ошибок в расчетах суммы возмещения выпадающих доходов;</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применение получателем субсидии тарифов ниже уровня, установленного уполномоченным органом исполнительной власти Республики Коми по утверждению тарифов;</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осуществление получателем субсидии рейсов, не предусмотренных договором на выполнение авиаперевозок, и (или) рейсов сверх количества, предусмотренного договором на выполнение авиаперевозок;</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выполнение получателем субсидии рейсов на воздушном судне, тип которого не предусмотрен договором на выполнение авиаперевозок.</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Получатель субсидии вправе повторно представить пакет документов, указанных в пункте 5 , в течение 5 рабочих дней после устранении выявленных недостатков.</w:t>
      </w:r>
    </w:p>
    <w:p>
      <w:pPr>
        <w:autoSpaceDE w:val="0"/>
        <w:autoSpaceDN w:val="0"/>
        <w:adjustRightInd w:val="0"/>
        <w:ind w:firstLine="539"/>
        <w:contextualSpacing/>
        <w:jc w:val="both"/>
        <w:rPr>
          <w:rFonts w:ascii="Times New Roman" w:hAnsi="Times New Roman" w:cs="Times New Roman"/>
          <w:sz w:val="26"/>
          <w:szCs w:val="26"/>
        </w:rPr>
      </w:pPr>
      <w:bookmarkStart w:id="13" w:name="Par35"/>
      <w:bookmarkEnd w:id="13"/>
      <w:r>
        <w:rPr>
          <w:rFonts w:ascii="Times New Roman" w:hAnsi="Times New Roman" w:cs="Times New Roman"/>
          <w:sz w:val="26"/>
          <w:szCs w:val="26"/>
        </w:rPr>
        <w:t>8. Сумма субсидии рассчитывается следующим образом:</w:t>
      </w:r>
    </w:p>
    <w:p>
      <w:pPr>
        <w:autoSpaceDE w:val="0"/>
        <w:autoSpaceDN w:val="0"/>
        <w:adjustRightInd w:val="0"/>
        <w:ind w:firstLine="539"/>
        <w:contextualSpacing/>
        <w:jc w:val="both"/>
        <w:rPr>
          <w:rFonts w:ascii="Times New Roman" w:hAnsi="Times New Roman" w:cs="Times New Roman"/>
          <w:sz w:val="26"/>
          <w:szCs w:val="26"/>
        </w:rPr>
      </w:pPr>
      <w:bookmarkStart w:id="14" w:name="Par36"/>
      <w:bookmarkEnd w:id="14"/>
      <w:r>
        <w:rPr>
          <w:rFonts w:ascii="Times New Roman" w:hAnsi="Times New Roman" w:cs="Times New Roman"/>
          <w:sz w:val="26"/>
          <w:szCs w:val="26"/>
        </w:rPr>
        <w:t>1) разница между нормативными расходами на 1 рейс с применением норматива рентабельности 5 процентов, умноженными на фактически выполненное     количество рейсов, и фактическими доходами.</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Нормативные расходы получателя субсидии на 1 рейс определяются в          соответствии с </w:t>
      </w:r>
      <w:hyperlink r:id="rId81" w:history="1">
        <w:r>
          <w:rPr>
            <w:rFonts w:ascii="Times New Roman" w:hAnsi="Times New Roman" w:cs="Times New Roman"/>
            <w:color w:val="0000FF"/>
            <w:sz w:val="26"/>
            <w:szCs w:val="26"/>
          </w:rPr>
          <w:t>Методикой</w:t>
        </w:r>
      </w:hyperlink>
      <w:r>
        <w:rPr>
          <w:rFonts w:ascii="Times New Roman" w:hAnsi="Times New Roman" w:cs="Times New Roman"/>
          <w:sz w:val="26"/>
          <w:szCs w:val="26"/>
        </w:rPr>
        <w:t xml:space="preserve"> определения нормативной себестоимости пассажирских авиарейсов, выполняемых во внутримуниципальном сообщении в труднодоступные населенные пункты и в межмуниципальном сообщении в районах Крайнего Севера </w:t>
      </w:r>
      <w:r>
        <w:rPr>
          <w:rFonts w:ascii="Times New Roman" w:hAnsi="Times New Roman" w:cs="Times New Roman"/>
          <w:sz w:val="26"/>
          <w:szCs w:val="26"/>
        </w:rPr>
        <w:lastRenderedPageBreak/>
        <w:t>и приравненных к ним местностях Республики Коми, для расчета суммы возмещения выпадающих доходов, утвержденной приказом Министерства        промышленности и энергетики Республики Коми от 2 апреля 2010 г. № 39 (далее - Методика);</w:t>
      </w:r>
    </w:p>
    <w:p>
      <w:pPr>
        <w:autoSpaceDE w:val="0"/>
        <w:autoSpaceDN w:val="0"/>
        <w:adjustRightInd w:val="0"/>
        <w:ind w:firstLine="539"/>
        <w:contextualSpacing/>
        <w:jc w:val="both"/>
        <w:rPr>
          <w:rFonts w:ascii="Times New Roman" w:hAnsi="Times New Roman" w:cs="Times New Roman"/>
          <w:sz w:val="26"/>
          <w:szCs w:val="26"/>
        </w:rPr>
      </w:pPr>
      <w:bookmarkStart w:id="15" w:name="Par38"/>
      <w:bookmarkEnd w:id="15"/>
      <w:r>
        <w:rPr>
          <w:rFonts w:ascii="Times New Roman" w:hAnsi="Times New Roman" w:cs="Times New Roman"/>
          <w:sz w:val="26"/>
          <w:szCs w:val="26"/>
        </w:rPr>
        <w:t>2) разница между фактически сложившимися расходами с применением     норматива рентабельности 5 процентов и фактическими доходами.</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В состав фактических расходов включаются расходы получателя субсидии по каждому рейсу транспортной схемы по статьям затрат, установленных Методикой.</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В сумму фактических доходов включаются доходы от перевозки пассажиров, платного багажа, грузов, корреспонденции, почты и иные доходы, получаемые от выполнения рейсов по транспортной схеме.</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К возмещению принимается наименьшая из сумм, рассчитанных согласно </w:t>
      </w:r>
      <w:hyperlink w:anchor="Par36" w:history="1">
        <w:r>
          <w:rPr>
            <w:rFonts w:ascii="Times New Roman" w:hAnsi="Times New Roman" w:cs="Times New Roman"/>
            <w:color w:val="0000FF"/>
            <w:sz w:val="26"/>
            <w:szCs w:val="26"/>
          </w:rPr>
          <w:t>подпунктам 1</w:t>
        </w:r>
      </w:hyperlink>
      <w:r>
        <w:rPr>
          <w:rFonts w:ascii="Times New Roman" w:hAnsi="Times New Roman" w:cs="Times New Roman"/>
          <w:sz w:val="26"/>
          <w:szCs w:val="26"/>
        </w:rPr>
        <w:t xml:space="preserve"> и </w:t>
      </w:r>
      <w:hyperlink w:anchor="Par38" w:history="1">
        <w:r>
          <w:rPr>
            <w:rFonts w:ascii="Times New Roman" w:hAnsi="Times New Roman" w:cs="Times New Roman"/>
            <w:color w:val="0000FF"/>
            <w:sz w:val="26"/>
            <w:szCs w:val="26"/>
          </w:rPr>
          <w:t>2</w:t>
        </w:r>
      </w:hyperlink>
      <w:r>
        <w:rPr>
          <w:rFonts w:ascii="Times New Roman" w:hAnsi="Times New Roman" w:cs="Times New Roman"/>
          <w:sz w:val="26"/>
          <w:szCs w:val="26"/>
        </w:rPr>
        <w:t xml:space="preserve"> настоящего пункта, в целом по всем рейсам получателя субсидии, указанным в договоре на выполнение авиаперевозок.</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xml:space="preserve">9. Перечисление субсидии производится не позднее десятого рабочего дня, после принятия главным распорядителем по результатам рассмотрения документов, указанных в </w:t>
      </w:r>
      <w:hyperlink r:id="rId82" w:history="1">
        <w:r>
          <w:rPr>
            <w:rFonts w:ascii="Times New Roman" w:hAnsi="Times New Roman" w:cs="Times New Roman"/>
            <w:color w:val="0000FF"/>
            <w:sz w:val="26"/>
            <w:szCs w:val="26"/>
          </w:rPr>
          <w:t>пункте 5</w:t>
        </w:r>
      </w:hyperlink>
      <w:r>
        <w:rPr>
          <w:rFonts w:ascii="Times New Roman" w:hAnsi="Times New Roman" w:cs="Times New Roman"/>
          <w:sz w:val="26"/>
          <w:szCs w:val="26"/>
        </w:rPr>
        <w:t xml:space="preserve"> данного раздела настоящего Порядка, в сроки, установленные </w:t>
      </w:r>
      <w:hyperlink r:id="rId83" w:history="1">
        <w:r>
          <w:rPr>
            <w:rFonts w:ascii="Times New Roman" w:hAnsi="Times New Roman" w:cs="Times New Roman"/>
            <w:color w:val="0000FF"/>
            <w:sz w:val="26"/>
            <w:szCs w:val="26"/>
          </w:rPr>
          <w:t>пунктом 6</w:t>
        </w:r>
      </w:hyperlink>
      <w:r>
        <w:rPr>
          <w:rFonts w:ascii="Times New Roman" w:hAnsi="Times New Roman" w:cs="Times New Roman"/>
          <w:sz w:val="26"/>
          <w:szCs w:val="26"/>
        </w:rPr>
        <w:t xml:space="preserve"> данного раздела настоящего Порядка, решения. В случае         задержки финансирования из республиканского бюджета Республики Коми          перечисление производится по мере поступления средств в бюджет муниципального образования муниципального района «Ижемский».</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10. Субсидия перечисляется на расчетные счета получателей субсидий, открытые получателям субсидий в кредитных организациях.</w:t>
      </w:r>
    </w:p>
    <w:p>
      <w:pPr>
        <w:autoSpaceDE w:val="0"/>
        <w:autoSpaceDN w:val="0"/>
        <w:adjustRightInd w:val="0"/>
        <w:contextualSpacing/>
        <w:jc w:val="center"/>
        <w:outlineLvl w:val="0"/>
        <w:rPr>
          <w:rFonts w:ascii="Times New Roman" w:hAnsi="Times New Roman" w:cs="Times New Roman"/>
          <w:bCs/>
          <w:sz w:val="26"/>
          <w:szCs w:val="26"/>
        </w:rPr>
      </w:pPr>
      <w:r>
        <w:rPr>
          <w:rFonts w:ascii="Times New Roman" w:hAnsi="Times New Roman" w:cs="Times New Roman"/>
          <w:bCs/>
          <w:sz w:val="26"/>
          <w:szCs w:val="26"/>
        </w:rPr>
        <w:t>I</w:t>
      </w:r>
      <w:r>
        <w:rPr>
          <w:rFonts w:ascii="Times New Roman" w:hAnsi="Times New Roman" w:cs="Times New Roman"/>
          <w:bCs/>
          <w:sz w:val="26"/>
          <w:szCs w:val="26"/>
          <w:lang w:val="en-US"/>
        </w:rPr>
        <w:t>I</w:t>
      </w:r>
      <w:r>
        <w:rPr>
          <w:rFonts w:ascii="Times New Roman" w:hAnsi="Times New Roman" w:cs="Times New Roman"/>
          <w:bCs/>
          <w:sz w:val="26"/>
          <w:szCs w:val="26"/>
        </w:rPr>
        <w:t>I. Требования к отчетности</w:t>
      </w:r>
    </w:p>
    <w:p>
      <w:pPr>
        <w:autoSpaceDE w:val="0"/>
        <w:autoSpaceDN w:val="0"/>
        <w:adjustRightInd w:val="0"/>
        <w:contextualSpacing/>
        <w:jc w:val="both"/>
        <w:rPr>
          <w:rFonts w:ascii="Times New Roman" w:hAnsi="Times New Roman" w:cs="Times New Roman"/>
          <w:sz w:val="26"/>
          <w:szCs w:val="26"/>
        </w:rPr>
      </w:pP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xml:space="preserve">Главный распорядитель имеет право установить в соглашении (договоре) на возмещение выпадающих доходов требования к отчетности, в том числе определение порядка, сроков и форм предоставления получателями субсидий отчетности о достижении показателей, указанных в </w:t>
      </w:r>
      <w:hyperlink r:id="rId84" w:history="1">
        <w:r>
          <w:rPr>
            <w:rFonts w:ascii="Times New Roman" w:hAnsi="Times New Roman" w:cs="Times New Roman"/>
            <w:color w:val="0000FF"/>
            <w:sz w:val="26"/>
            <w:szCs w:val="26"/>
          </w:rPr>
          <w:t>пункте 4 раздела II</w:t>
        </w:r>
      </w:hyperlink>
      <w:r>
        <w:rPr>
          <w:rFonts w:ascii="Times New Roman" w:hAnsi="Times New Roman" w:cs="Times New Roman"/>
          <w:sz w:val="26"/>
          <w:szCs w:val="26"/>
        </w:rPr>
        <w:t xml:space="preserve"> настоящего Порядка.</w:t>
      </w:r>
    </w:p>
    <w:p>
      <w:pPr>
        <w:autoSpaceDE w:val="0"/>
        <w:autoSpaceDN w:val="0"/>
        <w:adjustRightInd w:val="0"/>
        <w:ind w:firstLine="540"/>
        <w:contextualSpacing/>
        <w:jc w:val="both"/>
        <w:rPr>
          <w:rFonts w:ascii="Times New Roman" w:hAnsi="Times New Roman" w:cs="Times New Roman"/>
          <w:sz w:val="26"/>
          <w:szCs w:val="26"/>
        </w:rPr>
      </w:pPr>
    </w:p>
    <w:p>
      <w:pPr>
        <w:autoSpaceDE w:val="0"/>
        <w:autoSpaceDN w:val="0"/>
        <w:adjustRightInd w:val="0"/>
        <w:contextualSpacing/>
        <w:jc w:val="center"/>
        <w:outlineLvl w:val="0"/>
        <w:rPr>
          <w:rFonts w:ascii="Times New Roman" w:hAnsi="Times New Roman" w:cs="Times New Roman"/>
          <w:bCs/>
          <w:sz w:val="26"/>
          <w:szCs w:val="26"/>
        </w:rPr>
      </w:pPr>
      <w:r>
        <w:rPr>
          <w:rFonts w:ascii="Times New Roman" w:hAnsi="Times New Roman" w:cs="Times New Roman"/>
          <w:bCs/>
          <w:sz w:val="26"/>
          <w:szCs w:val="26"/>
        </w:rPr>
        <w:t>IV. Требования об осуществлении контроля</w:t>
      </w:r>
    </w:p>
    <w:p>
      <w:pPr>
        <w:autoSpaceDE w:val="0"/>
        <w:autoSpaceDN w:val="0"/>
        <w:adjustRightInd w:val="0"/>
        <w:contextualSpacing/>
        <w:jc w:val="center"/>
        <w:rPr>
          <w:rFonts w:ascii="Times New Roman" w:hAnsi="Times New Roman" w:cs="Times New Roman"/>
          <w:bCs/>
          <w:sz w:val="26"/>
          <w:szCs w:val="26"/>
        </w:rPr>
      </w:pPr>
      <w:r>
        <w:rPr>
          <w:rFonts w:ascii="Times New Roman" w:hAnsi="Times New Roman" w:cs="Times New Roman"/>
          <w:bCs/>
          <w:sz w:val="26"/>
          <w:szCs w:val="26"/>
        </w:rPr>
        <w:t>за соблюдением условий, целей и порядка предоставления</w:t>
      </w:r>
    </w:p>
    <w:p>
      <w:pPr>
        <w:autoSpaceDE w:val="0"/>
        <w:autoSpaceDN w:val="0"/>
        <w:adjustRightInd w:val="0"/>
        <w:contextualSpacing/>
        <w:jc w:val="center"/>
        <w:rPr>
          <w:rFonts w:ascii="Times New Roman" w:hAnsi="Times New Roman" w:cs="Times New Roman"/>
          <w:bCs/>
          <w:sz w:val="26"/>
          <w:szCs w:val="26"/>
        </w:rPr>
      </w:pPr>
      <w:r>
        <w:rPr>
          <w:rFonts w:ascii="Times New Roman" w:hAnsi="Times New Roman" w:cs="Times New Roman"/>
          <w:bCs/>
          <w:sz w:val="26"/>
          <w:szCs w:val="26"/>
        </w:rPr>
        <w:t>субсидий и ответственности за их нарушение</w:t>
      </w:r>
    </w:p>
    <w:p>
      <w:pPr>
        <w:autoSpaceDE w:val="0"/>
        <w:autoSpaceDN w:val="0"/>
        <w:adjustRightInd w:val="0"/>
        <w:contextualSpacing/>
        <w:jc w:val="both"/>
        <w:rPr>
          <w:rFonts w:ascii="Times New Roman" w:hAnsi="Times New Roman" w:cs="Times New Roman"/>
          <w:sz w:val="26"/>
          <w:szCs w:val="26"/>
        </w:rPr>
      </w:pP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1. Соблюдение условий, целей, порядка предоставления субсидии подлежит обязательной проверке главным распорядителем и органами муниципального (государственного) финансового контроля.</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2. В случае установления фактов нарушения условий предоставления средств бюджета муниципального образования муниципального района «Ижемский» на возмещение выпадающих доходов, установленных настоящим Порядком, выявленных в результате проверок, проводимых главным распорядителем, органами муниципального (государственного) финансового контроля, указанные средства подлежат возврату в следующем порядке:</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lastRenderedPageBreak/>
        <w:t>Главный распорядитель в течение 5 рабочих дней со дня подписания акта проверки или получения сведений от органов муниципального (государственного) финансового контроля об установлении фактов нарушения условий, целей и порядка предоставления средств бюджета муниципального образования муниципального района «Ижемский» на возмещение выпадающих доходов, установленных настоящим Порядком, выявленных в результате проверок, направляет получателю субсидии уведомление о возврате средств бюджета муниципального образования муниципального района «Ижемский»;</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получатель субсидии в течение 30 дней (если в уведомлении не указан иной срок) с даты получения уведомления осуществляет возврат полученных средств бюджета муниципального образования муниципального района «Ижемский», использованных с нарушением установленных условий их предоставления, в бюджет муниципального образования муниципального района «Ижемский»;</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в случае невыполнения в установленный срок уведомления главный распорядитель обеспечивает взыскание средств бюджета муниципального образования муниципального района «Ижемский» в судебном порядке.</w:t>
      </w:r>
    </w:p>
    <w:p>
      <w:pPr>
        <w:pStyle w:val="ConsPlusNormal"/>
        <w:jc w:val="right"/>
        <w:rPr>
          <w:rFonts w:ascii="Times New Roman" w:hAnsi="Times New Roman" w:cs="Times New Roman"/>
          <w:sz w:val="24"/>
          <w:szCs w:val="24"/>
        </w:rPr>
      </w:pPr>
      <w:r>
        <w:rPr>
          <w:rFonts w:ascii="Times New Roman" w:hAnsi="Times New Roman" w:cs="Times New Roman"/>
          <w:sz w:val="24"/>
          <w:szCs w:val="24"/>
        </w:rPr>
        <w:t>Приложение № 1</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rPr>
          <w:rFonts w:ascii="Times New Roman" w:hAnsi="Times New Roman" w:cs="Times New Roman"/>
          <w:sz w:val="26"/>
          <w:szCs w:val="26"/>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фирменный бланк участника отбора</w:t>
      </w: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bookmarkStart w:id="16" w:name="P80"/>
      <w:bookmarkEnd w:id="16"/>
      <w:r>
        <w:rPr>
          <w:rFonts w:ascii="Times New Roman" w:hAnsi="Times New Roman" w:cs="Times New Roman"/>
          <w:sz w:val="26"/>
          <w:szCs w:val="26"/>
        </w:rPr>
        <w:t>Заявление</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о заключении договора на возмещение выпадающих доходов организаций</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воздушного транспорта, осуществляющим внутримуниципальные</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пассажирские перевозки воздушным транспортом в труднодоступные</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населенные пункты муниципального района «Ижемский»</w:t>
      </w:r>
    </w:p>
    <w:p>
      <w:pPr>
        <w:pStyle w:val="ConsPlusNonformat"/>
        <w:jc w:val="center"/>
        <w:rPr>
          <w:rFonts w:ascii="Times New Roman" w:hAnsi="Times New Roman" w:cs="Times New Roman"/>
          <w:sz w:val="26"/>
          <w:szCs w:val="26"/>
        </w:rPr>
      </w:pPr>
    </w:p>
    <w:p>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pPr>
        <w:pStyle w:val="ConsPlusNonformat"/>
        <w:jc w:val="center"/>
        <w:rPr>
          <w:rFonts w:ascii="Times New Roman" w:hAnsi="Times New Roman" w:cs="Times New Roman"/>
          <w:sz w:val="22"/>
          <w:szCs w:val="22"/>
        </w:rPr>
      </w:pPr>
      <w:r>
        <w:rPr>
          <w:rFonts w:ascii="Times New Roman" w:hAnsi="Times New Roman" w:cs="Times New Roman"/>
          <w:sz w:val="22"/>
          <w:szCs w:val="22"/>
        </w:rPr>
        <w:t>(полное наименование юридического лица либо фамилия, имя, отчество</w:t>
      </w:r>
    </w:p>
    <w:p>
      <w:pPr>
        <w:pStyle w:val="ConsPlusNonformat"/>
        <w:jc w:val="center"/>
        <w:rPr>
          <w:rFonts w:ascii="Times New Roman" w:hAnsi="Times New Roman" w:cs="Times New Roman"/>
          <w:sz w:val="22"/>
          <w:szCs w:val="22"/>
        </w:rPr>
      </w:pPr>
      <w:r>
        <w:rPr>
          <w:rFonts w:ascii="Times New Roman" w:hAnsi="Times New Roman" w:cs="Times New Roman"/>
          <w:sz w:val="22"/>
          <w:szCs w:val="22"/>
        </w:rPr>
        <w:t>индивидуального предпринимателя, подающего заявку)</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pPr>
        <w:pStyle w:val="ConsPlusNonformat"/>
        <w:jc w:val="center"/>
        <w:rPr>
          <w:rFonts w:ascii="Times New Roman" w:hAnsi="Times New Roman" w:cs="Times New Roman"/>
          <w:sz w:val="22"/>
          <w:szCs w:val="22"/>
        </w:rPr>
      </w:pPr>
      <w:r>
        <w:rPr>
          <w:rFonts w:ascii="Times New Roman" w:hAnsi="Times New Roman" w:cs="Times New Roman"/>
          <w:sz w:val="22"/>
          <w:szCs w:val="22"/>
        </w:rPr>
        <w:t>(ИНН, КПП (при наличии), ОГРН, адрес местонахождения (для юридическоголица), места жительства (для индивидуального предпринимателя), телефон,банковские реквизиты</w:t>
      </w:r>
    </w:p>
    <w:p>
      <w:pPr>
        <w:pStyle w:val="ConsPlusNonformat"/>
        <w:jc w:val="center"/>
        <w:rPr>
          <w:rFonts w:ascii="Times New Roman" w:hAnsi="Times New Roman" w:cs="Times New Roman"/>
          <w:sz w:val="22"/>
          <w:szCs w:val="22"/>
        </w:rPr>
      </w:pPr>
    </w:p>
    <w:p>
      <w:pPr>
        <w:pStyle w:val="ConsPlusNonformat"/>
        <w:jc w:val="both"/>
        <w:rPr>
          <w:rFonts w:ascii="Times New Roman" w:hAnsi="Times New Roman" w:cs="Times New Roman"/>
          <w:sz w:val="26"/>
          <w:szCs w:val="26"/>
        </w:rPr>
      </w:pPr>
      <w:r>
        <w:rPr>
          <w:rFonts w:ascii="Times New Roman" w:hAnsi="Times New Roman" w:cs="Times New Roman"/>
          <w:sz w:val="26"/>
          <w:szCs w:val="26"/>
        </w:rPr>
        <w:t>просит  заключить  договор  на  возмещение  выпадающих доходов организаций воздушного   транспорта,  осуществляющим  внутримуниципальные  пассажирские</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перевозки   воздушным   транспортом  в  труднодоступные  населенные  пункты</w:t>
      </w:r>
    </w:p>
    <w:p>
      <w:pPr>
        <w:pStyle w:val="ConsPlusNonformat"/>
        <w:jc w:val="both"/>
        <w:rPr>
          <w:rFonts w:ascii="Times New Roman" w:hAnsi="Times New Roman" w:cs="Times New Roman"/>
          <w:sz w:val="26"/>
          <w:szCs w:val="26"/>
        </w:rPr>
      </w:pPr>
      <w:r>
        <w:rPr>
          <w:rFonts w:ascii="Times New Roman" w:hAnsi="Times New Roman" w:cs="Times New Roman"/>
          <w:sz w:val="26"/>
          <w:szCs w:val="26"/>
        </w:rPr>
        <w:lastRenderedPageBreak/>
        <w:t>муниципального района «Ижемский».</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ab/>
        <w:t>Настоящим подтверждаем, что у ______________________________________</w:t>
      </w:r>
    </w:p>
    <w:p>
      <w:pPr>
        <w:pStyle w:val="ConsPlusNonformat"/>
        <w:jc w:val="right"/>
        <w:rPr>
          <w:rFonts w:ascii="Times New Roman" w:hAnsi="Times New Roman" w:cs="Times New Roman"/>
          <w:sz w:val="22"/>
          <w:szCs w:val="22"/>
        </w:rPr>
      </w:pPr>
      <w:r>
        <w:rPr>
          <w:rFonts w:ascii="Times New Roman" w:hAnsi="Times New Roman" w:cs="Times New Roman"/>
          <w:sz w:val="22"/>
          <w:szCs w:val="22"/>
        </w:rPr>
        <w:t xml:space="preserve">                                   (наименование хозяйствующего субъекта)</w:t>
      </w:r>
    </w:p>
    <w:p>
      <w:pPr>
        <w:autoSpaceDE w:val="0"/>
        <w:autoSpaceDN w:val="0"/>
        <w:adjustRightInd w:val="0"/>
        <w:ind w:firstLine="709"/>
        <w:rPr>
          <w:rFonts w:ascii="Times New Roman" w:hAnsi="Times New Roman" w:cs="Times New Roman"/>
          <w:sz w:val="26"/>
          <w:szCs w:val="26"/>
        </w:rPr>
      </w:pPr>
      <w:r>
        <w:rPr>
          <w:rFonts w:ascii="Times New Roman" w:hAnsi="Times New Roman" w:cs="Times New Roman"/>
          <w:sz w:val="26"/>
          <w:szCs w:val="26"/>
        </w:rPr>
        <w:t>-  отсутствует  неисполненная  обязанность  по  уплате налогов, сборов,страховых   взносов,   пеней,   штрафов,  процентов,  подлежащих  уплате  всоответствии с законодательством Российской Федерации о налогах и сборах;</w:t>
      </w:r>
    </w:p>
    <w:p>
      <w:pPr>
        <w:autoSpaceDE w:val="0"/>
        <w:autoSpaceDN w:val="0"/>
        <w:adjustRightInd w:val="0"/>
        <w:ind w:firstLine="708"/>
        <w:rPr>
          <w:rFonts w:ascii="Times New Roman" w:hAnsi="Times New Roman" w:cs="Times New Roman"/>
          <w:sz w:val="26"/>
          <w:szCs w:val="26"/>
        </w:rPr>
      </w:pPr>
      <w:r>
        <w:rPr>
          <w:rFonts w:ascii="Times New Roman" w:hAnsi="Times New Roman" w:cs="Times New Roman"/>
          <w:sz w:val="26"/>
          <w:szCs w:val="26"/>
        </w:rPr>
        <w:t xml:space="preserve"> -   отсутствует   просроченная   задолженность  по  возврату  в  бюджетмуниципального  района  субсидий,  бюджетных инвестиций, предоставленных, втом  числе  в  соответствии  с  иными правовыми актами, и иная просроченнаязадолженность перед бюджетом муниципального района;</w:t>
      </w:r>
    </w:p>
    <w:p>
      <w:pPr>
        <w:autoSpaceDE w:val="0"/>
        <w:autoSpaceDN w:val="0"/>
        <w:adjustRightInd w:val="0"/>
        <w:ind w:firstLine="709"/>
        <w:rPr>
          <w:rFonts w:ascii="Times New Roman" w:hAnsi="Times New Roman" w:cs="Times New Roman"/>
          <w:sz w:val="26"/>
          <w:szCs w:val="26"/>
        </w:rPr>
      </w:pPr>
      <w:r>
        <w:rPr>
          <w:rFonts w:ascii="Times New Roman" w:hAnsi="Times New Roman" w:cs="Times New Roman"/>
          <w:sz w:val="26"/>
          <w:szCs w:val="26"/>
        </w:rPr>
        <w:t>-  юридическое  лицо не находится в процессе реорганизации, ликвидации,банкротства  (индивидуальный  предприниматель  не  прекратил деятельность вкачестве индивидуального предпринимателя);</w:t>
      </w:r>
    </w:p>
    <w:p>
      <w:pPr>
        <w:autoSpaceDE w:val="0"/>
        <w:autoSpaceDN w:val="0"/>
        <w:adjustRightInd w:val="0"/>
        <w:ind w:firstLine="709"/>
        <w:rPr>
          <w:rFonts w:ascii="Times New Roman" w:hAnsi="Times New Roman" w:cs="Times New Roman"/>
          <w:sz w:val="26"/>
          <w:szCs w:val="26"/>
        </w:rPr>
      </w:pPr>
      <w:r>
        <w:rPr>
          <w:rFonts w:ascii="Times New Roman" w:hAnsi="Times New Roman" w:cs="Times New Roman"/>
          <w:sz w:val="26"/>
          <w:szCs w:val="26"/>
        </w:rPr>
        <w:t>-  не  является  иностранным  юридическим  лицом,  а  также  российскимюридическим  лицом,  в  уставном (складочном) капитале которых доля участияиностранных   юридических   лиц,   местом   регистрации   которых  являетсягосударство   или   территория,  включенные  в  утверждаемый  Министерствомфинансов   Российской   Федерации   перечень   государств   и   территорий,предоставляющих   льготный  налоговый  режим  налогообложения  и  (или)  непредусматривающих  раскрытия  и  предоставления  информации  при проведениифинансовых  операций  (офшорные  зоны) в отношении таких юридических лиц, всовокупности превышает 50 процентов;</w:t>
      </w:r>
    </w:p>
    <w:p>
      <w:pPr>
        <w:autoSpaceDE w:val="0"/>
        <w:autoSpaceDN w:val="0"/>
        <w:adjustRightInd w:val="0"/>
        <w:ind w:firstLine="709"/>
        <w:rPr>
          <w:rFonts w:ascii="Times New Roman" w:hAnsi="Times New Roman" w:cs="Times New Roman"/>
          <w:sz w:val="26"/>
          <w:szCs w:val="26"/>
        </w:rPr>
      </w:pPr>
      <w:r>
        <w:rPr>
          <w:rFonts w:ascii="Times New Roman" w:hAnsi="Times New Roman" w:cs="Times New Roman"/>
          <w:sz w:val="26"/>
          <w:szCs w:val="26"/>
        </w:rPr>
        <w:t xml:space="preserve">-  не  получает средства из бюджета муниципального района, на основаниииных  нормативных  правовых актов или муниципальных правовых актов на цель,указанную в </w:t>
      </w:r>
      <w:hyperlink r:id="rId85" w:history="1">
        <w:r>
          <w:rPr>
            <w:rFonts w:ascii="Times New Roman" w:hAnsi="Times New Roman" w:cs="Times New Roman"/>
            <w:color w:val="0000FF"/>
            <w:sz w:val="26"/>
            <w:szCs w:val="26"/>
          </w:rPr>
          <w:t>пункте 4 раздела I</w:t>
        </w:r>
      </w:hyperlink>
      <w:r>
        <w:rPr>
          <w:rFonts w:ascii="Times New Roman" w:hAnsi="Times New Roman" w:cs="Times New Roman"/>
          <w:sz w:val="26"/>
          <w:szCs w:val="26"/>
        </w:rPr>
        <w:t xml:space="preserve"> настоящего Порядка.</w:t>
      </w:r>
    </w:p>
    <w:p>
      <w:pPr>
        <w:pStyle w:val="ConsPlusNonformat"/>
        <w:jc w:val="both"/>
        <w:rPr>
          <w:rFonts w:ascii="Times New Roman" w:hAnsi="Times New Roman" w:cs="Times New Roman"/>
          <w:sz w:val="26"/>
          <w:szCs w:val="26"/>
        </w:rPr>
      </w:pPr>
    </w:p>
    <w:p>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Подпись заявителя (представителя) _____________________________________</w:t>
      </w:r>
    </w:p>
    <w:p>
      <w:pPr>
        <w:pStyle w:val="ConsPlusNonformat"/>
        <w:jc w:val="both"/>
        <w:rPr>
          <w:rFonts w:ascii="Times New Roman" w:hAnsi="Times New Roman" w:cs="Times New Roman"/>
          <w:sz w:val="26"/>
          <w:szCs w:val="26"/>
        </w:rPr>
      </w:pPr>
    </w:p>
    <w:p>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м.п.</w:t>
      </w:r>
    </w:p>
    <w:p>
      <w:pPr>
        <w:pStyle w:val="ConsPlusNonformat"/>
        <w:jc w:val="both"/>
        <w:rPr>
          <w:rFonts w:ascii="Times New Roman" w:hAnsi="Times New Roman" w:cs="Times New Roman"/>
          <w:sz w:val="26"/>
          <w:szCs w:val="26"/>
        </w:rPr>
      </w:pPr>
    </w:p>
    <w:p>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Дата «__»____________ 201_ г.</w:t>
      </w:r>
    </w:p>
    <w:p>
      <w:pPr>
        <w:pStyle w:val="ConsPlusNonformat"/>
        <w:jc w:val="both"/>
        <w:rPr>
          <w:rFonts w:ascii="Times New Roman" w:hAnsi="Times New Roman" w:cs="Times New Roman"/>
          <w:sz w:val="26"/>
          <w:szCs w:val="26"/>
        </w:rPr>
      </w:pPr>
    </w:p>
    <w:p>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Хозяйствующие субъекты несут ответственность за достоверность сведений,представляемых ими в администрацию муниципального района «Ижемский».</w:t>
      </w:r>
    </w:p>
    <w:p>
      <w:pPr>
        <w:pStyle w:val="ConsPlusNormal"/>
        <w:rPr>
          <w:rFonts w:ascii="Times New Roman" w:hAnsi="Times New Roman" w:cs="Times New Roman"/>
          <w:sz w:val="26"/>
          <w:szCs w:val="26"/>
        </w:rPr>
      </w:pPr>
    </w:p>
    <w:p>
      <w:pPr>
        <w:pStyle w:val="ConsPlusNormal"/>
        <w:rPr>
          <w:rFonts w:ascii="Times New Roman" w:hAnsi="Times New Roman" w:cs="Times New Roman"/>
          <w:sz w:val="26"/>
          <w:szCs w:val="26"/>
        </w:rPr>
      </w:pPr>
    </w:p>
    <w:p>
      <w:pPr>
        <w:pStyle w:val="ConsPlusNormal"/>
        <w:rPr>
          <w:rFonts w:ascii="Times New Roman" w:hAnsi="Times New Roman" w:cs="Times New Roman"/>
          <w:sz w:val="26"/>
          <w:szCs w:val="26"/>
        </w:rPr>
      </w:pPr>
    </w:p>
    <w:p>
      <w:pPr>
        <w:pStyle w:val="ConsPlusNormal"/>
        <w:jc w:val="right"/>
        <w:rPr>
          <w:rFonts w:ascii="Times New Roman" w:hAnsi="Times New Roman" w:cs="Times New Roman"/>
          <w:sz w:val="24"/>
          <w:szCs w:val="24"/>
        </w:rPr>
      </w:pPr>
      <w:r>
        <w:rPr>
          <w:rFonts w:ascii="Times New Roman" w:hAnsi="Times New Roman" w:cs="Times New Roman"/>
          <w:sz w:val="24"/>
          <w:szCs w:val="24"/>
        </w:rPr>
        <w:t>Приложение № 2</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lastRenderedPageBreak/>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nformat"/>
        <w:jc w:val="center"/>
        <w:rPr>
          <w:rFonts w:ascii="Times New Roman" w:hAnsi="Times New Roman" w:cs="Times New Roman"/>
          <w:sz w:val="24"/>
          <w:szCs w:val="24"/>
        </w:rPr>
      </w:pPr>
      <w:bookmarkStart w:id="17" w:name="P140"/>
      <w:bookmarkEnd w:id="17"/>
      <w:r>
        <w:rPr>
          <w:rFonts w:ascii="Times New Roman" w:hAnsi="Times New Roman" w:cs="Times New Roman"/>
          <w:sz w:val="24"/>
          <w:szCs w:val="24"/>
        </w:rPr>
        <w:t>Расчет</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ожидаемой суммы возмещения выпадающих доходов</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перевозчика)</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от осуществления внутримуниципальных пассажирских перевозок</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воздушным транспортом в труднодоступные населенные пункты</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муниципального образования муниципального района «Ижемский»</w:t>
      </w:r>
    </w:p>
    <w:p>
      <w:pPr>
        <w:pStyle w:val="ConsPlusNonformat"/>
        <w:jc w:val="center"/>
        <w:rPr>
          <w:rFonts w:ascii="Times New Roman" w:hAnsi="Times New Roman" w:cs="Times New Roman"/>
          <w:sz w:val="24"/>
          <w:szCs w:val="24"/>
          <w:u w:val="single"/>
        </w:rPr>
      </w:pPr>
      <w:r>
        <w:rPr>
          <w:rFonts w:ascii="Times New Roman" w:hAnsi="Times New Roman" w:cs="Times New Roman"/>
          <w:sz w:val="24"/>
          <w:szCs w:val="24"/>
          <w:u w:val="single"/>
        </w:rPr>
        <w:t>на январь - декабрь года</w:t>
      </w:r>
    </w:p>
    <w:p>
      <w:pPr>
        <w:pStyle w:val="ConsPlusNonformat"/>
        <w:jc w:val="center"/>
        <w:rPr>
          <w:rFonts w:ascii="Times New Roman" w:hAnsi="Times New Roman" w:cs="Times New Roman"/>
        </w:rPr>
      </w:pPr>
      <w:r>
        <w:rPr>
          <w:rFonts w:ascii="Times New Roman" w:hAnsi="Times New Roman" w:cs="Times New Roman"/>
        </w:rPr>
        <w:t>(отчетный период с начала года)</w:t>
      </w:r>
    </w:p>
    <w:p>
      <w:pPr>
        <w:autoSpaceDE w:val="0"/>
        <w:autoSpaceDN w:val="0"/>
        <w:adjustRightInd w:val="0"/>
        <w:outlineLvl w:val="0"/>
        <w:rPr>
          <w:rFonts w:ascii="Times New Roman" w:hAnsi="Times New Roman" w:cs="Times New Roman"/>
          <w:sz w:val="26"/>
          <w:szCs w:val="26"/>
        </w:rPr>
      </w:pPr>
    </w:p>
    <w:tbl>
      <w:tblPr>
        <w:tblW w:w="10165" w:type="dxa"/>
        <w:tblInd w:w="-647" w:type="dxa"/>
        <w:tblLayout w:type="fixed"/>
        <w:tblCellMar>
          <w:top w:w="102" w:type="dxa"/>
          <w:left w:w="62" w:type="dxa"/>
          <w:bottom w:w="102" w:type="dxa"/>
          <w:right w:w="62" w:type="dxa"/>
        </w:tblCellMar>
        <w:tblLook w:val="0000" w:firstRow="0" w:lastRow="0" w:firstColumn="0" w:lastColumn="0" w:noHBand="0" w:noVBand="0"/>
      </w:tblPr>
      <w:tblGrid>
        <w:gridCol w:w="1338"/>
        <w:gridCol w:w="1276"/>
        <w:gridCol w:w="1020"/>
        <w:gridCol w:w="1106"/>
        <w:gridCol w:w="1214"/>
        <w:gridCol w:w="1498"/>
        <w:gridCol w:w="1498"/>
        <w:gridCol w:w="1215"/>
      </w:tblGrid>
      <w:tr>
        <w:tc>
          <w:tcPr>
            <w:tcW w:w="1338"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Маршруты транспортной схемы, предусмотренные договором на перевозку</w:t>
            </w:r>
          </w:p>
        </w:tc>
        <w:tc>
          <w:tcPr>
            <w:tcW w:w="1276"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Количество рейсов, предусмотренных договором на перевозку</w:t>
            </w:r>
          </w:p>
        </w:tc>
        <w:tc>
          <w:tcPr>
            <w:tcW w:w="1020"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Сумма ожидаемых доходов</w:t>
            </w:r>
          </w:p>
        </w:tc>
        <w:tc>
          <w:tcPr>
            <w:tcW w:w="1106"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Ожидаемые расходы на рейс</w:t>
            </w:r>
          </w:p>
        </w:tc>
        <w:tc>
          <w:tcPr>
            <w:tcW w:w="1214"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Расходы на рейс, рассчитанные по Методике</w:t>
            </w:r>
          </w:p>
        </w:tc>
        <w:tc>
          <w:tcPr>
            <w:tcW w:w="2996"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Расчет ожидаемой суммы возмещения выпадающих доходов</w:t>
            </w:r>
          </w:p>
        </w:tc>
        <w:tc>
          <w:tcPr>
            <w:tcW w:w="1215"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Ожидаемая сумма к возмещению на январь - декабрь ____ года</w:t>
            </w:r>
          </w:p>
        </w:tc>
      </w:tr>
      <w:tr>
        <w:tc>
          <w:tcPr>
            <w:tcW w:w="1338"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4"/>
                <w:szCs w:val="24"/>
              </w:rPr>
            </w:pPr>
          </w:p>
        </w:tc>
        <w:tc>
          <w:tcPr>
            <w:tcW w:w="1020"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4"/>
                <w:szCs w:val="24"/>
              </w:rPr>
            </w:pPr>
          </w:p>
        </w:tc>
        <w:tc>
          <w:tcPr>
            <w:tcW w:w="110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4"/>
                <w:szCs w:val="24"/>
              </w:rPr>
            </w:pPr>
          </w:p>
        </w:tc>
        <w:tc>
          <w:tcPr>
            <w:tcW w:w="121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4"/>
                <w:szCs w:val="24"/>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по ожидаемым расходам</w:t>
            </w: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по Методике</w:t>
            </w:r>
          </w:p>
        </w:tc>
        <w:tc>
          <w:tcPr>
            <w:tcW w:w="1215"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p>
        </w:tc>
      </w:tr>
      <w:tr>
        <w:trPr>
          <w:trHeight w:val="760"/>
        </w:trPr>
        <w:tc>
          <w:tcPr>
            <w:tcW w:w="1338"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6"/>
                <w:szCs w:val="26"/>
              </w:rPr>
            </w:pPr>
          </w:p>
        </w:tc>
        <w:tc>
          <w:tcPr>
            <w:tcW w:w="127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6"/>
                <w:szCs w:val="26"/>
              </w:rPr>
            </w:pPr>
          </w:p>
        </w:tc>
        <w:tc>
          <w:tcPr>
            <w:tcW w:w="1020"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6"/>
                <w:szCs w:val="26"/>
              </w:rPr>
            </w:pPr>
          </w:p>
        </w:tc>
        <w:tc>
          <w:tcPr>
            <w:tcW w:w="110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6"/>
                <w:szCs w:val="26"/>
              </w:rPr>
            </w:pPr>
          </w:p>
        </w:tc>
        <w:tc>
          <w:tcPr>
            <w:tcW w:w="121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6"/>
                <w:szCs w:val="26"/>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гр. 6 = гр. 2 x гр. 4 x 1,05 - гр. 3</w:t>
            </w: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гр. 7 = гр. 2 x гр. 5 x 1,05 - гр. 3</w:t>
            </w:r>
          </w:p>
        </w:tc>
        <w:tc>
          <w:tcPr>
            <w:tcW w:w="1215"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p>
        </w:tc>
      </w:tr>
      <w:tr>
        <w:tc>
          <w:tcPr>
            <w:tcW w:w="133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1</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2</w:t>
            </w:r>
          </w:p>
        </w:tc>
        <w:tc>
          <w:tcPr>
            <w:tcW w:w="1020"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3</w:t>
            </w:r>
          </w:p>
        </w:tc>
        <w:tc>
          <w:tcPr>
            <w:tcW w:w="1106"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4</w:t>
            </w:r>
          </w:p>
        </w:tc>
        <w:tc>
          <w:tcPr>
            <w:tcW w:w="121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5</w:t>
            </w: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6</w:t>
            </w: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7</w:t>
            </w:r>
          </w:p>
        </w:tc>
        <w:tc>
          <w:tcPr>
            <w:tcW w:w="121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8</w:t>
            </w:r>
          </w:p>
        </w:tc>
      </w:tr>
      <w:tr>
        <w:tc>
          <w:tcPr>
            <w:tcW w:w="133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02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106"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21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21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r>
      <w:tr>
        <w:tc>
          <w:tcPr>
            <w:tcW w:w="133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02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106"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21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21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r>
      <w:tr>
        <w:tc>
          <w:tcPr>
            <w:tcW w:w="133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ВСЕГО</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c>
          <w:tcPr>
            <w:tcW w:w="102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c>
          <w:tcPr>
            <w:tcW w:w="1106"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c>
          <w:tcPr>
            <w:tcW w:w="121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c>
          <w:tcPr>
            <w:tcW w:w="121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r>
    </w:tbl>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Перевозчик:</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предприятия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 xml:space="preserve"> (подпись)       (ФИО)</w:t>
      </w:r>
    </w:p>
    <w:p>
      <w:pPr>
        <w:autoSpaceDE w:val="0"/>
        <w:autoSpaceDN w:val="0"/>
        <w:adjustRightInd w:val="0"/>
        <w:ind w:left="-709"/>
        <w:rPr>
          <w:rFonts w:ascii="Times New Roman" w:hAnsi="Times New Roman" w:cs="Times New Roman"/>
          <w:sz w:val="24"/>
          <w:szCs w:val="24"/>
        </w:rPr>
      </w:pPr>
      <w:r>
        <w:rPr>
          <w:rFonts w:ascii="Times New Roman" w:hAnsi="Times New Roman" w:cs="Times New Roman"/>
          <w:sz w:val="24"/>
          <w:szCs w:val="24"/>
        </w:rPr>
        <w:t xml:space="preserve">    дата        М.п.</w:t>
      </w:r>
    </w:p>
    <w:p>
      <w:pPr>
        <w:rPr>
          <w:rFonts w:ascii="Times New Roman" w:hAnsi="Times New Roman" w:cs="Times New Roman"/>
          <w:sz w:val="24"/>
          <w:szCs w:val="24"/>
        </w:rPr>
        <w:sectPr>
          <w:pgSz w:w="11906" w:h="16838"/>
          <w:pgMar w:top="1134" w:right="850" w:bottom="993" w:left="1701" w:header="708" w:footer="708" w:gutter="0"/>
          <w:cols w:space="708"/>
          <w:docGrid w:linePitch="360"/>
        </w:sectPr>
      </w:pPr>
    </w:p>
    <w:p>
      <w:pPr>
        <w:pStyle w:val="ConsPlusNormal"/>
        <w:jc w:val="right"/>
        <w:rPr>
          <w:rFonts w:ascii="Times New Roman" w:hAnsi="Times New Roman" w:cs="Times New Roman"/>
          <w:sz w:val="26"/>
          <w:szCs w:val="26"/>
        </w:rPr>
      </w:pPr>
      <w:r>
        <w:rPr>
          <w:rFonts w:ascii="Times New Roman" w:hAnsi="Times New Roman" w:cs="Times New Roman"/>
          <w:sz w:val="26"/>
          <w:szCs w:val="26"/>
        </w:rPr>
        <w:lastRenderedPageBreak/>
        <w:t>Приложение № 3</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jc w:val="right"/>
        <w:outlineLvl w:val="0"/>
        <w:rPr>
          <w:rFonts w:ascii="Times New Roman" w:hAnsi="Times New Roman" w:cs="Times New Roman"/>
          <w:sz w:val="24"/>
          <w:szCs w:val="24"/>
        </w:rPr>
      </w:pPr>
    </w:p>
    <w:p>
      <w:pPr>
        <w:pStyle w:val="ConsPlusNormal"/>
        <w:rPr>
          <w:rFonts w:ascii="Times New Roman" w:hAnsi="Times New Roman" w:cs="Times New Roman"/>
          <w:sz w:val="24"/>
          <w:szCs w:val="24"/>
        </w:rPr>
      </w:pP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Согласовано:                                         Согласовано:</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Финансовое управление                      Администрация муниципального района</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Администрации МР «Ижемский»      «Ижемский»</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   ___________________________________</w:t>
      </w:r>
    </w:p>
    <w:p>
      <w:pPr>
        <w:pStyle w:val="ConsPlusNonformat"/>
        <w:jc w:val="both"/>
        <w:rPr>
          <w:rFonts w:ascii="Times New Roman" w:hAnsi="Times New Roman" w:cs="Times New Roman"/>
          <w:sz w:val="24"/>
          <w:szCs w:val="24"/>
        </w:rPr>
      </w:pPr>
    </w:p>
    <w:p>
      <w:pPr>
        <w:pStyle w:val="ConsPlusNonformat"/>
        <w:jc w:val="center"/>
        <w:rPr>
          <w:rFonts w:ascii="Times New Roman" w:hAnsi="Times New Roman" w:cs="Times New Roman"/>
          <w:sz w:val="24"/>
          <w:szCs w:val="24"/>
        </w:rPr>
      </w:pPr>
      <w:bookmarkStart w:id="18" w:name="P233"/>
      <w:bookmarkEnd w:id="18"/>
      <w:r>
        <w:rPr>
          <w:rFonts w:ascii="Times New Roman" w:hAnsi="Times New Roman" w:cs="Times New Roman"/>
          <w:sz w:val="24"/>
          <w:szCs w:val="24"/>
        </w:rPr>
        <w:t>Расчет</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суммы возмещения выпадающих доходов</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организации)</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от осуществления внутримуниципальных пассажирских перевозок</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воздушным транспортом в труднодоступные населенные пункты</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муниципального района «Ижемский»</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 года</w:t>
      </w:r>
    </w:p>
    <w:p>
      <w:pPr>
        <w:pStyle w:val="ConsPlusNonformat"/>
        <w:jc w:val="center"/>
        <w:rPr>
          <w:rFonts w:ascii="Times New Roman" w:hAnsi="Times New Roman" w:cs="Times New Roman"/>
        </w:rPr>
      </w:pPr>
      <w:r>
        <w:rPr>
          <w:rFonts w:ascii="Times New Roman" w:hAnsi="Times New Roman" w:cs="Times New Roman"/>
        </w:rPr>
        <w:t>(отчетный период с начала года)</w:t>
      </w:r>
    </w:p>
    <w:p>
      <w:pPr>
        <w:pStyle w:val="ConsPlusNonformat"/>
        <w:jc w:val="center"/>
        <w:rPr>
          <w:rFonts w:ascii="Times New Roman" w:hAnsi="Times New Roman" w:cs="Times New Roman"/>
          <w:sz w:val="26"/>
          <w:szCs w:val="26"/>
        </w:rPr>
      </w:pPr>
    </w:p>
    <w:p>
      <w:pPr>
        <w:rPr>
          <w:rFonts w:ascii="Times New Roman" w:hAnsi="Times New Roman" w:cs="Times New Roman"/>
          <w:sz w:val="26"/>
          <w:szCs w:val="26"/>
        </w:rPr>
        <w:sectPr>
          <w:pgSz w:w="16838" w:h="11905" w:orient="landscape"/>
          <w:pgMar w:top="1701" w:right="1134" w:bottom="850" w:left="1134" w:header="0" w:footer="0" w:gutter="0"/>
          <w:cols w:space="720"/>
        </w:sectPr>
      </w:pPr>
    </w:p>
    <w:p>
      <w:pPr>
        <w:pStyle w:val="ConsPlusNonformat"/>
        <w:jc w:val="right"/>
        <w:rPr>
          <w:rFonts w:ascii="Times New Roman" w:hAnsi="Times New Roman" w:cs="Times New Roman"/>
          <w:sz w:val="26"/>
          <w:szCs w:val="26"/>
        </w:rPr>
      </w:pPr>
      <w:r>
        <w:rPr>
          <w:rFonts w:ascii="Times New Roman" w:hAnsi="Times New Roman" w:cs="Times New Roman"/>
          <w:sz w:val="24"/>
          <w:szCs w:val="24"/>
        </w:rPr>
        <w:lastRenderedPageBreak/>
        <w:t>(в рублях)</w:t>
      </w:r>
    </w:p>
    <w:tbl>
      <w:tblPr>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907"/>
        <w:gridCol w:w="1020"/>
        <w:gridCol w:w="737"/>
        <w:gridCol w:w="1417"/>
        <w:gridCol w:w="1077"/>
        <w:gridCol w:w="964"/>
        <w:gridCol w:w="1020"/>
        <w:gridCol w:w="964"/>
        <w:gridCol w:w="1191"/>
        <w:gridCol w:w="1134"/>
        <w:gridCol w:w="1020"/>
        <w:gridCol w:w="964"/>
        <w:gridCol w:w="1020"/>
      </w:tblGrid>
      <w:tr>
        <w:tc>
          <w:tcPr>
            <w:tcW w:w="1304"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Маршруты транспортной схемы, предусмотренные договором на перевозку</w:t>
            </w:r>
          </w:p>
        </w:tc>
        <w:tc>
          <w:tcPr>
            <w:tcW w:w="1927" w:type="dxa"/>
            <w:gridSpan w:val="2"/>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Количество рейсов</w:t>
            </w:r>
          </w:p>
        </w:tc>
        <w:tc>
          <w:tcPr>
            <w:tcW w:w="737"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Доходы всего</w:t>
            </w:r>
          </w:p>
        </w:tc>
        <w:tc>
          <w:tcPr>
            <w:tcW w:w="3458" w:type="dxa"/>
            <w:gridSpan w:val="3"/>
          </w:tcPr>
          <w:p>
            <w:pPr>
              <w:pStyle w:val="ConsPlusNormal"/>
              <w:jc w:val="center"/>
              <w:rPr>
                <w:rFonts w:ascii="Times New Roman" w:hAnsi="Times New Roman" w:cs="Times New Roman"/>
                <w:sz w:val="24"/>
                <w:szCs w:val="24"/>
              </w:rPr>
            </w:pPr>
            <w:r>
              <w:rPr>
                <w:rFonts w:ascii="Times New Roman" w:hAnsi="Times New Roman" w:cs="Times New Roman"/>
                <w:sz w:val="24"/>
                <w:szCs w:val="24"/>
              </w:rPr>
              <w:t>в том числе</w:t>
            </w:r>
          </w:p>
        </w:tc>
        <w:tc>
          <w:tcPr>
            <w:tcW w:w="1020"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Фактические расходы за рейс</w:t>
            </w:r>
          </w:p>
        </w:tc>
        <w:tc>
          <w:tcPr>
            <w:tcW w:w="964"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Расходы за рейс, рассчитанные по </w:t>
            </w:r>
            <w:hyperlink r:id="rId86" w:history="1">
              <w:r>
                <w:rPr>
                  <w:rFonts w:ascii="Times New Roman" w:hAnsi="Times New Roman" w:cs="Times New Roman"/>
                  <w:color w:val="0000FF"/>
                  <w:sz w:val="24"/>
                  <w:szCs w:val="24"/>
                </w:rPr>
                <w:t>Методике</w:t>
              </w:r>
            </w:hyperlink>
          </w:p>
        </w:tc>
        <w:tc>
          <w:tcPr>
            <w:tcW w:w="2325" w:type="dxa"/>
            <w:gridSpan w:val="2"/>
          </w:tcPr>
          <w:p>
            <w:pPr>
              <w:pStyle w:val="ConsPlusNormal"/>
              <w:jc w:val="center"/>
              <w:rPr>
                <w:rFonts w:ascii="Times New Roman" w:hAnsi="Times New Roman" w:cs="Times New Roman"/>
                <w:sz w:val="24"/>
                <w:szCs w:val="24"/>
              </w:rPr>
            </w:pPr>
            <w:r>
              <w:rPr>
                <w:rFonts w:ascii="Times New Roman" w:hAnsi="Times New Roman" w:cs="Times New Roman"/>
                <w:sz w:val="24"/>
                <w:szCs w:val="24"/>
              </w:rPr>
              <w:t>Расчет суммы возмещения выпадающих доходов</w:t>
            </w:r>
          </w:p>
        </w:tc>
        <w:tc>
          <w:tcPr>
            <w:tcW w:w="3004" w:type="dxa"/>
            <w:gridSpan w:val="3"/>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Сумма выпадающих доходов за отчетный период</w:t>
            </w:r>
          </w:p>
        </w:tc>
      </w:tr>
      <w:tr>
        <w:tc>
          <w:tcPr>
            <w:tcW w:w="1304" w:type="dxa"/>
            <w:vMerge/>
          </w:tcPr>
          <w:p>
            <w:pPr>
              <w:rPr>
                <w:rFonts w:ascii="Times New Roman" w:hAnsi="Times New Roman" w:cs="Times New Roman"/>
                <w:sz w:val="24"/>
                <w:szCs w:val="24"/>
              </w:rPr>
            </w:pPr>
          </w:p>
        </w:tc>
        <w:tc>
          <w:tcPr>
            <w:tcW w:w="907"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Фактически выполненных</w:t>
            </w:r>
          </w:p>
        </w:tc>
        <w:tc>
          <w:tcPr>
            <w:tcW w:w="1020"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Предусмотренные договором на перевозку</w:t>
            </w:r>
          </w:p>
        </w:tc>
        <w:tc>
          <w:tcPr>
            <w:tcW w:w="737" w:type="dxa"/>
            <w:vMerge/>
          </w:tcPr>
          <w:p>
            <w:pPr>
              <w:rPr>
                <w:rFonts w:ascii="Times New Roman" w:hAnsi="Times New Roman" w:cs="Times New Roman"/>
                <w:sz w:val="24"/>
                <w:szCs w:val="24"/>
              </w:rPr>
            </w:pPr>
          </w:p>
        </w:tc>
        <w:tc>
          <w:tcPr>
            <w:tcW w:w="1417"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Пассажирская выручка от реализации проездных документов</w:t>
            </w:r>
          </w:p>
        </w:tc>
        <w:tc>
          <w:tcPr>
            <w:tcW w:w="1077"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Доходы от перевозки платного багажа</w:t>
            </w:r>
          </w:p>
        </w:tc>
        <w:tc>
          <w:tcPr>
            <w:tcW w:w="964"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Доходы от перевозки почты, грузов</w:t>
            </w:r>
          </w:p>
        </w:tc>
        <w:tc>
          <w:tcPr>
            <w:tcW w:w="1020" w:type="dxa"/>
            <w:vMerge/>
          </w:tcPr>
          <w:p>
            <w:pPr>
              <w:rPr>
                <w:rFonts w:ascii="Times New Roman" w:hAnsi="Times New Roman" w:cs="Times New Roman"/>
                <w:sz w:val="24"/>
                <w:szCs w:val="24"/>
              </w:rPr>
            </w:pPr>
          </w:p>
        </w:tc>
        <w:tc>
          <w:tcPr>
            <w:tcW w:w="964" w:type="dxa"/>
            <w:vMerge/>
          </w:tcPr>
          <w:p>
            <w:pPr>
              <w:rPr>
                <w:rFonts w:ascii="Times New Roman" w:hAnsi="Times New Roman" w:cs="Times New Roman"/>
                <w:sz w:val="24"/>
                <w:szCs w:val="24"/>
              </w:rPr>
            </w:pPr>
          </w:p>
        </w:tc>
        <w:tc>
          <w:tcPr>
            <w:tcW w:w="119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по фактическим расходам</w:t>
            </w:r>
          </w:p>
        </w:tc>
        <w:tc>
          <w:tcPr>
            <w:tcW w:w="113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по </w:t>
            </w:r>
            <w:hyperlink r:id="rId87" w:history="1">
              <w:r>
                <w:rPr>
                  <w:rFonts w:ascii="Times New Roman" w:hAnsi="Times New Roman" w:cs="Times New Roman"/>
                  <w:color w:val="0000FF"/>
                  <w:sz w:val="24"/>
                  <w:szCs w:val="24"/>
                </w:rPr>
                <w:t>Методике</w:t>
              </w:r>
            </w:hyperlink>
          </w:p>
        </w:tc>
        <w:tc>
          <w:tcPr>
            <w:tcW w:w="1020"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предъявлено к возмещению за ______ 20__ года</w:t>
            </w:r>
          </w:p>
        </w:tc>
        <w:tc>
          <w:tcPr>
            <w:tcW w:w="964"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профинансировано за ______ 20__ года</w:t>
            </w:r>
          </w:p>
        </w:tc>
        <w:tc>
          <w:tcPr>
            <w:tcW w:w="1020"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подлежит возмещению за ______ 20__ года</w:t>
            </w:r>
          </w:p>
        </w:tc>
      </w:tr>
      <w:tr>
        <w:tc>
          <w:tcPr>
            <w:tcW w:w="1304" w:type="dxa"/>
            <w:vMerge/>
          </w:tcPr>
          <w:p>
            <w:pPr>
              <w:rPr>
                <w:rFonts w:ascii="Times New Roman" w:hAnsi="Times New Roman" w:cs="Times New Roman"/>
                <w:sz w:val="24"/>
                <w:szCs w:val="24"/>
              </w:rPr>
            </w:pPr>
          </w:p>
        </w:tc>
        <w:tc>
          <w:tcPr>
            <w:tcW w:w="907" w:type="dxa"/>
            <w:vMerge/>
          </w:tcPr>
          <w:p>
            <w:pPr>
              <w:rPr>
                <w:rFonts w:ascii="Times New Roman" w:hAnsi="Times New Roman" w:cs="Times New Roman"/>
                <w:sz w:val="24"/>
                <w:szCs w:val="24"/>
              </w:rPr>
            </w:pPr>
          </w:p>
        </w:tc>
        <w:tc>
          <w:tcPr>
            <w:tcW w:w="1020" w:type="dxa"/>
            <w:vMerge/>
          </w:tcPr>
          <w:p>
            <w:pPr>
              <w:rPr>
                <w:rFonts w:ascii="Times New Roman" w:hAnsi="Times New Roman" w:cs="Times New Roman"/>
                <w:sz w:val="24"/>
                <w:szCs w:val="24"/>
              </w:rPr>
            </w:pPr>
          </w:p>
        </w:tc>
        <w:tc>
          <w:tcPr>
            <w:tcW w:w="737" w:type="dxa"/>
            <w:vMerge/>
          </w:tcPr>
          <w:p>
            <w:pPr>
              <w:rPr>
                <w:rFonts w:ascii="Times New Roman" w:hAnsi="Times New Roman" w:cs="Times New Roman"/>
                <w:sz w:val="24"/>
                <w:szCs w:val="24"/>
              </w:rPr>
            </w:pPr>
          </w:p>
        </w:tc>
        <w:tc>
          <w:tcPr>
            <w:tcW w:w="1417" w:type="dxa"/>
            <w:vMerge/>
          </w:tcPr>
          <w:p>
            <w:pPr>
              <w:rPr>
                <w:rFonts w:ascii="Times New Roman" w:hAnsi="Times New Roman" w:cs="Times New Roman"/>
                <w:sz w:val="24"/>
                <w:szCs w:val="24"/>
              </w:rPr>
            </w:pPr>
          </w:p>
        </w:tc>
        <w:tc>
          <w:tcPr>
            <w:tcW w:w="1077" w:type="dxa"/>
            <w:vMerge/>
          </w:tcPr>
          <w:p>
            <w:pPr>
              <w:rPr>
                <w:rFonts w:ascii="Times New Roman" w:hAnsi="Times New Roman" w:cs="Times New Roman"/>
                <w:sz w:val="24"/>
                <w:szCs w:val="24"/>
              </w:rPr>
            </w:pPr>
          </w:p>
        </w:tc>
        <w:tc>
          <w:tcPr>
            <w:tcW w:w="964" w:type="dxa"/>
            <w:vMerge/>
          </w:tcPr>
          <w:p>
            <w:pPr>
              <w:rPr>
                <w:rFonts w:ascii="Times New Roman" w:hAnsi="Times New Roman" w:cs="Times New Roman"/>
                <w:sz w:val="24"/>
                <w:szCs w:val="24"/>
              </w:rPr>
            </w:pPr>
          </w:p>
        </w:tc>
        <w:tc>
          <w:tcPr>
            <w:tcW w:w="1020" w:type="dxa"/>
            <w:vMerge/>
          </w:tcPr>
          <w:p>
            <w:pPr>
              <w:rPr>
                <w:rFonts w:ascii="Times New Roman" w:hAnsi="Times New Roman" w:cs="Times New Roman"/>
                <w:sz w:val="24"/>
                <w:szCs w:val="24"/>
              </w:rPr>
            </w:pPr>
          </w:p>
        </w:tc>
        <w:tc>
          <w:tcPr>
            <w:tcW w:w="964" w:type="dxa"/>
            <w:vMerge/>
          </w:tcPr>
          <w:p>
            <w:pPr>
              <w:rPr>
                <w:rFonts w:ascii="Times New Roman" w:hAnsi="Times New Roman" w:cs="Times New Roman"/>
                <w:sz w:val="24"/>
                <w:szCs w:val="24"/>
              </w:rPr>
            </w:pPr>
          </w:p>
        </w:tc>
        <w:tc>
          <w:tcPr>
            <w:tcW w:w="119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гр. 10 = гр. 2 x гр. 8 x 1,05 - гр. 4</w:t>
            </w:r>
          </w:p>
        </w:tc>
        <w:tc>
          <w:tcPr>
            <w:tcW w:w="113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гр. 11 = гр. 2 x гр. 9 x 1,05 - гр. 4</w:t>
            </w:r>
          </w:p>
        </w:tc>
        <w:tc>
          <w:tcPr>
            <w:tcW w:w="1020" w:type="dxa"/>
            <w:vMerge/>
          </w:tcPr>
          <w:p>
            <w:pPr>
              <w:rPr>
                <w:rFonts w:ascii="Times New Roman" w:hAnsi="Times New Roman" w:cs="Times New Roman"/>
                <w:sz w:val="24"/>
                <w:szCs w:val="24"/>
              </w:rPr>
            </w:pPr>
          </w:p>
        </w:tc>
        <w:tc>
          <w:tcPr>
            <w:tcW w:w="964" w:type="dxa"/>
            <w:vMerge/>
          </w:tcPr>
          <w:p>
            <w:pPr>
              <w:rPr>
                <w:rFonts w:ascii="Times New Roman" w:hAnsi="Times New Roman" w:cs="Times New Roman"/>
                <w:sz w:val="24"/>
                <w:szCs w:val="24"/>
              </w:rPr>
            </w:pPr>
          </w:p>
        </w:tc>
        <w:tc>
          <w:tcPr>
            <w:tcW w:w="1020" w:type="dxa"/>
            <w:vMerge/>
          </w:tcPr>
          <w:p>
            <w:pPr>
              <w:rPr>
                <w:rFonts w:ascii="Times New Roman" w:hAnsi="Times New Roman" w:cs="Times New Roman"/>
                <w:sz w:val="24"/>
                <w:szCs w:val="24"/>
              </w:rPr>
            </w:pPr>
          </w:p>
        </w:tc>
      </w:tr>
      <w:tr>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07"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02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737"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1417"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1077"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96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102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96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119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113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102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96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c>
          <w:tcPr>
            <w:tcW w:w="102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r>
      <w:tr>
        <w:tc>
          <w:tcPr>
            <w:tcW w:w="1304" w:type="dxa"/>
          </w:tcPr>
          <w:p>
            <w:pPr>
              <w:pStyle w:val="ConsPlusNormal"/>
              <w:rPr>
                <w:rFonts w:ascii="Times New Roman" w:hAnsi="Times New Roman" w:cs="Times New Roman"/>
                <w:sz w:val="24"/>
                <w:szCs w:val="24"/>
              </w:rPr>
            </w:pPr>
          </w:p>
        </w:tc>
        <w:tc>
          <w:tcPr>
            <w:tcW w:w="907"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737"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1077"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191" w:type="dxa"/>
          </w:tcPr>
          <w:p>
            <w:pPr>
              <w:pStyle w:val="ConsPlusNormal"/>
              <w:rPr>
                <w:rFonts w:ascii="Times New Roman" w:hAnsi="Times New Roman" w:cs="Times New Roman"/>
                <w:sz w:val="24"/>
                <w:szCs w:val="24"/>
              </w:rPr>
            </w:pPr>
          </w:p>
        </w:tc>
        <w:tc>
          <w:tcPr>
            <w:tcW w:w="113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r>
      <w:tr>
        <w:tc>
          <w:tcPr>
            <w:tcW w:w="1304" w:type="dxa"/>
          </w:tcPr>
          <w:p>
            <w:pPr>
              <w:pStyle w:val="ConsPlusNormal"/>
              <w:rPr>
                <w:rFonts w:ascii="Times New Roman" w:hAnsi="Times New Roman" w:cs="Times New Roman"/>
                <w:sz w:val="24"/>
                <w:szCs w:val="24"/>
              </w:rPr>
            </w:pPr>
          </w:p>
        </w:tc>
        <w:tc>
          <w:tcPr>
            <w:tcW w:w="907"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737"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1077"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191" w:type="dxa"/>
          </w:tcPr>
          <w:p>
            <w:pPr>
              <w:pStyle w:val="ConsPlusNormal"/>
              <w:rPr>
                <w:rFonts w:ascii="Times New Roman" w:hAnsi="Times New Roman" w:cs="Times New Roman"/>
                <w:sz w:val="24"/>
                <w:szCs w:val="24"/>
              </w:rPr>
            </w:pPr>
          </w:p>
        </w:tc>
        <w:tc>
          <w:tcPr>
            <w:tcW w:w="113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r>
      <w:tr>
        <w:tc>
          <w:tcPr>
            <w:tcW w:w="1304" w:type="dxa"/>
          </w:tcPr>
          <w:p>
            <w:pPr>
              <w:pStyle w:val="ConsPlusNormal"/>
              <w:rPr>
                <w:rFonts w:ascii="Times New Roman" w:hAnsi="Times New Roman" w:cs="Times New Roman"/>
                <w:sz w:val="24"/>
                <w:szCs w:val="24"/>
              </w:rPr>
            </w:pPr>
          </w:p>
        </w:tc>
        <w:tc>
          <w:tcPr>
            <w:tcW w:w="907"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737"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1077"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191" w:type="dxa"/>
          </w:tcPr>
          <w:p>
            <w:pPr>
              <w:pStyle w:val="ConsPlusNormal"/>
              <w:rPr>
                <w:rFonts w:ascii="Times New Roman" w:hAnsi="Times New Roman" w:cs="Times New Roman"/>
                <w:sz w:val="24"/>
                <w:szCs w:val="24"/>
              </w:rPr>
            </w:pPr>
          </w:p>
        </w:tc>
        <w:tc>
          <w:tcPr>
            <w:tcW w:w="113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r>
      <w:tr>
        <w:tc>
          <w:tcPr>
            <w:tcW w:w="130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ВСЕГО</w:t>
            </w:r>
          </w:p>
        </w:tc>
        <w:tc>
          <w:tcPr>
            <w:tcW w:w="907"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737"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1077"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191" w:type="dxa"/>
          </w:tcPr>
          <w:p>
            <w:pPr>
              <w:pStyle w:val="ConsPlusNormal"/>
              <w:rPr>
                <w:rFonts w:ascii="Times New Roman" w:hAnsi="Times New Roman" w:cs="Times New Roman"/>
                <w:sz w:val="24"/>
                <w:szCs w:val="24"/>
              </w:rPr>
            </w:pPr>
          </w:p>
        </w:tc>
        <w:tc>
          <w:tcPr>
            <w:tcW w:w="113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r>
    </w:tbl>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предприятия перевозчика        _____________ ______________</w:t>
      </w:r>
    </w:p>
    <w:p>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перевозчика                    _____________ ______________</w:t>
      </w:r>
    </w:p>
    <w:p>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rPr>
        <w:t xml:space="preserve"> (подпись)       (ФИО</w:t>
      </w:r>
      <w:r>
        <w:rPr>
          <w:rFonts w:ascii="Times New Roman" w:hAnsi="Times New Roman" w:cs="Times New Roman"/>
          <w:sz w:val="24"/>
          <w:szCs w:val="24"/>
          <w:lang w:val="en-US"/>
        </w:rPr>
        <w:t>)</w:t>
      </w:r>
    </w:p>
    <w:p>
      <w:pPr>
        <w:rPr>
          <w:rFonts w:ascii="Times New Roman" w:hAnsi="Times New Roman" w:cs="Times New Roman"/>
          <w:sz w:val="26"/>
          <w:szCs w:val="26"/>
        </w:rPr>
        <w:sectPr>
          <w:pgSz w:w="16838" w:h="11905" w:orient="landscape"/>
          <w:pgMar w:top="1701" w:right="1134" w:bottom="426" w:left="1134" w:header="0" w:footer="0" w:gutter="0"/>
          <w:cols w:space="720"/>
        </w:sectPr>
      </w:pPr>
      <w:r>
        <w:rPr>
          <w:rFonts w:ascii="Times New Roman" w:hAnsi="Times New Roman" w:cs="Times New Roman"/>
          <w:sz w:val="26"/>
          <w:szCs w:val="26"/>
        </w:rPr>
        <w:t>МП</w:t>
      </w:r>
    </w:p>
    <w:p>
      <w:pPr>
        <w:pStyle w:val="ConsPlusNormal"/>
        <w:jc w:val="right"/>
        <w:rPr>
          <w:rFonts w:ascii="Times New Roman" w:hAnsi="Times New Roman" w:cs="Times New Roman"/>
          <w:sz w:val="26"/>
          <w:szCs w:val="26"/>
        </w:rPr>
      </w:pPr>
      <w:r>
        <w:rPr>
          <w:rFonts w:ascii="Times New Roman" w:hAnsi="Times New Roman" w:cs="Times New Roman"/>
          <w:sz w:val="26"/>
          <w:szCs w:val="26"/>
        </w:rPr>
        <w:lastRenderedPageBreak/>
        <w:t>Приложение № 4</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4"/>
          <w:szCs w:val="24"/>
        </w:rPr>
      </w:pPr>
      <w:r>
        <w:rPr>
          <w:rFonts w:ascii="Times New Roman" w:hAnsi="Times New Roman" w:cs="Times New Roman"/>
          <w:sz w:val="24"/>
          <w:szCs w:val="24"/>
        </w:rPr>
        <w:t>Расчет нормативных расходов</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организации)</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на рейсы, включенные в транспортную схему</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внутримуниципальных пассажирских перевозок воздушным</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транспортом в труднодоступные населенные пункты</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муниципального района «Ижемский»  на ______ год</w:t>
      </w: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маршрута)</w:t>
      </w:r>
    </w:p>
    <w:p>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74"/>
        <w:gridCol w:w="1304"/>
        <w:gridCol w:w="2211"/>
      </w:tblGrid>
      <w:tr>
        <w:tc>
          <w:tcPr>
            <w:tcW w:w="587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Исходные данные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221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Значение</w:t>
            </w: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Протяженность маршрута</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км</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Масса ВС</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тн</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Летное время</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Время работы ВС на земле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 топлива в полете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кг</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 топлива на земле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кг</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Пассажировместимость</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чел.</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Расчетная загрузка</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чел.</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запланированных рейсов</w:t>
            </w:r>
          </w:p>
        </w:tc>
        <w:tc>
          <w:tcPr>
            <w:tcW w:w="1304" w:type="dxa"/>
          </w:tcPr>
          <w:p>
            <w:pPr>
              <w:pStyle w:val="ConsPlusNormal"/>
              <w:jc w:val="center"/>
              <w:rPr>
                <w:rFonts w:ascii="Times New Roman" w:hAnsi="Times New Roman" w:cs="Times New Roman"/>
                <w:sz w:val="24"/>
                <w:szCs w:val="24"/>
              </w:rPr>
            </w:pPr>
          </w:p>
        </w:tc>
        <w:tc>
          <w:tcPr>
            <w:tcW w:w="2211"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4"/>
          <w:szCs w:val="24"/>
        </w:rPr>
      </w:pPr>
    </w:p>
    <w:p>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в руб.</w:t>
      </w:r>
    </w:p>
    <w:p>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364"/>
        <w:gridCol w:w="3515"/>
      </w:tblGrid>
      <w:tr>
        <w:tc>
          <w:tcPr>
            <w:tcW w:w="51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п/п</w:t>
            </w:r>
          </w:p>
        </w:tc>
        <w:tc>
          <w:tcPr>
            <w:tcW w:w="536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Статьи затрат</w:t>
            </w:r>
          </w:p>
        </w:tc>
        <w:tc>
          <w:tcPr>
            <w:tcW w:w="3515"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Сумма расходов, рассчитанная по </w:t>
            </w:r>
            <w:hyperlink r:id="rId88" w:history="1">
              <w:r>
                <w:rPr>
                  <w:rFonts w:ascii="Times New Roman" w:hAnsi="Times New Roman" w:cs="Times New Roman"/>
                  <w:color w:val="0000FF"/>
                  <w:sz w:val="24"/>
                  <w:szCs w:val="24"/>
                </w:rPr>
                <w:t>Методике</w:t>
              </w:r>
            </w:hyperlink>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b/>
                <w:sz w:val="24"/>
                <w:szCs w:val="24"/>
              </w:rPr>
            </w:pPr>
            <w:r>
              <w:rPr>
                <w:rFonts w:ascii="Times New Roman" w:hAnsi="Times New Roman" w:cs="Times New Roman"/>
                <w:b/>
                <w:sz w:val="24"/>
                <w:szCs w:val="24"/>
              </w:rPr>
              <w:t>Прямые затраты, связанные с выполнением рейса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за аэропортовое обеспечение полетов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за наземное обслуживание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lastRenderedPageBreak/>
              <w:t>3.</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АвиаГСМ</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4.</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Аэронавигационные сборы</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5.</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Сборы за метеорологическое обеспечение полетов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6.</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страхование пассажиров, почты и грузов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7.</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агентское обслуживание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8.</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Командировочные расходы летно-технического состава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b/>
                <w:sz w:val="24"/>
                <w:szCs w:val="24"/>
              </w:rPr>
            </w:pPr>
            <w:r>
              <w:rPr>
                <w:rFonts w:ascii="Times New Roman" w:hAnsi="Times New Roman" w:cs="Times New Roman"/>
                <w:b/>
                <w:sz w:val="24"/>
                <w:szCs w:val="24"/>
              </w:rPr>
              <w:t>Прямые затраты, зависящие от налета часов по типам ВС</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9.</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Амортизация ВС и авиадвигателей</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10.</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Затраты, связанные с арендой ВС, авиадвигателей и иных комплектующих</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11.</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капитальный ремонт ВС и авиадвигателей</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12.</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страхование ВС, летного состава и гражданской ответственности перед третьими лицами</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13.</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периодическое ТО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14.</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Затраты на оплату труда летного состава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труда ЛС</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(компенсация) членам экипажей ВС за питание в дни полетов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15.</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Отчисления на социальные нужды</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b/>
                <w:sz w:val="24"/>
                <w:szCs w:val="24"/>
              </w:rPr>
            </w:pPr>
            <w:r>
              <w:rPr>
                <w:rFonts w:ascii="Times New Roman" w:hAnsi="Times New Roman" w:cs="Times New Roman"/>
                <w:b/>
                <w:sz w:val="24"/>
                <w:szCs w:val="24"/>
              </w:rPr>
              <w:t>Косвенные (накладные) расходы</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16.</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оплату труда административно-управленческого и прочего наземного персонала, не относящегося к категории летного состава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17.</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Отчисления на социальные нужды от заработной платы административно-управленческого и прочего наземного персонала, не относящегося к категории летного состава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18.</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Прочие производственные и общехозяйственные расходы</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rPr>
                <w:rFonts w:ascii="Times New Roman" w:hAnsi="Times New Roman" w:cs="Times New Roman"/>
                <w:sz w:val="24"/>
                <w:szCs w:val="24"/>
              </w:rPr>
            </w:pP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b/>
                <w:sz w:val="24"/>
                <w:szCs w:val="24"/>
              </w:rPr>
            </w:pPr>
            <w:r>
              <w:rPr>
                <w:rFonts w:ascii="Times New Roman" w:hAnsi="Times New Roman" w:cs="Times New Roman"/>
                <w:b/>
                <w:sz w:val="24"/>
                <w:szCs w:val="24"/>
              </w:rPr>
              <w:t>Всего эксплуатационные расходы</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19.</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Рентабельность - 5%</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b/>
                <w:sz w:val="24"/>
                <w:szCs w:val="24"/>
              </w:rPr>
            </w:pPr>
            <w:r>
              <w:rPr>
                <w:rFonts w:ascii="Times New Roman" w:hAnsi="Times New Roman" w:cs="Times New Roman"/>
                <w:b/>
                <w:sz w:val="24"/>
                <w:szCs w:val="24"/>
              </w:rPr>
              <w:t>ИТОГО РАСХОДОВ НА РЕЙС</w:t>
            </w:r>
          </w:p>
        </w:tc>
        <w:tc>
          <w:tcPr>
            <w:tcW w:w="3515"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4"/>
          <w:szCs w:val="24"/>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предприятия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pStyle w:val="ConsPlusNormal"/>
        <w:rPr>
          <w:rFonts w:ascii="Times New Roman" w:hAnsi="Times New Roman" w:cs="Times New Roman"/>
          <w:sz w:val="24"/>
          <w:szCs w:val="24"/>
        </w:rPr>
      </w:pPr>
    </w:p>
    <w:p>
      <w:pPr>
        <w:pStyle w:val="ConsPlusNormal"/>
        <w:jc w:val="right"/>
        <w:rPr>
          <w:rFonts w:ascii="Times New Roman" w:hAnsi="Times New Roman" w:cs="Times New Roman"/>
          <w:sz w:val="26"/>
          <w:szCs w:val="26"/>
        </w:rPr>
      </w:pPr>
    </w:p>
    <w:p>
      <w:pPr>
        <w:pStyle w:val="ConsPlusNormal"/>
        <w:jc w:val="right"/>
        <w:rPr>
          <w:rFonts w:ascii="Times New Roman" w:hAnsi="Times New Roman" w:cs="Times New Roman"/>
          <w:sz w:val="26"/>
          <w:szCs w:val="26"/>
        </w:rPr>
      </w:pPr>
    </w:p>
    <w:p>
      <w:pPr>
        <w:pStyle w:val="ConsPlusNormal"/>
        <w:jc w:val="right"/>
        <w:rPr>
          <w:rFonts w:ascii="Times New Roman" w:hAnsi="Times New Roman" w:cs="Times New Roman"/>
          <w:sz w:val="26"/>
          <w:szCs w:val="26"/>
        </w:rPr>
      </w:pPr>
      <w:r>
        <w:rPr>
          <w:rFonts w:ascii="Times New Roman" w:hAnsi="Times New Roman" w:cs="Times New Roman"/>
          <w:sz w:val="26"/>
          <w:szCs w:val="26"/>
        </w:rPr>
        <w:t>Приложение № 5</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rPr>
          <w:rFonts w:ascii="Times New Roman" w:hAnsi="Times New Roman" w:cs="Times New Roman"/>
          <w:sz w:val="26"/>
          <w:szCs w:val="26"/>
        </w:rPr>
      </w:pPr>
    </w:p>
    <w:p>
      <w:pPr>
        <w:pStyle w:val="ConsPlusNonformat"/>
        <w:jc w:val="center"/>
        <w:rPr>
          <w:rFonts w:ascii="Times New Roman" w:hAnsi="Times New Roman" w:cs="Times New Roman"/>
          <w:sz w:val="24"/>
          <w:szCs w:val="24"/>
        </w:rPr>
      </w:pPr>
      <w:r>
        <w:rPr>
          <w:rFonts w:ascii="Times New Roman" w:hAnsi="Times New Roman" w:cs="Times New Roman"/>
          <w:sz w:val="24"/>
          <w:szCs w:val="24"/>
        </w:rPr>
        <w:t>Расчет нормативных расходов</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_____________________________________________________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организации)</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на рейсы, включенные в транспортную схему</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внутримуниципальных пассажирских перевозок воздушным</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транспортом в труднодоступные населенные пункты</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муниципального района «Ижемский»  на 20__ год</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маршрута)</w:t>
      </w:r>
    </w:p>
    <w:p>
      <w:pPr>
        <w:pStyle w:val="ConsPlusNonformat"/>
        <w:jc w:val="both"/>
        <w:rPr>
          <w:rFonts w:ascii="Times New Roman" w:hAnsi="Times New Roman" w:cs="Times New Roman"/>
          <w:sz w:val="26"/>
          <w:szCs w:val="26"/>
        </w:rPr>
      </w:pPr>
    </w:p>
    <w:p>
      <w:pPr>
        <w:pStyle w:val="ConsPlusNonformat"/>
        <w:jc w:val="right"/>
        <w:rPr>
          <w:rFonts w:ascii="Times New Roman" w:hAnsi="Times New Roman" w:cs="Times New Roman"/>
          <w:sz w:val="26"/>
          <w:szCs w:val="26"/>
        </w:rPr>
      </w:pPr>
      <w:r>
        <w:rPr>
          <w:rFonts w:ascii="Times New Roman" w:hAnsi="Times New Roman" w:cs="Times New Roman"/>
          <w:sz w:val="26"/>
          <w:szCs w:val="26"/>
        </w:rPr>
        <w:t xml:space="preserve">                                                                     в руб.</w:t>
      </w:r>
    </w:p>
    <w:tbl>
      <w:tblPr>
        <w:tblW w:w="9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506"/>
        <w:gridCol w:w="3515"/>
      </w:tblGrid>
      <w:tr>
        <w:tc>
          <w:tcPr>
            <w:tcW w:w="51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№п/п</w:t>
            </w:r>
          </w:p>
        </w:tc>
        <w:tc>
          <w:tcPr>
            <w:tcW w:w="5506"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Статьи затрат</w:t>
            </w:r>
          </w:p>
        </w:tc>
        <w:tc>
          <w:tcPr>
            <w:tcW w:w="3515"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Сумма расходов, рассчитанная по </w:t>
            </w:r>
            <w:hyperlink r:id="rId89" w:history="1">
              <w:r>
                <w:rPr>
                  <w:rFonts w:ascii="Times New Roman" w:hAnsi="Times New Roman" w:cs="Times New Roman"/>
                  <w:color w:val="0000FF"/>
                  <w:sz w:val="24"/>
                  <w:szCs w:val="24"/>
                </w:rPr>
                <w:t>Методике</w:t>
              </w:r>
            </w:hyperlink>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w:t>
            </w: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за аэропортовое обеспечение полетов - всего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взлет - посадку</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обеспечение авиационной безопасности</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пользование аэровокзалом (на прибывших и убывших)</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за наземное обслуживание - всего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штурманское обеспечение полетов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обслуживание пассажиров (на убывших)</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обработку грузов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доставку пассажиров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затраты на оперативное техническое обслуживание ВС</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из них:</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за обслуживание по формам обеспечение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вылета и встречи</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за обслуживание по форме А-1</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приемка - выпуск ВС</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внутреннюю уборку</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доставку экипажа к/от ВС</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медицинское обслуживание экипажа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обеспечение АвиаГСМ</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прочее наземное обслуживание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3.</w:t>
            </w: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Отчисления на социальные нужды - всего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Пенсионный фонд - 26%</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Фонд социального страхования РФ - 2,9%</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Фонд обязательного медицинского страхования РФ - 5,1%</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Фонд социального страхования от несчастных случаев - 1,2%</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Дополнительные платежи в Пенсионный фонд - 14%</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4.</w:t>
            </w: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АвиаГСМ - всего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топливо в воздухе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топливо на земле</w:t>
            </w:r>
          </w:p>
        </w:tc>
        <w:tc>
          <w:tcPr>
            <w:tcW w:w="3515"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6"/>
          <w:szCs w:val="26"/>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предприятия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pStyle w:val="ConsPlusNormal"/>
        <w:rPr>
          <w:rFonts w:ascii="Times New Roman" w:hAnsi="Times New Roman" w:cs="Times New Roman"/>
          <w:sz w:val="26"/>
          <w:szCs w:val="26"/>
        </w:rPr>
      </w:pPr>
    </w:p>
    <w:p>
      <w:pPr>
        <w:pStyle w:val="ConsPlusNormal"/>
        <w:jc w:val="right"/>
        <w:rPr>
          <w:rFonts w:ascii="Times New Roman" w:hAnsi="Times New Roman" w:cs="Times New Roman"/>
          <w:sz w:val="26"/>
          <w:szCs w:val="26"/>
        </w:rPr>
      </w:pPr>
    </w:p>
    <w:p>
      <w:pPr>
        <w:pStyle w:val="ConsPlusNormal"/>
        <w:jc w:val="right"/>
        <w:rPr>
          <w:rFonts w:ascii="Times New Roman" w:hAnsi="Times New Roman" w:cs="Times New Roman"/>
          <w:sz w:val="26"/>
          <w:szCs w:val="26"/>
        </w:rPr>
      </w:pPr>
    </w:p>
    <w:p>
      <w:pPr>
        <w:pStyle w:val="ConsPlusNormal"/>
        <w:jc w:val="right"/>
        <w:rPr>
          <w:rFonts w:ascii="Times New Roman" w:hAnsi="Times New Roman" w:cs="Times New Roman"/>
          <w:sz w:val="26"/>
          <w:szCs w:val="26"/>
        </w:rPr>
      </w:pPr>
      <w:r>
        <w:rPr>
          <w:rFonts w:ascii="Times New Roman" w:hAnsi="Times New Roman" w:cs="Times New Roman"/>
          <w:sz w:val="26"/>
          <w:szCs w:val="26"/>
        </w:rPr>
        <w:t>Приложение № 6</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jc w:val="right"/>
        <w:rPr>
          <w:rFonts w:ascii="Times New Roman" w:hAnsi="Times New Roman" w:cs="Times New Roman"/>
          <w:sz w:val="26"/>
          <w:szCs w:val="26"/>
        </w:rPr>
      </w:pPr>
    </w:p>
    <w:p>
      <w:pPr>
        <w:pStyle w:val="ConsPlusNormal"/>
        <w:rPr>
          <w:rFonts w:ascii="Times New Roman" w:hAnsi="Times New Roman" w:cs="Times New Roman"/>
          <w:sz w:val="24"/>
          <w:szCs w:val="24"/>
        </w:rPr>
      </w:pPr>
    </w:p>
    <w:p>
      <w:pPr>
        <w:pStyle w:val="ConsPlusNonformat"/>
        <w:jc w:val="center"/>
        <w:rPr>
          <w:rFonts w:ascii="Times New Roman" w:hAnsi="Times New Roman" w:cs="Times New Roman"/>
          <w:sz w:val="24"/>
          <w:szCs w:val="24"/>
        </w:rPr>
      </w:pPr>
      <w:r>
        <w:rPr>
          <w:rFonts w:ascii="Times New Roman" w:hAnsi="Times New Roman" w:cs="Times New Roman"/>
          <w:sz w:val="24"/>
          <w:szCs w:val="24"/>
        </w:rPr>
        <w:t>Распределение фактических расходов</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организации)</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на рейсы, включенные в транспортную схему</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внутримуниципальных пассажирских перевозок воздушным</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транспортом в труднодоступные населенные пункты</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маршрута)</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(отчетная дата)</w:t>
      </w:r>
    </w:p>
    <w:p>
      <w:pPr>
        <w:pStyle w:val="ConsPlusNormal"/>
        <w:rPr>
          <w:rFonts w:ascii="Times New Roman" w:hAnsi="Times New Roman" w:cs="Times New Roman"/>
          <w:sz w:val="24"/>
          <w:szCs w:val="24"/>
        </w:rPr>
      </w:pPr>
    </w:p>
    <w:tbl>
      <w:tblPr>
        <w:tblW w:w="9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64"/>
        <w:gridCol w:w="1871"/>
        <w:gridCol w:w="1417"/>
        <w:gridCol w:w="2778"/>
      </w:tblGrid>
      <w:tr>
        <w:tc>
          <w:tcPr>
            <w:tcW w:w="3464" w:type="dxa"/>
          </w:tcPr>
          <w:p>
            <w:pPr>
              <w:pStyle w:val="ConsPlusNormal"/>
              <w:rPr>
                <w:rFonts w:ascii="Times New Roman" w:hAnsi="Times New Roman" w:cs="Times New Roman"/>
                <w:sz w:val="24"/>
                <w:szCs w:val="24"/>
              </w:rPr>
            </w:pPr>
          </w:p>
        </w:tc>
        <w:tc>
          <w:tcPr>
            <w:tcW w:w="187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Сумма затрат всего (без учета НДС)</w:t>
            </w:r>
          </w:p>
        </w:tc>
        <w:tc>
          <w:tcPr>
            <w:tcW w:w="1417"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Сумма затрат на 1 летный час</w:t>
            </w:r>
          </w:p>
        </w:tc>
        <w:tc>
          <w:tcPr>
            <w:tcW w:w="277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Сумма затрат на пассажирские перевозки по транспортной схеме (без учета НДС)</w:t>
            </w:r>
          </w:p>
        </w:tc>
      </w:tr>
      <w:tr>
        <w:tc>
          <w:tcPr>
            <w:tcW w:w="346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187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417"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277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r>
      <w:tr>
        <w:tc>
          <w:tcPr>
            <w:tcW w:w="3464" w:type="dxa"/>
          </w:tcPr>
          <w:p>
            <w:pPr>
              <w:pStyle w:val="ConsPlusNormal"/>
              <w:rPr>
                <w:rFonts w:ascii="Times New Roman" w:hAnsi="Times New Roman" w:cs="Times New Roman"/>
                <w:sz w:val="24"/>
                <w:szCs w:val="24"/>
              </w:rPr>
            </w:pP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Прямые затраты, зависящие от налета часов</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Амортизация ВС и авиадвигателей (МИ-8)</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капитальный ремонт ВС и авиадвигателей (МИ-8)</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капитальный ремонт</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Продление ресурса СВАД</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страхование ВС, летного состава и гражданской ответственности перед третьими лицами</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страхование экипажей</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страхование ВС</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страхование ГО</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периодическое ТО</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Косвенные (накладные расходы)</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оплату труда работников тренажера и нелетающего состава</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Начисления на оплату труда работников тренажера и нелетающего состава</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оплату труда АУП и прочего наземного персонала, не относящиеся к категории летного состава</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Начисления на оплату труда АУП и прочего наземного персонала, не относящиеся к категории летного состава</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Прочие производственные и общехозяйственные расходы</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Фактический налет часов по МИ-8 - всего</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по ВС, выполнявших пассажирские перевозки по транспортной схеме (в час) (летное время)</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Доля налета часов ВС, выполнявших рейсы по транспортной схеме</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bl>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предприятия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pStyle w:val="ConsPlusNormal"/>
        <w:jc w:val="right"/>
        <w:rPr>
          <w:rFonts w:ascii="Times New Roman" w:hAnsi="Times New Roman" w:cs="Times New Roman"/>
          <w:sz w:val="26"/>
          <w:szCs w:val="26"/>
        </w:rPr>
      </w:pPr>
    </w:p>
    <w:p>
      <w:pPr>
        <w:pStyle w:val="ConsPlusNormal"/>
        <w:jc w:val="right"/>
        <w:rPr>
          <w:rFonts w:ascii="Times New Roman" w:hAnsi="Times New Roman" w:cs="Times New Roman"/>
          <w:sz w:val="26"/>
          <w:szCs w:val="26"/>
        </w:rPr>
      </w:pPr>
      <w:r>
        <w:rPr>
          <w:rFonts w:ascii="Times New Roman" w:hAnsi="Times New Roman" w:cs="Times New Roman"/>
          <w:sz w:val="26"/>
          <w:szCs w:val="26"/>
        </w:rPr>
        <w:t>Приложение № 7</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rPr>
          <w:rFonts w:ascii="Times New Roman" w:hAnsi="Times New Roman" w:cs="Times New Roman"/>
          <w:sz w:val="26"/>
          <w:szCs w:val="26"/>
        </w:rPr>
      </w:pPr>
    </w:p>
    <w:p>
      <w:pPr>
        <w:pStyle w:val="ConsPlusNonformat"/>
        <w:jc w:val="center"/>
        <w:rPr>
          <w:rFonts w:ascii="Times New Roman" w:hAnsi="Times New Roman" w:cs="Times New Roman"/>
          <w:sz w:val="24"/>
          <w:szCs w:val="24"/>
        </w:rPr>
      </w:pPr>
      <w:r>
        <w:rPr>
          <w:rFonts w:ascii="Times New Roman" w:hAnsi="Times New Roman" w:cs="Times New Roman"/>
          <w:sz w:val="24"/>
          <w:szCs w:val="24"/>
        </w:rPr>
        <w:t>Расчет</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фактических расходов</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организации)</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на рейсы, включенные в транспортную схему</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внутримуниципальных пассажирских перевозок воздушным</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транспортом в труднодоступные населенные пункты</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маршрута)</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(отчетная дата)</w:t>
      </w:r>
    </w:p>
    <w:p>
      <w:pPr>
        <w:pStyle w:val="ConsPlusNormal"/>
        <w:rPr>
          <w:rFonts w:ascii="Times New Roman" w:hAnsi="Times New Roman" w:cs="Times New Roman"/>
          <w:sz w:val="26"/>
          <w:szCs w:val="26"/>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56"/>
        <w:gridCol w:w="1304"/>
        <w:gridCol w:w="2700"/>
      </w:tblGrid>
      <w:tr>
        <w:tc>
          <w:tcPr>
            <w:tcW w:w="5556"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Исходные данные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270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Значение</w:t>
            </w: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Протяженность маршрута</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км</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Масса ВС</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тн</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Полетное время - всего</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т.ч. время работы ВС на земле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летное время</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 топлива, всего</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кг</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перевезенных пассажиров</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чел.</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занятости кресел</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Перевезено почты, грузов</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тонн</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выполненных рейсов</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рейс</w:t>
            </w:r>
          </w:p>
        </w:tc>
        <w:tc>
          <w:tcPr>
            <w:tcW w:w="2700"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4"/>
          <w:szCs w:val="24"/>
        </w:rPr>
      </w:pPr>
    </w:p>
    <w:p>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в руб.</w:t>
      </w:r>
    </w:p>
    <w:tbl>
      <w:tblPr>
        <w:tblW w:w="9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931"/>
        <w:gridCol w:w="3118"/>
      </w:tblGrid>
      <w:tr>
        <w:tc>
          <w:tcPr>
            <w:tcW w:w="51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п/п</w:t>
            </w:r>
          </w:p>
        </w:tc>
        <w:tc>
          <w:tcPr>
            <w:tcW w:w="593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Статьи затрат</w:t>
            </w:r>
          </w:p>
        </w:tc>
        <w:tc>
          <w:tcPr>
            <w:tcW w:w="311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Сумма расходов (без учета НДС)</w:t>
            </w: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Прямые затраты, связанные с выполнением рейса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за выполненные работы (услуги) по аэропортовому и наземному обслуживанию, за исключением обеспечения авиаГСМ</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Авиа ГСМ</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3.</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Обеспечение авиа ГСМ</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4.</w:t>
            </w:r>
          </w:p>
        </w:tc>
        <w:tc>
          <w:tcPr>
            <w:tcW w:w="5931" w:type="dxa"/>
          </w:tcPr>
          <w:p>
            <w:pPr>
              <w:pStyle w:val="ConsPlusNormal"/>
              <w:rPr>
                <w:rFonts w:ascii="Times New Roman" w:hAnsi="Times New Roman" w:cs="Times New Roman"/>
                <w:sz w:val="24"/>
                <w:szCs w:val="24"/>
              </w:rPr>
            </w:pPr>
            <w:r>
              <w:rPr>
                <w:rFonts w:ascii="Times New Roman" w:hAnsi="Times New Roman" w:cs="Times New Roman"/>
                <w:sz w:val="24"/>
                <w:szCs w:val="24"/>
              </w:rPr>
              <w:t>Расходы на аэронавигационное обеспечение полетов, всего</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 сбор за АНО на МВЛ и в районах авиаработ</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сбор за АНО в районе аэродрома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продление регламента по АНО</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5.</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Сборы за метеорологическое обеспечение полетов - всего</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 за метеорологическое обеспечение полетов</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продление регламента по метеоусловиям</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6.</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страхование пассажиров, почты и грузов</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7.</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агентское обслуживание</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8.</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связанные с задержкой (отменой) рейсов по метеоусловиям</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9.</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Затраты, связанные с арендой ВС, авиадвигателей и иных комплектующих</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10.</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Командировочные расходы летно-технического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11.</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Прочие расходы (с расшифровкой)</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Прямые затраты, зависящие от налета часов по типам ВС</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12.</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Амортизация ВС и авиадвигателей</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13.</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капитальный ремонт ВС и авиадвигателей</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14.</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страхование ВС, летного состава и гражданской ответственности перед третьими лицами</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15.</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периодическое ТО</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16.</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Затраты на оплату труда летного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труда ЛС</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(компенсация) членам экипажей ВС за питание в дни полетов</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17.</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Начисления на оплату труда летного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Пенсионный фонд</w:t>
            </w:r>
          </w:p>
        </w:tc>
        <w:tc>
          <w:tcPr>
            <w:tcW w:w="3118" w:type="dxa"/>
            <w:vMerge w:val="restart"/>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Фонд социального страхования РФ</w:t>
            </w:r>
          </w:p>
        </w:tc>
        <w:tc>
          <w:tcPr>
            <w:tcW w:w="3118" w:type="dxa"/>
            <w:vMerge/>
          </w:tcPr>
          <w:p>
            <w:pPr>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Фонд обязательного медицинского страхования РФ</w:t>
            </w:r>
          </w:p>
        </w:tc>
        <w:tc>
          <w:tcPr>
            <w:tcW w:w="3118" w:type="dxa"/>
            <w:vMerge/>
          </w:tcPr>
          <w:p>
            <w:pPr>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Фонд социального страхования от несчастных случаев</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Дополнительные платежи в Пенсионный фонд</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Косвенные (накладные) расходы</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18.</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оплату труда работников тренажера и нелетающего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19.</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Начисления на оплату труда работников тренажера и нелетающего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20.</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оплату труда административно-управленческого и прочего наземного персонала, не относящегося к категории летного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21.</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Начисления на оплату труда административно-управленческого и прочего наземного персонала, не относящегося к категории летного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22.</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Прочие производственные и общехозяйственные расходы</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Всего эксплуатационные расходы</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Эксплуатационные расходы на 1 рейс</w:t>
            </w:r>
          </w:p>
        </w:tc>
        <w:tc>
          <w:tcPr>
            <w:tcW w:w="3118"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4"/>
          <w:szCs w:val="24"/>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предприятия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pStyle w:val="ConsPlusNormal"/>
        <w:jc w:val="right"/>
        <w:rPr>
          <w:rFonts w:ascii="Times New Roman" w:hAnsi="Times New Roman" w:cs="Times New Roman"/>
          <w:sz w:val="26"/>
          <w:szCs w:val="26"/>
        </w:rPr>
      </w:pPr>
    </w:p>
    <w:p>
      <w:pPr>
        <w:pStyle w:val="ConsPlusNormal"/>
        <w:jc w:val="right"/>
        <w:rPr>
          <w:rFonts w:ascii="Times New Roman" w:hAnsi="Times New Roman" w:cs="Times New Roman"/>
          <w:sz w:val="26"/>
          <w:szCs w:val="26"/>
        </w:rPr>
      </w:pPr>
    </w:p>
    <w:p>
      <w:pPr>
        <w:pStyle w:val="ConsPlusNormal"/>
        <w:jc w:val="right"/>
        <w:rPr>
          <w:rFonts w:ascii="Times New Roman" w:hAnsi="Times New Roman" w:cs="Times New Roman"/>
          <w:sz w:val="26"/>
          <w:szCs w:val="26"/>
        </w:rPr>
      </w:pPr>
      <w:r>
        <w:rPr>
          <w:rFonts w:ascii="Times New Roman" w:hAnsi="Times New Roman" w:cs="Times New Roman"/>
          <w:sz w:val="26"/>
          <w:szCs w:val="26"/>
        </w:rPr>
        <w:t>Приложение № 8</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rPr>
          <w:rFonts w:ascii="Times New Roman" w:hAnsi="Times New Roman" w:cs="Times New Roman"/>
          <w:sz w:val="26"/>
          <w:szCs w:val="26"/>
        </w:rPr>
      </w:pPr>
    </w:p>
    <w:p>
      <w:pPr>
        <w:pStyle w:val="ConsPlusNonformat"/>
        <w:jc w:val="center"/>
        <w:rPr>
          <w:rFonts w:ascii="Times New Roman" w:hAnsi="Times New Roman" w:cs="Times New Roman"/>
          <w:sz w:val="24"/>
          <w:szCs w:val="24"/>
        </w:rPr>
      </w:pPr>
      <w:bookmarkStart w:id="19" w:name="P978"/>
      <w:bookmarkEnd w:id="19"/>
      <w:r>
        <w:rPr>
          <w:rFonts w:ascii="Times New Roman" w:hAnsi="Times New Roman" w:cs="Times New Roman"/>
          <w:sz w:val="24"/>
          <w:szCs w:val="24"/>
        </w:rPr>
        <w:t>Расчет</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фактических расходов</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организации)</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на рейсы, включенные в транспортную схему</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внутримуниципальных пассажирских перевозок воздушным</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транспортом в труднодоступные населенные пункты</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маршрута)</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(отчетная дата)</w:t>
      </w:r>
    </w:p>
    <w:p>
      <w:pPr>
        <w:pStyle w:val="ConsPlusNormal"/>
        <w:jc w:val="center"/>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56"/>
        <w:gridCol w:w="1304"/>
        <w:gridCol w:w="2211"/>
      </w:tblGrid>
      <w:tr>
        <w:tc>
          <w:tcPr>
            <w:tcW w:w="5556"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Исходные данные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221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Значение</w:t>
            </w: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Протяженность маршрута</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км</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Масса ВС</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тн</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Полетное время - всего</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т.ч. время работы ВС на земле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летное время</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 топлива, всего</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кг</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перевезенных пассажиров</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чел.</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занятости кресел</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Перевезено почты, грузов</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тонн</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выполненных рейсов</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рейс</w:t>
            </w:r>
          </w:p>
        </w:tc>
        <w:tc>
          <w:tcPr>
            <w:tcW w:w="2211"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6"/>
          <w:szCs w:val="26"/>
        </w:rPr>
      </w:pPr>
    </w:p>
    <w:p>
      <w:pPr>
        <w:pStyle w:val="ConsPlusNonformat"/>
        <w:jc w:val="right"/>
        <w:rPr>
          <w:rFonts w:ascii="Times New Roman" w:hAnsi="Times New Roman" w:cs="Times New Roman"/>
          <w:sz w:val="24"/>
          <w:szCs w:val="24"/>
        </w:rPr>
      </w:pPr>
      <w:r>
        <w:rPr>
          <w:rFonts w:ascii="Times New Roman" w:hAnsi="Times New Roman" w:cs="Times New Roman"/>
          <w:sz w:val="24"/>
          <w:szCs w:val="24"/>
        </w:rPr>
        <w:t>в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364"/>
        <w:gridCol w:w="3515"/>
      </w:tblGrid>
      <w:tr>
        <w:tc>
          <w:tcPr>
            <w:tcW w:w="51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п/п</w:t>
            </w:r>
          </w:p>
        </w:tc>
        <w:tc>
          <w:tcPr>
            <w:tcW w:w="536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Статьи затрат</w:t>
            </w:r>
          </w:p>
        </w:tc>
        <w:tc>
          <w:tcPr>
            <w:tcW w:w="3515"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Сумма расходов (без учета НДС)</w:t>
            </w: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Прямые затраты, связанные с выполнением рейса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за выполненные работы (услуги) по аэропортовому и наземному обслуживанию, за исключением обеспечения авиаГСМ</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АвиаГСМ</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3.</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Обеспечение авиаГСМ</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4.</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аэронавигационное обеспечение полетов, всего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 сбор за АНО на МВЛ и в районах авиаработ</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сбор за АНО в районе аэродрома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продление регламента по АНО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5.</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Сборы за метеорологическое обеспечение полетов - всего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 за метеорологическое обеспечение полетов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продление регламента по метеоусловиям</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6.</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страхование пассажиров, почты и грузов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7.</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агентское обслуживание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8.</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связанные с задержкой (отменой) рейсов по метеоусловиям</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9.</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Затраты, связанные с арендой ВС, авиадвигателей и иных комплектующих</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10.</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Командировочные расходы летно-технического состава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11.</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Прочие расходы (с расшифровкой)</w:t>
            </w:r>
          </w:p>
        </w:tc>
        <w:tc>
          <w:tcPr>
            <w:tcW w:w="3515"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6"/>
          <w:szCs w:val="26"/>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предприятия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pStyle w:val="ConsPlusNormal"/>
        <w:jc w:val="center"/>
        <w:rPr>
          <w:rFonts w:ascii="Times New Roman" w:hAnsi="Times New Roman" w:cs="Times New Roman"/>
        </w:rPr>
      </w:pPr>
    </w:p>
    <w:sectPr>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95681"/>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4100354"/>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9106580"/>
    <w:multiLevelType w:val="hybridMultilevel"/>
    <w:tmpl w:val="D89EB4EA"/>
    <w:lvl w:ilvl="0" w:tplc="D042164C">
      <w:start w:val="1"/>
      <w:numFmt w:val="decimal"/>
      <w:lvlText w:val="%1."/>
      <w:lvlJc w:val="left"/>
      <w:pPr>
        <w:ind w:left="720" w:hanging="360"/>
      </w:pPr>
      <w:rPr>
        <w:rFonts w:eastAsiaTheme="minorHAns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AC0285"/>
    <w:multiLevelType w:val="hybridMultilevel"/>
    <w:tmpl w:val="3BA6C7A4"/>
    <w:lvl w:ilvl="0" w:tplc="70725FB6">
      <w:start w:val="1"/>
      <w:numFmt w:val="decimal"/>
      <w:lvlText w:val="%1."/>
      <w:lvlJc w:val="left"/>
      <w:pPr>
        <w:ind w:left="899" w:hanging="360"/>
      </w:pPr>
      <w:rPr>
        <w:rFonts w:ascii="Times New Roman" w:hAnsi="Times New Roman" w:cs="Times New Roman" w:hint="default"/>
        <w:sz w:val="24"/>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 w15:restartNumberingAfterBreak="0">
    <w:nsid w:val="175E1EA5"/>
    <w:multiLevelType w:val="hybridMultilevel"/>
    <w:tmpl w:val="0E4E2866"/>
    <w:lvl w:ilvl="0" w:tplc="6E2C0D5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15:restartNumberingAfterBreak="0">
    <w:nsid w:val="19434824"/>
    <w:multiLevelType w:val="hybridMultilevel"/>
    <w:tmpl w:val="BA32AAB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C616C6F"/>
    <w:multiLevelType w:val="hybridMultilevel"/>
    <w:tmpl w:val="97DAFC7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DAD2A1A"/>
    <w:multiLevelType w:val="hybridMultilevel"/>
    <w:tmpl w:val="D5966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A74B89"/>
    <w:multiLevelType w:val="hybridMultilevel"/>
    <w:tmpl w:val="1D7C6078"/>
    <w:lvl w:ilvl="0" w:tplc="8D7AE97E">
      <w:start w:val="1"/>
      <w:numFmt w:val="decimal"/>
      <w:lvlText w:val="%1)"/>
      <w:lvlJc w:val="left"/>
      <w:pPr>
        <w:ind w:left="1490" w:hanging="780"/>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9" w15:restartNumberingAfterBreak="0">
    <w:nsid w:val="27732633"/>
    <w:multiLevelType w:val="hybridMultilevel"/>
    <w:tmpl w:val="BFC8EEB0"/>
    <w:lvl w:ilvl="0" w:tplc="0618113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0" w15:restartNumberingAfterBreak="0">
    <w:nsid w:val="29AC765E"/>
    <w:multiLevelType w:val="hybridMultilevel"/>
    <w:tmpl w:val="9D80D730"/>
    <w:lvl w:ilvl="0" w:tplc="086C7F26">
      <w:start w:val="1"/>
      <w:numFmt w:val="decimal"/>
      <w:lvlText w:val="%1)"/>
      <w:lvlJc w:val="left"/>
      <w:pPr>
        <w:ind w:left="1068" w:hanging="360"/>
      </w:pPr>
      <w:rPr>
        <w:rFonts w:hint="default"/>
        <w:b w:val="0"/>
        <w:sz w:val="26"/>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2B67466E"/>
    <w:multiLevelType w:val="hybridMultilevel"/>
    <w:tmpl w:val="F4BA1436"/>
    <w:lvl w:ilvl="0" w:tplc="32F2BB0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0D3202"/>
    <w:multiLevelType w:val="hybridMultilevel"/>
    <w:tmpl w:val="F7AE7B14"/>
    <w:lvl w:ilvl="0" w:tplc="85FA4CBA">
      <w:start w:val="1"/>
      <w:numFmt w:val="decimal"/>
      <w:lvlText w:val="%1."/>
      <w:lvlJc w:val="left"/>
      <w:pPr>
        <w:ind w:left="1068" w:hanging="360"/>
      </w:pPr>
      <w:rPr>
        <w:rFonts w:eastAsia="Times New Roman"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3" w15:restartNumberingAfterBreak="0">
    <w:nsid w:val="2D926D03"/>
    <w:multiLevelType w:val="hybridMultilevel"/>
    <w:tmpl w:val="B2120F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E5E0BC3"/>
    <w:multiLevelType w:val="hybridMultilevel"/>
    <w:tmpl w:val="51520FB8"/>
    <w:lvl w:ilvl="0" w:tplc="E9A4C280">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4E4CFA"/>
    <w:multiLevelType w:val="hybridMultilevel"/>
    <w:tmpl w:val="977AAC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10F4E6B"/>
    <w:multiLevelType w:val="hybridMultilevel"/>
    <w:tmpl w:val="69C651F0"/>
    <w:lvl w:ilvl="0" w:tplc="58FA0036">
      <w:start w:val="1"/>
      <w:numFmt w:val="decimal"/>
      <w:lvlText w:val="%1."/>
      <w:lvlJc w:val="left"/>
      <w:pPr>
        <w:ind w:left="1005" w:hanging="360"/>
      </w:pPr>
      <w:rPr>
        <w:rFonts w:hint="default"/>
      </w:r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17" w15:restartNumberingAfterBreak="0">
    <w:nsid w:val="35BE79EA"/>
    <w:multiLevelType w:val="hybridMultilevel"/>
    <w:tmpl w:val="BB6CB3C2"/>
    <w:lvl w:ilvl="0" w:tplc="5E7044EE">
      <w:start w:val="1"/>
      <w:numFmt w:val="upperRoman"/>
      <w:lvlText w:val="%1."/>
      <w:lvlJc w:val="left"/>
      <w:pPr>
        <w:ind w:left="180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389C0778"/>
    <w:multiLevelType w:val="hybridMultilevel"/>
    <w:tmpl w:val="9126C6B0"/>
    <w:lvl w:ilvl="0" w:tplc="D36A110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391B0963"/>
    <w:multiLevelType w:val="hybridMultilevel"/>
    <w:tmpl w:val="1E4EEE88"/>
    <w:lvl w:ilvl="0" w:tplc="5EDC7D64">
      <w:start w:val="3"/>
      <w:numFmt w:val="decimal"/>
      <w:lvlText w:val="%1)"/>
      <w:lvlJc w:val="left"/>
      <w:pPr>
        <w:ind w:left="1070" w:hanging="360"/>
      </w:pPr>
      <w:rPr>
        <w:rFonts w:cs="Arial" w:hint="default"/>
        <w:b w:val="0"/>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0" w15:restartNumberingAfterBreak="0">
    <w:nsid w:val="3D120B36"/>
    <w:multiLevelType w:val="hybridMultilevel"/>
    <w:tmpl w:val="B3AAFC34"/>
    <w:lvl w:ilvl="0" w:tplc="4ADA1680">
      <w:start w:val="1"/>
      <w:numFmt w:val="decimal"/>
      <w:lvlText w:val="%1."/>
      <w:lvlJc w:val="left"/>
      <w:pPr>
        <w:ind w:left="899" w:hanging="360"/>
      </w:pPr>
      <w:rPr>
        <w:rFonts w:eastAsiaTheme="minorEastAsia" w:hint="default"/>
        <w:color w:val="auto"/>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1" w15:restartNumberingAfterBreak="0">
    <w:nsid w:val="3D330905"/>
    <w:multiLevelType w:val="hybridMultilevel"/>
    <w:tmpl w:val="DDC4473E"/>
    <w:lvl w:ilvl="0" w:tplc="5612658A">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3DD41BA1"/>
    <w:multiLevelType w:val="hybridMultilevel"/>
    <w:tmpl w:val="35FA4A1E"/>
    <w:lvl w:ilvl="0" w:tplc="DBD28CC8">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3" w15:restartNumberingAfterBreak="0">
    <w:nsid w:val="405006BD"/>
    <w:multiLevelType w:val="hybridMultilevel"/>
    <w:tmpl w:val="A4DE7176"/>
    <w:lvl w:ilvl="0" w:tplc="EB84B1BA">
      <w:start w:val="3"/>
      <w:numFmt w:val="decimal"/>
      <w:lvlText w:val="%1)"/>
      <w:lvlJc w:val="left"/>
      <w:pPr>
        <w:ind w:left="1428" w:hanging="360"/>
      </w:pPr>
      <w:rPr>
        <w:rFonts w:cs="Arial" w:hint="default"/>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4" w15:restartNumberingAfterBreak="0">
    <w:nsid w:val="407C25D6"/>
    <w:multiLevelType w:val="hybridMultilevel"/>
    <w:tmpl w:val="8F7AC2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37D576A"/>
    <w:multiLevelType w:val="hybridMultilevel"/>
    <w:tmpl w:val="767C127C"/>
    <w:lvl w:ilvl="0" w:tplc="FDB6BFB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6" w15:restartNumberingAfterBreak="0">
    <w:nsid w:val="484C4A12"/>
    <w:multiLevelType w:val="hybridMultilevel"/>
    <w:tmpl w:val="454E2B1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4D5D2F83"/>
    <w:multiLevelType w:val="hybridMultilevel"/>
    <w:tmpl w:val="9D80D730"/>
    <w:lvl w:ilvl="0" w:tplc="086C7F26">
      <w:start w:val="1"/>
      <w:numFmt w:val="decimal"/>
      <w:lvlText w:val="%1)"/>
      <w:lvlJc w:val="left"/>
      <w:pPr>
        <w:ind w:left="1068" w:hanging="360"/>
      </w:pPr>
      <w:rPr>
        <w:rFonts w:hint="default"/>
        <w:b w:val="0"/>
        <w:sz w:val="26"/>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53FD57E1"/>
    <w:multiLevelType w:val="hybridMultilevel"/>
    <w:tmpl w:val="0E4E2866"/>
    <w:lvl w:ilvl="0" w:tplc="6E2C0D5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9" w15:restartNumberingAfterBreak="0">
    <w:nsid w:val="5E1F11D7"/>
    <w:multiLevelType w:val="hybridMultilevel"/>
    <w:tmpl w:val="113EE76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5E7A48A8"/>
    <w:multiLevelType w:val="hybridMultilevel"/>
    <w:tmpl w:val="09E63538"/>
    <w:lvl w:ilvl="0" w:tplc="DBE0A1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15:restartNumberingAfterBreak="0">
    <w:nsid w:val="5F550581"/>
    <w:multiLevelType w:val="hybridMultilevel"/>
    <w:tmpl w:val="5C12B040"/>
    <w:lvl w:ilvl="0" w:tplc="39640BFE">
      <w:start w:val="1"/>
      <w:numFmt w:val="decimal"/>
      <w:lvlText w:val="%1."/>
      <w:lvlJc w:val="left"/>
      <w:pPr>
        <w:ind w:left="720" w:hanging="360"/>
      </w:pPr>
      <w:rPr>
        <w:rFonts w:ascii="Times New Roman" w:eastAsia="Calibri"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0E91A95"/>
    <w:multiLevelType w:val="hybridMultilevel"/>
    <w:tmpl w:val="DBA02C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61083F54"/>
    <w:multiLevelType w:val="hybridMultilevel"/>
    <w:tmpl w:val="118206DC"/>
    <w:lvl w:ilvl="0" w:tplc="BC046640">
      <w:start w:val="3"/>
      <w:numFmt w:val="decimal"/>
      <w:lvlText w:val="%1)"/>
      <w:lvlJc w:val="left"/>
      <w:pPr>
        <w:ind w:left="1428" w:hanging="360"/>
      </w:pPr>
      <w:rPr>
        <w:rFonts w:cs="Arial" w:hint="default"/>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4" w15:restartNumberingAfterBreak="0">
    <w:nsid w:val="64822B5B"/>
    <w:multiLevelType w:val="hybridMultilevel"/>
    <w:tmpl w:val="9D80D730"/>
    <w:lvl w:ilvl="0" w:tplc="086C7F26">
      <w:start w:val="1"/>
      <w:numFmt w:val="decimal"/>
      <w:lvlText w:val="%1)"/>
      <w:lvlJc w:val="left"/>
      <w:pPr>
        <w:ind w:left="1212" w:hanging="360"/>
      </w:pPr>
      <w:rPr>
        <w:rFonts w:hint="default"/>
        <w:b w:val="0"/>
        <w:sz w:val="26"/>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35" w15:restartNumberingAfterBreak="0">
    <w:nsid w:val="65C0428C"/>
    <w:multiLevelType w:val="hybridMultilevel"/>
    <w:tmpl w:val="5442C472"/>
    <w:lvl w:ilvl="0" w:tplc="47341EF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12A2C1A"/>
    <w:multiLevelType w:val="hybridMultilevel"/>
    <w:tmpl w:val="F6B63140"/>
    <w:lvl w:ilvl="0" w:tplc="BD8C5556">
      <w:start w:val="1"/>
      <w:numFmt w:val="decimal"/>
      <w:lvlText w:val="%1."/>
      <w:lvlJc w:val="left"/>
      <w:pPr>
        <w:ind w:left="720" w:hanging="360"/>
      </w:pPr>
      <w:rPr>
        <w:rFonts w:ascii="Times New Roman" w:eastAsia="Times New Roman" w:hAnsi="Times New Roman" w:hint="default"/>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726851CF"/>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74E672F6"/>
    <w:multiLevelType w:val="hybridMultilevel"/>
    <w:tmpl w:val="C96CB72C"/>
    <w:lvl w:ilvl="0" w:tplc="21EE1C66">
      <w:start w:val="1"/>
      <w:numFmt w:val="decimal"/>
      <w:lvlText w:val="%1."/>
      <w:lvlJc w:val="left"/>
      <w:pPr>
        <w:ind w:left="480" w:hanging="360"/>
      </w:pPr>
      <w:rPr>
        <w:rFonts w:ascii="Courier New" w:hAnsi="Courier New" w:cs="Courier New" w:hint="default"/>
        <w:sz w:val="20"/>
        <w:szCs w:val="20"/>
      </w:r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39" w15:restartNumberingAfterBreak="0">
    <w:nsid w:val="78077864"/>
    <w:multiLevelType w:val="hybridMultilevel"/>
    <w:tmpl w:val="FA567C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78314181"/>
    <w:multiLevelType w:val="hybridMultilevel"/>
    <w:tmpl w:val="839804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7C7B465D"/>
    <w:multiLevelType w:val="hybridMultilevel"/>
    <w:tmpl w:val="F25A10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5"/>
  </w:num>
  <w:num w:numId="12">
    <w:abstractNumId w:val="38"/>
  </w:num>
  <w:num w:numId="13">
    <w:abstractNumId w:val="26"/>
  </w:num>
  <w:num w:numId="14">
    <w:abstractNumId w:val="24"/>
  </w:num>
  <w:num w:numId="15">
    <w:abstractNumId w:val="13"/>
  </w:num>
  <w:num w:numId="16">
    <w:abstractNumId w:val="37"/>
  </w:num>
  <w:num w:numId="17">
    <w:abstractNumId w:val="22"/>
  </w:num>
  <w:num w:numId="18">
    <w:abstractNumId w:val="18"/>
  </w:num>
  <w:num w:numId="19">
    <w:abstractNumId w:val="1"/>
  </w:num>
  <w:num w:numId="20">
    <w:abstractNumId w:val="2"/>
  </w:num>
  <w:num w:numId="21">
    <w:abstractNumId w:val="36"/>
  </w:num>
  <w:num w:numId="22">
    <w:abstractNumId w:val="6"/>
  </w:num>
  <w:num w:numId="23">
    <w:abstractNumId w:val="30"/>
  </w:num>
  <w:num w:numId="24">
    <w:abstractNumId w:val="0"/>
  </w:num>
  <w:num w:numId="25">
    <w:abstractNumId w:val="32"/>
  </w:num>
  <w:num w:numId="26">
    <w:abstractNumId w:val="31"/>
  </w:num>
  <w:num w:numId="27">
    <w:abstractNumId w:val="28"/>
  </w:num>
  <w:num w:numId="28">
    <w:abstractNumId w:val="4"/>
  </w:num>
  <w:num w:numId="29">
    <w:abstractNumId w:val="8"/>
  </w:num>
  <w:num w:numId="30">
    <w:abstractNumId w:val="39"/>
  </w:num>
  <w:num w:numId="31">
    <w:abstractNumId w:val="29"/>
  </w:num>
  <w:num w:numId="32">
    <w:abstractNumId w:val="9"/>
  </w:num>
  <w:num w:numId="33">
    <w:abstractNumId w:val="16"/>
  </w:num>
  <w:num w:numId="34">
    <w:abstractNumId w:val="25"/>
  </w:num>
  <w:num w:numId="35">
    <w:abstractNumId w:val="12"/>
  </w:num>
  <w:num w:numId="36">
    <w:abstractNumId w:val="7"/>
  </w:num>
  <w:num w:numId="37">
    <w:abstractNumId w:val="20"/>
  </w:num>
  <w:num w:numId="38">
    <w:abstractNumId w:val="3"/>
  </w:num>
  <w:num w:numId="39">
    <w:abstractNumId w:val="11"/>
  </w:num>
  <w:num w:numId="40">
    <w:abstractNumId w:val="40"/>
  </w:num>
  <w:num w:numId="41">
    <w:abstractNumId w:val="15"/>
  </w:num>
  <w:num w:numId="42">
    <w:abstractNumId w:val="34"/>
  </w:num>
  <w:num w:numId="43">
    <w:abstractNumId w:val="10"/>
  </w:num>
  <w:num w:numId="44">
    <w:abstractNumId w:val="23"/>
  </w:num>
  <w:num w:numId="45">
    <w:abstractNumId w:val="19"/>
  </w:num>
  <w:num w:numId="46">
    <w:abstractNumId w:val="33"/>
  </w:num>
  <w:num w:numId="47">
    <w:abstractNumId w:val="27"/>
  </w:num>
  <w:num w:numId="48">
    <w:abstractNumId w:val="35"/>
  </w:num>
  <w:num w:numId="49">
    <w:abstractNumId w:val="41"/>
  </w:num>
  <w:num w:numId="50">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C4EB07-4534-4427-B039-FF5C9BB0E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lang w:eastAsia="ru-RU"/>
    </w:rPr>
  </w:style>
  <w:style w:type="paragraph" w:styleId="1">
    <w:name w:val="heading 1"/>
    <w:basedOn w:val="a"/>
    <w:next w:val="a"/>
    <w:link w:val="10"/>
    <w:uiPriority w:val="99"/>
    <w:qFormat/>
    <w:pPr>
      <w:keepNext/>
      <w:spacing w:after="0" w:line="240" w:lineRule="auto"/>
      <w:jc w:val="center"/>
      <w:outlineLvl w:val="0"/>
    </w:pPr>
    <w:rPr>
      <w:rFonts w:ascii="Times New Roman" w:eastAsia="Times New Roman" w:hAnsi="Times New Roman" w:cs="Times New Roman"/>
      <w:b/>
      <w:bCs/>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Pr>
      <w:rFonts w:ascii="Times New Roman" w:eastAsia="Times New Roman" w:hAnsi="Times New Roman" w:cs="Times New Roman"/>
      <w:b/>
      <w:bCs/>
      <w:sz w:val="26"/>
      <w:szCs w:val="24"/>
      <w:lang w:eastAsia="ru-RU"/>
    </w:rPr>
  </w:style>
  <w:style w:type="paragraph" w:customStyle="1" w:styleId="ConsPlusNormal">
    <w:name w:val="ConsPlusNormal"/>
    <w:link w:val="ConsPlusNormal0"/>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ConsPlusNormal0">
    <w:name w:val="ConsPlusNormal Знак"/>
    <w:link w:val="ConsPlusNormal"/>
    <w:locked/>
    <w:rPr>
      <w:rFonts w:ascii="Arial" w:eastAsiaTheme="minorEastAsia" w:hAnsi="Arial" w:cs="Arial"/>
      <w:sz w:val="20"/>
      <w:szCs w:val="20"/>
      <w:lang w:eastAsia="ru-RU"/>
    </w:rPr>
  </w:style>
  <w:style w:type="paragraph" w:styleId="a3">
    <w:name w:val="Balloon Text"/>
    <w:basedOn w:val="a"/>
    <w:link w:val="a4"/>
    <w:uiPriority w:val="99"/>
    <w:semiHidden/>
    <w:unhideWhenUs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Pr>
      <w:rFonts w:ascii="Tahoma" w:eastAsiaTheme="minorEastAsia" w:hAnsi="Tahoma" w:cs="Tahoma"/>
      <w:sz w:val="16"/>
      <w:szCs w:val="16"/>
      <w:lang w:eastAsia="ru-RU"/>
    </w:rPr>
  </w:style>
  <w:style w:type="paragraph" w:customStyle="1" w:styleId="ConsPlusCell">
    <w:name w:val="ConsPlusCell"/>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List Paragraph"/>
    <w:aliases w:val="Варианты ответов"/>
    <w:basedOn w:val="a"/>
    <w:link w:val="a6"/>
    <w:uiPriority w:val="34"/>
    <w:qFormat/>
    <w:pPr>
      <w:ind w:left="720"/>
      <w:contextualSpacing/>
    </w:pPr>
  </w:style>
  <w:style w:type="character" w:customStyle="1" w:styleId="a6">
    <w:name w:val="Абзац списка Знак"/>
    <w:aliases w:val="Варианты ответов Знак"/>
    <w:link w:val="a5"/>
    <w:uiPriority w:val="99"/>
    <w:locked/>
    <w:rPr>
      <w:rFonts w:eastAsiaTheme="minorEastAsia"/>
      <w:lang w:eastAsia="ru-RU"/>
    </w:rPr>
  </w:style>
  <w:style w:type="table" w:styleId="a7">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1">
    <w:name w:val="Абзац списка1"/>
    <w:basedOn w:val="a"/>
    <w:uiPriority w:val="99"/>
    <w:qFormat/>
    <w:pPr>
      <w:widowControl w:val="0"/>
      <w:ind w:left="720"/>
    </w:pPr>
    <w:rPr>
      <w:rFonts w:ascii="Calibri" w:eastAsia="Calibri" w:hAnsi="Calibri" w:cs="Calibri"/>
      <w:lang w:eastAsia="ar-SA"/>
    </w:rPr>
  </w:style>
  <w:style w:type="paragraph" w:styleId="2">
    <w:name w:val="Body Text Indent 2"/>
    <w:basedOn w:val="a"/>
    <w:link w:val="20"/>
    <w:uiPriority w:val="99"/>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uiPriority w:val="99"/>
    <w:rPr>
      <w:rFonts w:ascii="Times New Roman" w:eastAsia="Times New Roman" w:hAnsi="Times New Roman" w:cs="Times New Roman"/>
      <w:sz w:val="24"/>
      <w:szCs w:val="24"/>
      <w:lang w:eastAsia="ru-RU"/>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8">
    <w:name w:val="header"/>
    <w:basedOn w:val="a"/>
    <w:link w:val="a9"/>
    <w:uiPriority w:val="99"/>
    <w:unhideWhenUsed/>
    <w:pPr>
      <w:tabs>
        <w:tab w:val="center" w:pos="4677"/>
        <w:tab w:val="right" w:pos="9355"/>
      </w:tabs>
    </w:pPr>
    <w:rPr>
      <w:rFonts w:ascii="Calibri" w:eastAsia="Times New Roman" w:hAnsi="Calibri" w:cs="Calibri"/>
    </w:rPr>
  </w:style>
  <w:style w:type="character" w:customStyle="1" w:styleId="a9">
    <w:name w:val="Верхний колонтитул Знак"/>
    <w:basedOn w:val="a0"/>
    <w:link w:val="a8"/>
    <w:uiPriority w:val="99"/>
    <w:rPr>
      <w:rFonts w:ascii="Calibri" w:eastAsia="Times New Roman" w:hAnsi="Calibri" w:cs="Calibri"/>
      <w:lang w:eastAsia="ru-RU"/>
    </w:rPr>
  </w:style>
  <w:style w:type="paragraph" w:styleId="aa">
    <w:name w:val="footer"/>
    <w:basedOn w:val="a"/>
    <w:link w:val="ab"/>
    <w:uiPriority w:val="99"/>
    <w:unhideWhenUsed/>
    <w:pPr>
      <w:tabs>
        <w:tab w:val="center" w:pos="4677"/>
        <w:tab w:val="right" w:pos="9355"/>
      </w:tabs>
    </w:pPr>
    <w:rPr>
      <w:rFonts w:ascii="Calibri" w:eastAsia="Times New Roman" w:hAnsi="Calibri" w:cs="Calibri"/>
    </w:rPr>
  </w:style>
  <w:style w:type="character" w:customStyle="1" w:styleId="ab">
    <w:name w:val="Нижний колонтитул Знак"/>
    <w:basedOn w:val="a0"/>
    <w:link w:val="aa"/>
    <w:uiPriority w:val="99"/>
    <w:rPr>
      <w:rFonts w:ascii="Calibri" w:eastAsia="Times New Roman" w:hAnsi="Calibri" w:cs="Calibri"/>
      <w:lang w:eastAsia="ru-RU"/>
    </w:rPr>
  </w:style>
  <w:style w:type="character" w:styleId="ac">
    <w:name w:val="Hyperlink"/>
    <w:basedOn w:val="a0"/>
    <w:uiPriority w:val="99"/>
    <w:unhideWhenUsed/>
    <w:rPr>
      <w:color w:val="0000FF"/>
      <w:u w:val="single"/>
    </w:rPr>
  </w:style>
  <w:style w:type="character" w:styleId="ad">
    <w:name w:val="FollowedHyperlink"/>
    <w:basedOn w:val="a0"/>
    <w:uiPriority w:val="99"/>
    <w:semiHidden/>
    <w:unhideWhenUsed/>
    <w:rPr>
      <w:color w:val="800080"/>
      <w:u w:val="single"/>
    </w:rPr>
  </w:style>
  <w:style w:type="paragraph" w:customStyle="1" w:styleId="xl65">
    <w:name w:val="xl6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6">
    <w:name w:val="xl66"/>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8">
    <w:name w:val="xl68"/>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69">
    <w:name w:val="xl69"/>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2">
    <w:name w:val="xl72"/>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4">
    <w:name w:val="xl74"/>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5">
    <w:name w:val="xl7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a"/>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9">
    <w:name w:val="xl79"/>
    <w:basedOn w:val="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2">
    <w:name w:val="xl82"/>
    <w:basedOn w:val="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3">
    <w:name w:val="xl83"/>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4">
    <w:name w:val="xl84"/>
    <w:basedOn w:val="a"/>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5">
    <w:name w:val="xl85"/>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0">
    <w:name w:val="xl90"/>
    <w:basedOn w:val="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1">
    <w:name w:val="xl91"/>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ConsPlusDocList">
    <w:name w:val="ConsPlusDocList"/>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msonormal0">
    <w:name w:val="msonormal"/>
    <w:basedOn w:val="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835367">
      <w:bodyDiv w:val="1"/>
      <w:marLeft w:val="0"/>
      <w:marRight w:val="0"/>
      <w:marTop w:val="0"/>
      <w:marBottom w:val="0"/>
      <w:divBdr>
        <w:top w:val="none" w:sz="0" w:space="0" w:color="auto"/>
        <w:left w:val="none" w:sz="0" w:space="0" w:color="auto"/>
        <w:bottom w:val="none" w:sz="0" w:space="0" w:color="auto"/>
        <w:right w:val="none" w:sz="0" w:space="0" w:color="auto"/>
      </w:divBdr>
    </w:div>
    <w:div w:id="222299130">
      <w:bodyDiv w:val="1"/>
      <w:marLeft w:val="0"/>
      <w:marRight w:val="0"/>
      <w:marTop w:val="0"/>
      <w:marBottom w:val="0"/>
      <w:divBdr>
        <w:top w:val="none" w:sz="0" w:space="0" w:color="auto"/>
        <w:left w:val="none" w:sz="0" w:space="0" w:color="auto"/>
        <w:bottom w:val="none" w:sz="0" w:space="0" w:color="auto"/>
        <w:right w:val="none" w:sz="0" w:space="0" w:color="auto"/>
      </w:divBdr>
    </w:div>
    <w:div w:id="280723148">
      <w:bodyDiv w:val="1"/>
      <w:marLeft w:val="0"/>
      <w:marRight w:val="0"/>
      <w:marTop w:val="0"/>
      <w:marBottom w:val="0"/>
      <w:divBdr>
        <w:top w:val="none" w:sz="0" w:space="0" w:color="auto"/>
        <w:left w:val="none" w:sz="0" w:space="0" w:color="auto"/>
        <w:bottom w:val="none" w:sz="0" w:space="0" w:color="auto"/>
        <w:right w:val="none" w:sz="0" w:space="0" w:color="auto"/>
      </w:divBdr>
    </w:div>
    <w:div w:id="374165378">
      <w:bodyDiv w:val="1"/>
      <w:marLeft w:val="0"/>
      <w:marRight w:val="0"/>
      <w:marTop w:val="0"/>
      <w:marBottom w:val="0"/>
      <w:divBdr>
        <w:top w:val="none" w:sz="0" w:space="0" w:color="auto"/>
        <w:left w:val="none" w:sz="0" w:space="0" w:color="auto"/>
        <w:bottom w:val="none" w:sz="0" w:space="0" w:color="auto"/>
        <w:right w:val="none" w:sz="0" w:space="0" w:color="auto"/>
      </w:divBdr>
    </w:div>
    <w:div w:id="523784088">
      <w:bodyDiv w:val="1"/>
      <w:marLeft w:val="0"/>
      <w:marRight w:val="0"/>
      <w:marTop w:val="0"/>
      <w:marBottom w:val="0"/>
      <w:divBdr>
        <w:top w:val="none" w:sz="0" w:space="0" w:color="auto"/>
        <w:left w:val="none" w:sz="0" w:space="0" w:color="auto"/>
        <w:bottom w:val="none" w:sz="0" w:space="0" w:color="auto"/>
        <w:right w:val="none" w:sz="0" w:space="0" w:color="auto"/>
      </w:divBdr>
    </w:div>
    <w:div w:id="697434978">
      <w:bodyDiv w:val="1"/>
      <w:marLeft w:val="0"/>
      <w:marRight w:val="0"/>
      <w:marTop w:val="0"/>
      <w:marBottom w:val="0"/>
      <w:divBdr>
        <w:top w:val="none" w:sz="0" w:space="0" w:color="auto"/>
        <w:left w:val="none" w:sz="0" w:space="0" w:color="auto"/>
        <w:bottom w:val="none" w:sz="0" w:space="0" w:color="auto"/>
        <w:right w:val="none" w:sz="0" w:space="0" w:color="auto"/>
      </w:divBdr>
    </w:div>
    <w:div w:id="736705789">
      <w:bodyDiv w:val="1"/>
      <w:marLeft w:val="0"/>
      <w:marRight w:val="0"/>
      <w:marTop w:val="0"/>
      <w:marBottom w:val="0"/>
      <w:divBdr>
        <w:top w:val="none" w:sz="0" w:space="0" w:color="auto"/>
        <w:left w:val="none" w:sz="0" w:space="0" w:color="auto"/>
        <w:bottom w:val="none" w:sz="0" w:space="0" w:color="auto"/>
        <w:right w:val="none" w:sz="0" w:space="0" w:color="auto"/>
      </w:divBdr>
    </w:div>
    <w:div w:id="768963955">
      <w:bodyDiv w:val="1"/>
      <w:marLeft w:val="0"/>
      <w:marRight w:val="0"/>
      <w:marTop w:val="0"/>
      <w:marBottom w:val="0"/>
      <w:divBdr>
        <w:top w:val="none" w:sz="0" w:space="0" w:color="auto"/>
        <w:left w:val="none" w:sz="0" w:space="0" w:color="auto"/>
        <w:bottom w:val="none" w:sz="0" w:space="0" w:color="auto"/>
        <w:right w:val="none" w:sz="0" w:space="0" w:color="auto"/>
      </w:divBdr>
    </w:div>
    <w:div w:id="815756605">
      <w:bodyDiv w:val="1"/>
      <w:marLeft w:val="0"/>
      <w:marRight w:val="0"/>
      <w:marTop w:val="0"/>
      <w:marBottom w:val="0"/>
      <w:divBdr>
        <w:top w:val="none" w:sz="0" w:space="0" w:color="auto"/>
        <w:left w:val="none" w:sz="0" w:space="0" w:color="auto"/>
        <w:bottom w:val="none" w:sz="0" w:space="0" w:color="auto"/>
        <w:right w:val="none" w:sz="0" w:space="0" w:color="auto"/>
      </w:divBdr>
    </w:div>
    <w:div w:id="823544990">
      <w:bodyDiv w:val="1"/>
      <w:marLeft w:val="0"/>
      <w:marRight w:val="0"/>
      <w:marTop w:val="0"/>
      <w:marBottom w:val="0"/>
      <w:divBdr>
        <w:top w:val="none" w:sz="0" w:space="0" w:color="auto"/>
        <w:left w:val="none" w:sz="0" w:space="0" w:color="auto"/>
        <w:bottom w:val="none" w:sz="0" w:space="0" w:color="auto"/>
        <w:right w:val="none" w:sz="0" w:space="0" w:color="auto"/>
      </w:divBdr>
    </w:div>
    <w:div w:id="880290851">
      <w:bodyDiv w:val="1"/>
      <w:marLeft w:val="0"/>
      <w:marRight w:val="0"/>
      <w:marTop w:val="0"/>
      <w:marBottom w:val="0"/>
      <w:divBdr>
        <w:top w:val="none" w:sz="0" w:space="0" w:color="auto"/>
        <w:left w:val="none" w:sz="0" w:space="0" w:color="auto"/>
        <w:bottom w:val="none" w:sz="0" w:space="0" w:color="auto"/>
        <w:right w:val="none" w:sz="0" w:space="0" w:color="auto"/>
      </w:divBdr>
    </w:div>
    <w:div w:id="1136605835">
      <w:bodyDiv w:val="1"/>
      <w:marLeft w:val="0"/>
      <w:marRight w:val="0"/>
      <w:marTop w:val="0"/>
      <w:marBottom w:val="0"/>
      <w:divBdr>
        <w:top w:val="none" w:sz="0" w:space="0" w:color="auto"/>
        <w:left w:val="none" w:sz="0" w:space="0" w:color="auto"/>
        <w:bottom w:val="none" w:sz="0" w:space="0" w:color="auto"/>
        <w:right w:val="none" w:sz="0" w:space="0" w:color="auto"/>
      </w:divBdr>
    </w:div>
    <w:div w:id="1170371436">
      <w:bodyDiv w:val="1"/>
      <w:marLeft w:val="0"/>
      <w:marRight w:val="0"/>
      <w:marTop w:val="0"/>
      <w:marBottom w:val="0"/>
      <w:divBdr>
        <w:top w:val="none" w:sz="0" w:space="0" w:color="auto"/>
        <w:left w:val="none" w:sz="0" w:space="0" w:color="auto"/>
        <w:bottom w:val="none" w:sz="0" w:space="0" w:color="auto"/>
        <w:right w:val="none" w:sz="0" w:space="0" w:color="auto"/>
      </w:divBdr>
    </w:div>
    <w:div w:id="1216428817">
      <w:bodyDiv w:val="1"/>
      <w:marLeft w:val="0"/>
      <w:marRight w:val="0"/>
      <w:marTop w:val="0"/>
      <w:marBottom w:val="0"/>
      <w:divBdr>
        <w:top w:val="none" w:sz="0" w:space="0" w:color="auto"/>
        <w:left w:val="none" w:sz="0" w:space="0" w:color="auto"/>
        <w:bottom w:val="none" w:sz="0" w:space="0" w:color="auto"/>
        <w:right w:val="none" w:sz="0" w:space="0" w:color="auto"/>
      </w:divBdr>
    </w:div>
    <w:div w:id="1224637269">
      <w:bodyDiv w:val="1"/>
      <w:marLeft w:val="0"/>
      <w:marRight w:val="0"/>
      <w:marTop w:val="0"/>
      <w:marBottom w:val="0"/>
      <w:divBdr>
        <w:top w:val="none" w:sz="0" w:space="0" w:color="auto"/>
        <w:left w:val="none" w:sz="0" w:space="0" w:color="auto"/>
        <w:bottom w:val="none" w:sz="0" w:space="0" w:color="auto"/>
        <w:right w:val="none" w:sz="0" w:space="0" w:color="auto"/>
      </w:divBdr>
    </w:div>
    <w:div w:id="1411391320">
      <w:bodyDiv w:val="1"/>
      <w:marLeft w:val="0"/>
      <w:marRight w:val="0"/>
      <w:marTop w:val="0"/>
      <w:marBottom w:val="0"/>
      <w:divBdr>
        <w:top w:val="none" w:sz="0" w:space="0" w:color="auto"/>
        <w:left w:val="none" w:sz="0" w:space="0" w:color="auto"/>
        <w:bottom w:val="none" w:sz="0" w:space="0" w:color="auto"/>
        <w:right w:val="none" w:sz="0" w:space="0" w:color="auto"/>
      </w:divBdr>
    </w:div>
    <w:div w:id="1487165032">
      <w:bodyDiv w:val="1"/>
      <w:marLeft w:val="0"/>
      <w:marRight w:val="0"/>
      <w:marTop w:val="0"/>
      <w:marBottom w:val="0"/>
      <w:divBdr>
        <w:top w:val="none" w:sz="0" w:space="0" w:color="auto"/>
        <w:left w:val="none" w:sz="0" w:space="0" w:color="auto"/>
        <w:bottom w:val="none" w:sz="0" w:space="0" w:color="auto"/>
        <w:right w:val="none" w:sz="0" w:space="0" w:color="auto"/>
      </w:divBdr>
    </w:div>
    <w:div w:id="1603149548">
      <w:bodyDiv w:val="1"/>
      <w:marLeft w:val="0"/>
      <w:marRight w:val="0"/>
      <w:marTop w:val="0"/>
      <w:marBottom w:val="0"/>
      <w:divBdr>
        <w:top w:val="none" w:sz="0" w:space="0" w:color="auto"/>
        <w:left w:val="none" w:sz="0" w:space="0" w:color="auto"/>
        <w:bottom w:val="none" w:sz="0" w:space="0" w:color="auto"/>
        <w:right w:val="none" w:sz="0" w:space="0" w:color="auto"/>
      </w:divBdr>
    </w:div>
    <w:div w:id="1639724914">
      <w:bodyDiv w:val="1"/>
      <w:marLeft w:val="0"/>
      <w:marRight w:val="0"/>
      <w:marTop w:val="0"/>
      <w:marBottom w:val="0"/>
      <w:divBdr>
        <w:top w:val="none" w:sz="0" w:space="0" w:color="auto"/>
        <w:left w:val="none" w:sz="0" w:space="0" w:color="auto"/>
        <w:bottom w:val="none" w:sz="0" w:space="0" w:color="auto"/>
        <w:right w:val="none" w:sz="0" w:space="0" w:color="auto"/>
      </w:divBdr>
    </w:div>
    <w:div w:id="1779138518">
      <w:bodyDiv w:val="1"/>
      <w:marLeft w:val="0"/>
      <w:marRight w:val="0"/>
      <w:marTop w:val="0"/>
      <w:marBottom w:val="0"/>
      <w:divBdr>
        <w:top w:val="none" w:sz="0" w:space="0" w:color="auto"/>
        <w:left w:val="none" w:sz="0" w:space="0" w:color="auto"/>
        <w:bottom w:val="none" w:sz="0" w:space="0" w:color="auto"/>
        <w:right w:val="none" w:sz="0" w:space="0" w:color="auto"/>
      </w:divBdr>
    </w:div>
    <w:div w:id="1958441275">
      <w:bodyDiv w:val="1"/>
      <w:marLeft w:val="0"/>
      <w:marRight w:val="0"/>
      <w:marTop w:val="0"/>
      <w:marBottom w:val="0"/>
      <w:divBdr>
        <w:top w:val="none" w:sz="0" w:space="0" w:color="auto"/>
        <w:left w:val="none" w:sz="0" w:space="0" w:color="auto"/>
        <w:bottom w:val="none" w:sz="0" w:space="0" w:color="auto"/>
        <w:right w:val="none" w:sz="0" w:space="0" w:color="auto"/>
      </w:divBdr>
    </w:div>
    <w:div w:id="2048873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D2BE263F49B878D6F31B016B7309DBEB5D0A26B16F8FE1B81662BCB239705908916A2B081F037546E3B2EE595B96CAEA31E547A32AE8556B3AFFF62Y6F2I" TargetMode="External"/><Relationship Id="rId21" Type="http://schemas.openxmlformats.org/officeDocument/2006/relationships/hyperlink" Target="consultantplus://offline/ref=AD2BE263F49B878D6F31B016B7309DBEB5D0A26B16FFFD1D87672BCB239705908916A2B081F037546E3B2EE595B96CAEA31E547A32AE8556B3AFFF62Y6F2I" TargetMode="External"/><Relationship Id="rId42" Type="http://schemas.openxmlformats.org/officeDocument/2006/relationships/image" Target="media/image2.wmf"/><Relationship Id="rId47" Type="http://schemas.openxmlformats.org/officeDocument/2006/relationships/image" Target="media/image7.wmf"/><Relationship Id="rId63" Type="http://schemas.openxmlformats.org/officeDocument/2006/relationships/hyperlink" Target="consultantplus://offline/ref=91D4E400482E729E9512C27951EA04CB8394E11690ED6AF88FA8868F0F46F0E368036792807210FE69sEG" TargetMode="External"/><Relationship Id="rId68" Type="http://schemas.openxmlformats.org/officeDocument/2006/relationships/hyperlink" Target="consultantplus://offline/ref=B115AF3919E345F943A4063B9A7E150DB25309506DA4779A3EED4BEF4A8093D3A3CD0455DA03D924D70846m3KFJ" TargetMode="External"/><Relationship Id="rId84" Type="http://schemas.openxmlformats.org/officeDocument/2006/relationships/hyperlink" Target="consultantplus://offline/ref=EC14CF27B9825991911E9F85946049450877DC2BD615837022FEF43C2F9313ACD5975D3EA1E8ECA923039125FB8336E2D5107065A907E9F3046EA542zCTAN" TargetMode="External"/><Relationship Id="rId89" Type="http://schemas.openxmlformats.org/officeDocument/2006/relationships/hyperlink" Target="consultantplus://offline/ref=4BEC6BCE0983576DFDB4262CEFEE444865CF69D7DA15D5C07071A2C70F75DE78FF8CC6FD322AC74A8B46A52D5724160D5064A360B29CFC1D0DF420cCm5J" TargetMode="External"/><Relationship Id="rId16" Type="http://schemas.openxmlformats.org/officeDocument/2006/relationships/hyperlink" Target="consultantplus://offline/ref=AD2BE263F49B878D6F31B016B7309DBEB5D0A26B16FEF01F81642BCB239705908916A2B081F037546E3B2EE595B96CAEA31E547A32AE8556B3AFFF62Y6F2I" TargetMode="External"/><Relationship Id="rId11" Type="http://schemas.openxmlformats.org/officeDocument/2006/relationships/hyperlink" Target="consultantplus://offline/ref=AD2BE263F49B878D6F31B016B7309DBEB5D0A26B16FDF01A80632BCB239705908916A2B081F037546E3B2EE595B96CAEA31E547A32AE8556B3AFFF62Y6F2I" TargetMode="External"/><Relationship Id="rId32" Type="http://schemas.openxmlformats.org/officeDocument/2006/relationships/hyperlink" Target="consultantplus://offline/ref=AD2BE263F49B878D6F31B016B7309DBEB5D0A26B16F9FF198B662BCB239705908916A2B081F037546E3B2EE595B96CAEA31E547A32AE8556B3AFFF62Y6F2I" TargetMode="External"/><Relationship Id="rId37"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53" Type="http://schemas.openxmlformats.org/officeDocument/2006/relationships/image" Target="media/image13.wmf"/><Relationship Id="rId58"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74" Type="http://schemas.openxmlformats.org/officeDocument/2006/relationships/hyperlink" Target="consultantplus://offline/ref=26D7F198EA1B419EF8D4C87D620405D38749486A1E30EDF4BC1F5A2410082A116A981707E410ABE7F4C323E3A7CDC854213D4465025173546D3EB38Bi1hFM" TargetMode="External"/><Relationship Id="rId79" Type="http://schemas.openxmlformats.org/officeDocument/2006/relationships/hyperlink" Target="consultantplus://offline/ref=26D7F198EA1B419EF8D4C87D620405D38749486A1E30EDF4BC1F5A2410082A116A981707E410ABE7F4C320E3A0CDC854213D4465025173546D3EB38Bi1hFM" TargetMode="External"/><Relationship Id="rId5" Type="http://schemas.openxmlformats.org/officeDocument/2006/relationships/webSettings" Target="webSettings.xml"/><Relationship Id="rId90" Type="http://schemas.openxmlformats.org/officeDocument/2006/relationships/fontTable" Target="fontTable.xml"/><Relationship Id="rId14" Type="http://schemas.openxmlformats.org/officeDocument/2006/relationships/hyperlink" Target="consultantplus://offline/ref=AD2BE263F49B878D6F31B016B7309DBEB5D0A26B16FEFC1D8A6F2BCB239705908916A2B081F037546E3B2EE595B96CAEA31E547A32AE8556B3AFFF62Y6F2I" TargetMode="External"/><Relationship Id="rId22" Type="http://schemas.openxmlformats.org/officeDocument/2006/relationships/hyperlink" Target="consultantplus://offline/ref=AD2BE263F49B878D6F31B016B7309DBEB5D0A26B16FFFF1E82662BCB239705908916A2B081F037546E3B2EE595B96CAEA31E547A32AE8556B3AFFF62Y6F2I" TargetMode="External"/><Relationship Id="rId27" Type="http://schemas.openxmlformats.org/officeDocument/2006/relationships/hyperlink" Target="consultantplus://offline/ref=AD2BE263F49B878D6F31B016B7309DBEB5D0A26B16F8F019836E2BCB239705908916A2B081F037546E3B2EE595B96CAEA31E547A32AE8556B3AFFF62Y6F2I" TargetMode="External"/><Relationship Id="rId30" Type="http://schemas.openxmlformats.org/officeDocument/2006/relationships/hyperlink" Target="consultantplus://offline/ref=AD2BE263F49B878D6F31B016B7309DBEB5D0A26B16F9FC1E83622BCB239705908916A2B081F037546E3B2EE595B96CAEA31E547A32AE8556B3AFFF62Y6F2I" TargetMode="External"/><Relationship Id="rId35" Type="http://schemas.openxmlformats.org/officeDocument/2006/relationships/hyperlink" Target="consultantplus://offline/ref=B395FEC57366729CBC02003199DF807461FF212907A5EBE81A955C973406B65FF13C458853476404027A30DBz4F" TargetMode="External"/><Relationship Id="rId43" Type="http://schemas.openxmlformats.org/officeDocument/2006/relationships/image" Target="media/image3.wmf"/><Relationship Id="rId48" Type="http://schemas.openxmlformats.org/officeDocument/2006/relationships/image" Target="media/image8.wmf"/><Relationship Id="rId56" Type="http://schemas.openxmlformats.org/officeDocument/2006/relationships/image" Target="media/image16.wmf"/><Relationship Id="rId64" Type="http://schemas.openxmlformats.org/officeDocument/2006/relationships/hyperlink" Target="consultantplus://offline/ref=91D4E400482E729E9512C27951EA04CB8394E11690ED6AF88FA8868F0F46F0E368036792807210FE69sEG" TargetMode="External"/><Relationship Id="rId69" Type="http://schemas.openxmlformats.org/officeDocument/2006/relationships/hyperlink" Target="consultantplus://offline/ref=36664E935DF8D457414D8882D5CF58FE93E33707F5DB6E94B8C45D2F3B5CBB5897C6E50F6C192F86094A3BCF51207BF9D2CAD51E8937DD2B0C2D2CDAkBhAP" TargetMode="External"/><Relationship Id="rId77" Type="http://schemas.openxmlformats.org/officeDocument/2006/relationships/hyperlink" Target="consultantplus://offline/ref=26D7F198EA1B419EF8D4C87D620405D38749486A1E30EDF4BC1F5A2410082A116A981707E410ABE7F4C322EBA1CDC854213D4465025173546D3EB38Bi1hFM" TargetMode="External"/><Relationship Id="rId8" Type="http://schemas.openxmlformats.org/officeDocument/2006/relationships/hyperlink" Target="consultantplus://offline/ref=AD2BE263F49B878D6F31B016B7309DBEB5D0A26B16FDFB1D81632BCB239705908916A2B081F037546E3B2EE595B96CAEA31E547A32AE8556B3AFFF62Y6F2I" TargetMode="External"/><Relationship Id="rId51" Type="http://schemas.openxmlformats.org/officeDocument/2006/relationships/image" Target="media/image11.wmf"/><Relationship Id="rId72" Type="http://schemas.openxmlformats.org/officeDocument/2006/relationships/hyperlink" Target="consultantplus://offline/ref=7453A2B17A48D2BB669C8EC3E765EE732010B9BEE0425623FF03FDBD9759472581950E512E5EFBF5280A7D31CCM" TargetMode="External"/><Relationship Id="rId80" Type="http://schemas.openxmlformats.org/officeDocument/2006/relationships/hyperlink" Target="consultantplus://offline/ref=06F919D93990B6F4B3CD70EDE2F1072834CF5B4B60C5DE2374771C2E2A3CDD90CF14CDC79E63C07BCC99E078A669534E7ED234917D4F263425BE817DAF52M" TargetMode="External"/><Relationship Id="rId85" Type="http://schemas.openxmlformats.org/officeDocument/2006/relationships/hyperlink" Target="consultantplus://offline/ref=0944ADBEBACE930895A4B963C8145FF443E6B489326F518926EB60C1028F0A204BEBC77CCE8D0591DF8E12C36C5EBF245AE170C824AB6A1E250B0DFCLDg4N" TargetMode="External"/><Relationship Id="rId3" Type="http://schemas.openxmlformats.org/officeDocument/2006/relationships/styles" Target="styles.xml"/><Relationship Id="rId12" Type="http://schemas.openxmlformats.org/officeDocument/2006/relationships/hyperlink" Target="consultantplus://offline/ref=AD2BE263F49B878D6F31B016B7309DBEB5D0A26B16FDF01E8B632BCB239705908916A2B081F037546E3B2EE595B96CAEA31E547A32AE8556B3AFFF62Y6F2I" TargetMode="External"/><Relationship Id="rId17" Type="http://schemas.openxmlformats.org/officeDocument/2006/relationships/hyperlink" Target="consultantplus://offline/ref=AD2BE263F49B878D6F31B016B7309DBEB5D0A26B16FEF111846F2BCB239705908916A2B081F037546E3B2EE595B96CAEA31E547A32AE8556B3AFFF62Y6F2I" TargetMode="External"/><Relationship Id="rId25" Type="http://schemas.openxmlformats.org/officeDocument/2006/relationships/hyperlink" Target="consultantplus://offline/ref=AD2BE263F49B878D6F31B016B7309DBEB5D0A26B16F8FE1E85642BCB239705908916A2B081F037546E3B2EE595B96CAEA31E547A32AE8556B3AFFF62Y6F2I" TargetMode="External"/><Relationship Id="rId33" Type="http://schemas.openxmlformats.org/officeDocument/2006/relationships/hyperlink" Target="consultantplus://offline/ref=AD2BE263F49B878D6F31B016B7309DBEB5D0A26B16F9FF108B6E2BCB239705908916A2B081F037546E3B2EE595B96CAEA31E547A32AE8556B3AFFF62Y6F2I" TargetMode="External"/><Relationship Id="rId38"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46" Type="http://schemas.openxmlformats.org/officeDocument/2006/relationships/image" Target="media/image6.wmf"/><Relationship Id="rId59" Type="http://schemas.openxmlformats.org/officeDocument/2006/relationships/hyperlink" Target="consultantplus://offline/ref=C888769D9489E92E0BD20448066F2FCFB1769D128E19BBFE64313CB16B818F94DA607E0C7A1C3231BCA11EHEXEK" TargetMode="External"/><Relationship Id="rId67" Type="http://schemas.openxmlformats.org/officeDocument/2006/relationships/hyperlink" Target="consultantplus://offline/ref=6380D849C2210D2EF96FC6242DE77C68E317E30C0D2C57355004F10F6734128A0EF7852140287718DA9AE0J6PCK" TargetMode="External"/><Relationship Id="rId20" Type="http://schemas.openxmlformats.org/officeDocument/2006/relationships/hyperlink" Target="consultantplus://offline/ref=AD2BE263F49B878D6F31B016B7309DBEB5D0A26B16FFFA118A622BCB239705908916A2B081F037546E3B2EE595B96CAEA31E547A32AE8556B3AFFF62Y6F2I" TargetMode="External"/><Relationship Id="rId41" Type="http://schemas.openxmlformats.org/officeDocument/2006/relationships/hyperlink" Target="consultantplus://offline/ref=64AF406687F41B8ED1A4262622625C7820228EA78106165F1BE594FC6FBE7DD854E9F3E7CE2028B8853383L3ACH" TargetMode="External"/><Relationship Id="rId54" Type="http://schemas.openxmlformats.org/officeDocument/2006/relationships/image" Target="media/image14.wmf"/><Relationship Id="rId62" Type="http://schemas.openxmlformats.org/officeDocument/2006/relationships/hyperlink" Target="consultantplus://offline/ref=B115AF3919E345F943A4063B9A7E150DB25309506DA4779A3EED4BEF4A8093D3A3CD0455DA03D924D70846m3KFJ" TargetMode="External"/><Relationship Id="rId70" Type="http://schemas.openxmlformats.org/officeDocument/2006/relationships/hyperlink" Target="consultantplus://offline/ref=36664E935DF8D457414D8882D5CF58FE93E33707F5DB6E94B8C45D2F3B5CBB5897C6E50F6C192F86094A3BCE53207BF9D2CAD51E8937DD2B0C2D2CDAkBhAP" TargetMode="External"/><Relationship Id="rId75" Type="http://schemas.openxmlformats.org/officeDocument/2006/relationships/hyperlink" Target="consultantplus://offline/ref=26D7F198EA1B419EF8D4C87D620405D38749486A1E30EDF4BC1F5A2410082A116A981707E410ABE7F4C323E3A5CDC854213D4465025173546D3EB38Bi1hFM" TargetMode="External"/><Relationship Id="rId83" Type="http://schemas.openxmlformats.org/officeDocument/2006/relationships/hyperlink" Target="consultantplus://offline/ref=21202D8947C1D2E3F5CF896738F8CB8C5F2D3E2AE048EC8CC9AC79F5E0E490C6C3E0770E28ED2ED2A803AAEECFDD2DF8F19BE2CDF3C5F6F68BFF3E17L5O0N" TargetMode="External"/><Relationship Id="rId88" Type="http://schemas.openxmlformats.org/officeDocument/2006/relationships/hyperlink" Target="consultantplus://offline/ref=4BEC6BCE0983576DFDB4262CEFEE444865CF69D7DA15D5C07071A2C70F75DE78FF8CC6FD322AC74A8B46A52D5724160D5064A360B29CFC1D0DF420cCm5J"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consultantplus://offline/ref=AD2BE263F49B878D6F31B016B7309DBEB5D0A26B16FEFE1E8B6E2BCB239705908916A2B081F037546E3B2EE595B96CAEA31E547A32AE8556B3AFFF62Y6F2I" TargetMode="External"/><Relationship Id="rId23" Type="http://schemas.openxmlformats.org/officeDocument/2006/relationships/hyperlink" Target="consultantplus://offline/ref=AD2BE263F49B878D6F31B016B7309DBEB5D0A26B16F8F81D80642BCB239705908916A2B081F037546E3B2EE595B96CAEA31E547A32AE8556B3AFFF62Y6F2I" TargetMode="External"/><Relationship Id="rId28" Type="http://schemas.openxmlformats.org/officeDocument/2006/relationships/hyperlink" Target="consultantplus://offline/ref=AD2BE263F49B878D6F31B016B7309DBEB5D0A26B16F9F81D83652BCB239705908916A2B081F037546E3B2EE595B96CAEA31E547A32AE8556B3AFFF62Y6F2I" TargetMode="External"/><Relationship Id="rId36"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49" Type="http://schemas.openxmlformats.org/officeDocument/2006/relationships/image" Target="media/image9.wmf"/><Relationship Id="rId57"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10" Type="http://schemas.openxmlformats.org/officeDocument/2006/relationships/hyperlink" Target="consultantplus://offline/ref=AD2BE263F49B878D6F31B016B7309DBEB5D0A26B16FFFB1881612BCB239705908916A2B081F037546E3B2EE595B96CAEA31E547A32AE8556B3AFFF62Y6F2I" TargetMode="External"/><Relationship Id="rId31" Type="http://schemas.openxmlformats.org/officeDocument/2006/relationships/hyperlink" Target="consultantplus://offline/ref=AD2BE263F49B878D6F31B016B7309DBEB5D0A26B16F9FF108B632BCB239705908916A2B081F037546E3B2EE595B96CAEA31E547A32AE8556B3AFFF62Y6F2I" TargetMode="External"/><Relationship Id="rId44" Type="http://schemas.openxmlformats.org/officeDocument/2006/relationships/image" Target="media/image4.wmf"/><Relationship Id="rId52" Type="http://schemas.openxmlformats.org/officeDocument/2006/relationships/image" Target="media/image12.wmf"/><Relationship Id="rId60"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65" Type="http://schemas.openxmlformats.org/officeDocument/2006/relationships/hyperlink" Target="consultantplus://offline/ref=91D4E400482E729E9512C27951EA04CB8394E11690ED6AF88FA8868F0F46F0E368036792807210FE69sEG" TargetMode="External"/><Relationship Id="rId73" Type="http://schemas.openxmlformats.org/officeDocument/2006/relationships/hyperlink" Target="consultantplus://offline/ref=58304FDCBC581BB28CECAC7CF50FDFC7B817CEDB2D74AA6CE81677A11E74705CD196ED5DCE7939F4A73D2CAF04C302855AEDF29CFF8C9DC9546AE655yEg8M" TargetMode="External"/><Relationship Id="rId78" Type="http://schemas.openxmlformats.org/officeDocument/2006/relationships/hyperlink" Target="consultantplus://offline/ref=26D7F198EA1B419EF8D4C87D620405D38749486A1E30EDF4BC1F5A2410082A116A981707E410ABE7F4C322EFA0CDC854213D4465025173546D3EB38Bi1hFM" TargetMode="External"/><Relationship Id="rId81" Type="http://schemas.openxmlformats.org/officeDocument/2006/relationships/hyperlink" Target="consultantplus://offline/ref=26D7F198EA1B419EF8D4C87D620405D38749486A1734E3F3B411072E185126136D974810E359A7E6F4C322E8AD92CD4130654961184E724A713CB2i8h3M" TargetMode="External"/><Relationship Id="rId86" Type="http://schemas.openxmlformats.org/officeDocument/2006/relationships/hyperlink" Target="consultantplus://offline/ref=4BEC6BCE0983576DFDB4262CEFEE444865CF69D7DA15D5C07071A2C70F75DE78FF8CC6FD322AC74A8B46A52D5724160D5064A360B29CFC1D0DF420cCm5J" TargetMode="External"/><Relationship Id="rId4" Type="http://schemas.openxmlformats.org/officeDocument/2006/relationships/settings" Target="settings.xml"/><Relationship Id="rId9" Type="http://schemas.openxmlformats.org/officeDocument/2006/relationships/hyperlink" Target="consultantplus://offline/ref=AD2BE263F49B878D6F31B016B7309DBEB5D0A26B16FFFB1B82652BCB239705908916A2B081F037546E3B2EE595B96CAEA31E547A32AE8556B3AFFF62Y6F2I" TargetMode="External"/><Relationship Id="rId13" Type="http://schemas.openxmlformats.org/officeDocument/2006/relationships/hyperlink" Target="consultantplus://offline/ref=AD2BE263F49B878D6F31B016B7309DBEB5D0A26B16FEFA1C85642BCB239705908916A2B081F037546E3B2EE595B96CAEA31E547A32AE8556B3AFFF62Y6F2I" TargetMode="External"/><Relationship Id="rId18" Type="http://schemas.openxmlformats.org/officeDocument/2006/relationships/hyperlink" Target="consultantplus://offline/ref=AD2BE263F49B878D6F31B016B7309DBEB5D0A26B16FFF018876F2BCB239705908916A2B081F037546E3B2EE595B96CAEA31E547A32AE8556B3AFFF62Y6F2I" TargetMode="External"/><Relationship Id="rId39"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34" Type="http://schemas.openxmlformats.org/officeDocument/2006/relationships/hyperlink" Target="consultantplus://offline/ref=AD2BE263F49B878D6F31B016B7309DBEB5D0A26B16FAF81982662BCB239705908916A2B081F037546E3B2EE595B96CAEA31E547A32AE8556B3AFFF62Y6F2I" TargetMode="External"/><Relationship Id="rId50" Type="http://schemas.openxmlformats.org/officeDocument/2006/relationships/image" Target="media/image10.wmf"/><Relationship Id="rId55" Type="http://schemas.openxmlformats.org/officeDocument/2006/relationships/image" Target="media/image15.wmf"/><Relationship Id="rId76" Type="http://schemas.openxmlformats.org/officeDocument/2006/relationships/hyperlink" Target="consultantplus://offline/ref=18038F8AD96128928B3FA3B5291D5F5230819CACFEEBDC1AEFA9B1310A92B8F3B43541B6737BBEF33BBBC8FBB463F08F66E83265D639349FD5E331D3u5q3M" TargetMode="External"/><Relationship Id="rId7" Type="http://schemas.openxmlformats.org/officeDocument/2006/relationships/hyperlink" Target="consultantplus://offline/ref=AD2BE263F49B878D6F31B016B7309DBEB5D0A26B12F5FA1189317CC972C20B958146EAA0CFB53A556E3B2BEEC4E37CAAEA495D6636B39B57ADAFYFFFI" TargetMode="External"/><Relationship Id="rId71" Type="http://schemas.openxmlformats.org/officeDocument/2006/relationships/hyperlink" Target="consultantplus://offline/ref=7453A2B17A48D2BB669C8EC3E765EE732010B9BEE0425623FF03FDBD9759472581950E512E5EFBF5280A7D31CCM" TargetMode="External"/><Relationship Id="rId2" Type="http://schemas.openxmlformats.org/officeDocument/2006/relationships/numbering" Target="numbering.xml"/><Relationship Id="rId29" Type="http://schemas.openxmlformats.org/officeDocument/2006/relationships/hyperlink" Target="consultantplus://offline/ref=AD2BE263F49B878D6F31B016B7309DBEB5D0A26B16F9FA1E84632BCB239705908916A2B081F037546E3B2EE595B96CAEA31E547A32AE8556B3AFFF62Y6F2I" TargetMode="External"/><Relationship Id="rId24" Type="http://schemas.openxmlformats.org/officeDocument/2006/relationships/hyperlink" Target="consultantplus://offline/ref=AD2BE263F49B878D6F31B016B7309DBEB5D0A26B16F8FB1A83652BCB239705908916A2B081F037546E3B2EE595B96CAEA31E547A32AE8556B3AFFF62Y6F2I" TargetMode="External"/><Relationship Id="rId40"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45" Type="http://schemas.openxmlformats.org/officeDocument/2006/relationships/image" Target="media/image5.wmf"/><Relationship Id="rId66" Type="http://schemas.openxmlformats.org/officeDocument/2006/relationships/hyperlink" Target="consultantplus://offline/ref=6380D849C2210D2EF96FC6242DE77C68E317E30C0D2C57355004F10F6734128A0EF7852140287718DB93E6J6PEK" TargetMode="External"/><Relationship Id="rId87" Type="http://schemas.openxmlformats.org/officeDocument/2006/relationships/hyperlink" Target="consultantplus://offline/ref=4BEC6BCE0983576DFDB4262CEFEE444865CF69D7DA15D5C07071A2C70F75DE78FF8CC6FD322AC74A8B46A52D5724160D5064A360B29CFC1D0DF420cCm5J" TargetMode="External"/><Relationship Id="rId61"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82" Type="http://schemas.openxmlformats.org/officeDocument/2006/relationships/hyperlink" Target="consultantplus://offline/ref=21202D8947C1D2E3F5CF896738F8CB8C5F2D3E2AE048EC8CC9AC79F5E0E490C6C3E0770E28ED2ED2A803AAEDCBDD2DF8F19BE2CDF3C5F6F68BFF3E17L5O0N" TargetMode="External"/><Relationship Id="rId19" Type="http://schemas.openxmlformats.org/officeDocument/2006/relationships/hyperlink" Target="consultantplus://offline/ref=AD2BE263F49B878D6F31B016B7309DBEB5D0A26B16FFF01D87652BCB239705908916A2B081F037546E3B2EE595B96CAEA31E547A32AE8556B3AFFF62Y6F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21105-B683-440C-8E70-E410D70DC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103</Pages>
  <Words>28510</Words>
  <Characters>162510</Characters>
  <Application>Microsoft Office Word</Application>
  <DocSecurity>0</DocSecurity>
  <Lines>1354</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190639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ЖКХ</dc:creator>
  <cp:lastModifiedBy>user</cp:lastModifiedBy>
  <cp:revision>2</cp:revision>
  <cp:lastPrinted>2015-02-06T11:52:00Z</cp:lastPrinted>
  <dcterms:created xsi:type="dcterms:W3CDTF">2022-05-16T09:10:00Z</dcterms:created>
  <dcterms:modified xsi:type="dcterms:W3CDTF">2022-05-16T09:10:00Z</dcterms:modified>
</cp:coreProperties>
</file>