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
        <w:tblW w:w="9568" w:type="dxa"/>
        <w:tblLook w:val="01E0" w:firstRow="1" w:lastRow="1" w:firstColumn="1" w:lastColumn="1" w:noHBand="0" w:noVBand="0"/>
      </w:tblPr>
      <w:tblGrid>
        <w:gridCol w:w="3510"/>
        <w:gridCol w:w="2492"/>
        <w:gridCol w:w="3566"/>
      </w:tblGrid>
      <w:tr>
        <w:tc>
          <w:tcPr>
            <w:tcW w:w="3510" w:type="dxa"/>
          </w:tcPr>
          <w:p>
            <w:pPr>
              <w:spacing w:after="0"/>
              <w:jc w:val="center"/>
              <w:rPr>
                <w:rFonts w:ascii="Times New Roman" w:hAnsi="Times New Roman" w:cs="Times New Roman"/>
                <w:b/>
                <w:bCs/>
                <w:sz w:val="20"/>
                <w:szCs w:val="20"/>
              </w:rPr>
            </w:pPr>
            <w:bookmarkStart w:id="0" w:name="_GoBack"/>
            <w:bookmarkEnd w:id="0"/>
            <w:r>
              <w:rPr>
                <w:rFonts w:ascii="Times New Roman" w:hAnsi="Times New Roman" w:cs="Times New Roman"/>
                <w:b/>
                <w:bCs/>
                <w:sz w:val="20"/>
                <w:szCs w:val="20"/>
              </w:rPr>
              <w:t>«Изьва»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муниципальнöй районса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tc>
        <w:tc>
          <w:tcPr>
            <w:tcW w:w="2492" w:type="dxa"/>
          </w:tcPr>
          <w:p>
            <w:pPr>
              <w:spacing w:after="0"/>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552450" cy="677672"/>
                  <wp:effectExtent l="19050" t="0" r="0" b="0"/>
                  <wp:docPr id="16"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pPr>
              <w:spacing w:after="0"/>
              <w:jc w:val="center"/>
              <w:rPr>
                <w:rFonts w:ascii="Times New Roman" w:hAnsi="Times New Roman" w:cs="Times New Roman"/>
                <w:b/>
                <w:bCs/>
                <w:sz w:val="20"/>
                <w:szCs w:val="20"/>
              </w:rPr>
            </w:pPr>
          </w:p>
        </w:tc>
        <w:tc>
          <w:tcPr>
            <w:tcW w:w="3566" w:type="dxa"/>
          </w:tcPr>
          <w:p>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Администрация </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«Ижемский»</w:t>
            </w:r>
          </w:p>
        </w:tc>
      </w:tr>
    </w:tbl>
    <w:p>
      <w:pPr>
        <w:pStyle w:val="1"/>
        <w:rPr>
          <w:bCs w:val="0"/>
          <w:spacing w:val="120"/>
          <w:sz w:val="24"/>
        </w:rPr>
      </w:pPr>
    </w:p>
    <w:p>
      <w:pPr>
        <w:pStyle w:val="1"/>
        <w:rPr>
          <w:bCs w:val="0"/>
          <w:spacing w:val="120"/>
          <w:sz w:val="24"/>
        </w:rPr>
      </w:pPr>
      <w:r>
        <w:rPr>
          <w:bCs w:val="0"/>
          <w:spacing w:val="120"/>
          <w:sz w:val="24"/>
        </w:rPr>
        <w:t>ШУÖМ</w:t>
      </w:r>
    </w:p>
    <w:p>
      <w:pPr>
        <w:spacing w:after="0"/>
        <w:rPr>
          <w:rFonts w:ascii="Times New Roman" w:hAnsi="Times New Roman" w:cs="Times New Roman"/>
          <w:sz w:val="24"/>
          <w:szCs w:val="24"/>
        </w:rPr>
      </w:pPr>
    </w:p>
    <w:p>
      <w:pPr>
        <w:pStyle w:val="1"/>
        <w:rPr>
          <w:sz w:val="24"/>
        </w:rPr>
      </w:pPr>
      <w:r>
        <w:rPr>
          <w:sz w:val="24"/>
        </w:rPr>
        <w:t>П О С Т А Н О В Л Е Н И Е</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6"/>
          <w:szCs w:val="26"/>
        </w:rPr>
      </w:pPr>
      <w:r>
        <w:rPr>
          <w:rFonts w:ascii="Times New Roman" w:hAnsi="Times New Roman" w:cs="Times New Roman"/>
          <w:sz w:val="26"/>
          <w:szCs w:val="26"/>
        </w:rPr>
        <w:t>от  30 декабря 2014 года                                                                             №  1263</w:t>
      </w:r>
    </w:p>
    <w:p>
      <w:pPr>
        <w:spacing w:after="0"/>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tbl>
      <w:tblPr>
        <w:tblW w:w="0" w:type="auto"/>
        <w:tblLook w:val="01E0" w:firstRow="1" w:lastRow="1" w:firstColumn="1" w:lastColumn="1" w:noHBand="0" w:noVBand="0"/>
      </w:tblPr>
      <w:tblGrid>
        <w:gridCol w:w="9355"/>
      </w:tblGrid>
      <w:tr>
        <w:trPr>
          <w:trHeight w:val="1279"/>
        </w:trPr>
        <w:tc>
          <w:tcPr>
            <w:tcW w:w="9747" w:type="dxa"/>
          </w:tcPr>
          <w:p>
            <w:pPr>
              <w:spacing w:after="0"/>
              <w:jc w:val="center"/>
              <w:rPr>
                <w:rFonts w:ascii="Times New Roman" w:hAnsi="Times New Roman" w:cs="Times New Roman"/>
                <w:sz w:val="26"/>
                <w:szCs w:val="26"/>
              </w:rPr>
            </w:pPr>
          </w:p>
          <w:p>
            <w:pPr>
              <w:spacing w:after="0"/>
              <w:jc w:val="center"/>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образования муниципального района «Ижемский» «Развитие транспортной системы»</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 ред. Постановлений Администрации муниципального района «Ижемский»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10.06.2015 </w:t>
            </w:r>
            <w:hyperlink r:id="rId7" w:history="1">
              <w:r>
                <w:rPr>
                  <w:rFonts w:ascii="Times New Roman" w:eastAsiaTheme="minorHAnsi" w:hAnsi="Times New Roman" w:cs="Times New Roman"/>
                  <w:color w:val="0000FF"/>
                  <w:sz w:val="24"/>
                  <w:szCs w:val="24"/>
                  <w:lang w:eastAsia="en-US"/>
                </w:rPr>
                <w:t>N 532</w:t>
              </w:r>
            </w:hyperlink>
            <w:r>
              <w:rPr>
                <w:rFonts w:ascii="Times New Roman" w:eastAsiaTheme="minorHAnsi" w:hAnsi="Times New Roman" w:cs="Times New Roman"/>
                <w:color w:val="392C69"/>
                <w:sz w:val="24"/>
                <w:szCs w:val="24"/>
                <w:lang w:eastAsia="en-US"/>
              </w:rPr>
              <w:t xml:space="preserve">, от 26.10.2015 </w:t>
            </w:r>
            <w:hyperlink r:id="rId8" w:history="1">
              <w:r>
                <w:rPr>
                  <w:rFonts w:ascii="Times New Roman" w:eastAsiaTheme="minorHAnsi" w:hAnsi="Times New Roman" w:cs="Times New Roman"/>
                  <w:color w:val="0000FF"/>
                  <w:sz w:val="24"/>
                  <w:szCs w:val="24"/>
                  <w:lang w:eastAsia="en-US"/>
                </w:rPr>
                <w:t>N 877</w:t>
              </w:r>
            </w:hyperlink>
            <w:r>
              <w:rPr>
                <w:rFonts w:ascii="Times New Roman" w:eastAsiaTheme="minorHAnsi" w:hAnsi="Times New Roman" w:cs="Times New Roman"/>
                <w:color w:val="392C69"/>
                <w:sz w:val="24"/>
                <w:szCs w:val="24"/>
                <w:lang w:eastAsia="en-US"/>
              </w:rPr>
              <w:t xml:space="preserve">, от 30.11.2015 </w:t>
            </w:r>
            <w:hyperlink r:id="rId9" w:history="1">
              <w:r>
                <w:rPr>
                  <w:rFonts w:ascii="Times New Roman" w:eastAsiaTheme="minorHAnsi" w:hAnsi="Times New Roman" w:cs="Times New Roman"/>
                  <w:color w:val="0000FF"/>
                  <w:sz w:val="24"/>
                  <w:szCs w:val="24"/>
                  <w:lang w:eastAsia="en-US"/>
                </w:rPr>
                <w:t>N 1000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30.12.2015 </w:t>
            </w:r>
            <w:hyperlink r:id="rId10" w:history="1">
              <w:r>
                <w:rPr>
                  <w:rFonts w:ascii="Times New Roman" w:eastAsiaTheme="minorHAnsi" w:hAnsi="Times New Roman" w:cs="Times New Roman"/>
                  <w:color w:val="0000FF"/>
                  <w:sz w:val="24"/>
                  <w:szCs w:val="24"/>
                  <w:lang w:eastAsia="en-US"/>
                </w:rPr>
                <w:t>N 1120</w:t>
              </w:r>
            </w:hyperlink>
            <w:r>
              <w:rPr>
                <w:rFonts w:ascii="Times New Roman" w:eastAsiaTheme="minorHAnsi" w:hAnsi="Times New Roman" w:cs="Times New Roman"/>
                <w:color w:val="392C69"/>
                <w:sz w:val="24"/>
                <w:szCs w:val="24"/>
                <w:lang w:eastAsia="en-US"/>
              </w:rPr>
              <w:t xml:space="preserve">, от 26.02.2016 </w:t>
            </w:r>
            <w:hyperlink r:id="rId11" w:history="1">
              <w:r>
                <w:rPr>
                  <w:rFonts w:ascii="Times New Roman" w:eastAsiaTheme="minorHAnsi" w:hAnsi="Times New Roman" w:cs="Times New Roman"/>
                  <w:color w:val="0000FF"/>
                  <w:sz w:val="24"/>
                  <w:szCs w:val="24"/>
                  <w:lang w:eastAsia="en-US"/>
                </w:rPr>
                <w:t>N 116</w:t>
              </w:r>
            </w:hyperlink>
            <w:r>
              <w:rPr>
                <w:rFonts w:ascii="Times New Roman" w:eastAsiaTheme="minorHAnsi" w:hAnsi="Times New Roman" w:cs="Times New Roman"/>
                <w:color w:val="392C69"/>
                <w:sz w:val="24"/>
                <w:szCs w:val="24"/>
                <w:lang w:eastAsia="en-US"/>
              </w:rPr>
              <w:t xml:space="preserve">, от 23.03.2016 </w:t>
            </w:r>
            <w:hyperlink r:id="rId12" w:history="1">
              <w:r>
                <w:rPr>
                  <w:rFonts w:ascii="Times New Roman" w:eastAsiaTheme="minorHAnsi" w:hAnsi="Times New Roman" w:cs="Times New Roman"/>
                  <w:color w:val="0000FF"/>
                  <w:sz w:val="24"/>
                  <w:szCs w:val="24"/>
                  <w:lang w:eastAsia="en-US"/>
                </w:rPr>
                <w:t>N 179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10.06.2016 </w:t>
            </w:r>
            <w:hyperlink r:id="rId13" w:history="1">
              <w:r>
                <w:rPr>
                  <w:rFonts w:ascii="Times New Roman" w:eastAsiaTheme="minorHAnsi" w:hAnsi="Times New Roman" w:cs="Times New Roman"/>
                  <w:color w:val="0000FF"/>
                  <w:sz w:val="24"/>
                  <w:szCs w:val="24"/>
                  <w:lang w:eastAsia="en-US"/>
                </w:rPr>
                <w:t>N 421</w:t>
              </w:r>
            </w:hyperlink>
            <w:r>
              <w:rPr>
                <w:rFonts w:ascii="Times New Roman" w:eastAsiaTheme="minorHAnsi" w:hAnsi="Times New Roman" w:cs="Times New Roman"/>
                <w:color w:val="392C69"/>
                <w:sz w:val="24"/>
                <w:szCs w:val="24"/>
                <w:lang w:eastAsia="en-US"/>
              </w:rPr>
              <w:t xml:space="preserve">, от 19.08.2016 </w:t>
            </w:r>
            <w:hyperlink r:id="rId14" w:history="1">
              <w:r>
                <w:rPr>
                  <w:rFonts w:ascii="Times New Roman" w:eastAsiaTheme="minorHAnsi" w:hAnsi="Times New Roman" w:cs="Times New Roman"/>
                  <w:color w:val="0000FF"/>
                  <w:sz w:val="24"/>
                  <w:szCs w:val="24"/>
                  <w:lang w:eastAsia="en-US"/>
                </w:rPr>
                <w:t>N 569</w:t>
              </w:r>
            </w:hyperlink>
            <w:r>
              <w:rPr>
                <w:rFonts w:ascii="Times New Roman" w:eastAsiaTheme="minorHAnsi" w:hAnsi="Times New Roman" w:cs="Times New Roman"/>
                <w:color w:val="392C69"/>
                <w:sz w:val="24"/>
                <w:szCs w:val="24"/>
                <w:lang w:eastAsia="en-US"/>
              </w:rPr>
              <w:t xml:space="preserve">, от 13.10.2016 </w:t>
            </w:r>
            <w:hyperlink r:id="rId15" w:history="1">
              <w:r>
                <w:rPr>
                  <w:rFonts w:ascii="Times New Roman" w:eastAsiaTheme="minorHAnsi" w:hAnsi="Times New Roman" w:cs="Times New Roman"/>
                  <w:color w:val="0000FF"/>
                  <w:sz w:val="24"/>
                  <w:szCs w:val="24"/>
                  <w:lang w:eastAsia="en-US"/>
                </w:rPr>
                <w:t>N 686</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09.12.2016 </w:t>
            </w:r>
            <w:hyperlink r:id="rId16" w:history="1">
              <w:r>
                <w:rPr>
                  <w:rFonts w:ascii="Times New Roman" w:eastAsiaTheme="minorHAnsi" w:hAnsi="Times New Roman" w:cs="Times New Roman"/>
                  <w:color w:val="0000FF"/>
                  <w:sz w:val="24"/>
                  <w:szCs w:val="24"/>
                  <w:lang w:eastAsia="en-US"/>
                </w:rPr>
                <w:t>N 809</w:t>
              </w:r>
            </w:hyperlink>
            <w:r>
              <w:rPr>
                <w:rFonts w:ascii="Times New Roman" w:eastAsiaTheme="minorHAnsi" w:hAnsi="Times New Roman" w:cs="Times New Roman"/>
                <w:color w:val="392C69"/>
                <w:sz w:val="24"/>
                <w:szCs w:val="24"/>
                <w:lang w:eastAsia="en-US"/>
              </w:rPr>
              <w:t xml:space="preserve">, от 26.12.2016 </w:t>
            </w:r>
            <w:hyperlink r:id="rId17" w:history="1">
              <w:r>
                <w:rPr>
                  <w:rFonts w:ascii="Times New Roman" w:eastAsiaTheme="minorHAnsi" w:hAnsi="Times New Roman" w:cs="Times New Roman"/>
                  <w:color w:val="0000FF"/>
                  <w:sz w:val="24"/>
                  <w:szCs w:val="24"/>
                  <w:lang w:eastAsia="en-US"/>
                </w:rPr>
                <w:t>N 853</w:t>
              </w:r>
            </w:hyperlink>
            <w:r>
              <w:rPr>
                <w:rFonts w:ascii="Times New Roman" w:eastAsiaTheme="minorHAnsi" w:hAnsi="Times New Roman" w:cs="Times New Roman"/>
                <w:color w:val="392C69"/>
                <w:sz w:val="24"/>
                <w:szCs w:val="24"/>
                <w:lang w:eastAsia="en-US"/>
              </w:rPr>
              <w:t xml:space="preserve">, от 02.02.2017 </w:t>
            </w:r>
            <w:hyperlink r:id="rId18" w:history="1">
              <w:r>
                <w:rPr>
                  <w:rFonts w:ascii="Times New Roman" w:eastAsiaTheme="minorHAnsi" w:hAnsi="Times New Roman" w:cs="Times New Roman"/>
                  <w:color w:val="0000FF"/>
                  <w:sz w:val="24"/>
                  <w:szCs w:val="24"/>
                  <w:lang w:eastAsia="en-US"/>
                </w:rPr>
                <w:t>N 59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09.02.2017 </w:t>
            </w:r>
            <w:hyperlink r:id="rId19" w:history="1">
              <w:r>
                <w:rPr>
                  <w:rFonts w:ascii="Times New Roman" w:eastAsiaTheme="minorHAnsi" w:hAnsi="Times New Roman" w:cs="Times New Roman"/>
                  <w:color w:val="0000FF"/>
                  <w:sz w:val="24"/>
                  <w:szCs w:val="24"/>
                  <w:lang w:eastAsia="en-US"/>
                </w:rPr>
                <w:t>N 90</w:t>
              </w:r>
            </w:hyperlink>
            <w:r>
              <w:rPr>
                <w:rFonts w:ascii="Times New Roman" w:eastAsiaTheme="minorHAnsi" w:hAnsi="Times New Roman" w:cs="Times New Roman"/>
                <w:color w:val="392C69"/>
                <w:sz w:val="24"/>
                <w:szCs w:val="24"/>
                <w:lang w:eastAsia="en-US"/>
              </w:rPr>
              <w:t xml:space="preserve">, от 03.03.2017 </w:t>
            </w:r>
            <w:hyperlink r:id="rId20" w:history="1">
              <w:r>
                <w:rPr>
                  <w:rFonts w:ascii="Times New Roman" w:eastAsiaTheme="minorHAnsi" w:hAnsi="Times New Roman" w:cs="Times New Roman"/>
                  <w:color w:val="0000FF"/>
                  <w:sz w:val="24"/>
                  <w:szCs w:val="24"/>
                  <w:lang w:eastAsia="en-US"/>
                </w:rPr>
                <w:t>N 160</w:t>
              </w:r>
            </w:hyperlink>
            <w:r>
              <w:rPr>
                <w:rFonts w:ascii="Times New Roman" w:eastAsiaTheme="minorHAnsi" w:hAnsi="Times New Roman" w:cs="Times New Roman"/>
                <w:color w:val="392C69"/>
                <w:sz w:val="24"/>
                <w:szCs w:val="24"/>
                <w:lang w:eastAsia="en-US"/>
              </w:rPr>
              <w:t xml:space="preserve">, от 25.05.2017 </w:t>
            </w:r>
            <w:hyperlink r:id="rId21" w:history="1">
              <w:r>
                <w:rPr>
                  <w:rFonts w:ascii="Times New Roman" w:eastAsiaTheme="minorHAnsi" w:hAnsi="Times New Roman" w:cs="Times New Roman"/>
                  <w:color w:val="0000FF"/>
                  <w:sz w:val="24"/>
                  <w:szCs w:val="24"/>
                  <w:lang w:eastAsia="en-US"/>
                </w:rPr>
                <w:t>N 429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07.07.2017 </w:t>
            </w:r>
            <w:hyperlink r:id="rId22" w:history="1">
              <w:r>
                <w:rPr>
                  <w:rFonts w:ascii="Times New Roman" w:eastAsiaTheme="minorHAnsi" w:hAnsi="Times New Roman" w:cs="Times New Roman"/>
                  <w:color w:val="0000FF"/>
                  <w:sz w:val="24"/>
                  <w:szCs w:val="24"/>
                  <w:lang w:eastAsia="en-US"/>
                </w:rPr>
                <w:t>N 565</w:t>
              </w:r>
            </w:hyperlink>
            <w:r>
              <w:rPr>
                <w:rFonts w:ascii="Times New Roman" w:eastAsiaTheme="minorHAnsi" w:hAnsi="Times New Roman" w:cs="Times New Roman"/>
                <w:color w:val="392C69"/>
                <w:sz w:val="24"/>
                <w:szCs w:val="24"/>
                <w:lang w:eastAsia="en-US"/>
              </w:rPr>
              <w:t xml:space="preserve">, от 05.09.2017 </w:t>
            </w:r>
            <w:hyperlink r:id="rId23" w:history="1">
              <w:r>
                <w:rPr>
                  <w:rFonts w:ascii="Times New Roman" w:eastAsiaTheme="minorHAnsi" w:hAnsi="Times New Roman" w:cs="Times New Roman"/>
                  <w:color w:val="0000FF"/>
                  <w:sz w:val="24"/>
                  <w:szCs w:val="24"/>
                  <w:lang w:eastAsia="en-US"/>
                </w:rPr>
                <w:t>N 745</w:t>
              </w:r>
            </w:hyperlink>
            <w:r>
              <w:rPr>
                <w:rFonts w:ascii="Times New Roman" w:eastAsiaTheme="minorHAnsi" w:hAnsi="Times New Roman" w:cs="Times New Roman"/>
                <w:color w:val="392C69"/>
                <w:sz w:val="24"/>
                <w:szCs w:val="24"/>
                <w:lang w:eastAsia="en-US"/>
              </w:rPr>
              <w:t xml:space="preserve">, от 29.11.2017 </w:t>
            </w:r>
            <w:hyperlink r:id="rId24" w:history="1">
              <w:r>
                <w:rPr>
                  <w:rFonts w:ascii="Times New Roman" w:eastAsiaTheme="minorHAnsi" w:hAnsi="Times New Roman" w:cs="Times New Roman"/>
                  <w:color w:val="0000FF"/>
                  <w:sz w:val="24"/>
                  <w:szCs w:val="24"/>
                  <w:lang w:eastAsia="en-US"/>
                </w:rPr>
                <w:t>N 1018</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29.12.2017 </w:t>
            </w:r>
            <w:hyperlink r:id="rId25" w:history="1">
              <w:r>
                <w:rPr>
                  <w:rFonts w:ascii="Times New Roman" w:eastAsiaTheme="minorHAnsi" w:hAnsi="Times New Roman" w:cs="Times New Roman"/>
                  <w:color w:val="0000FF"/>
                  <w:sz w:val="24"/>
                  <w:szCs w:val="24"/>
                  <w:lang w:eastAsia="en-US"/>
                </w:rPr>
                <w:t>N 1125</w:t>
              </w:r>
            </w:hyperlink>
            <w:r>
              <w:rPr>
                <w:rFonts w:ascii="Times New Roman" w:eastAsiaTheme="minorHAnsi" w:hAnsi="Times New Roman" w:cs="Times New Roman"/>
                <w:color w:val="392C69"/>
                <w:sz w:val="24"/>
                <w:szCs w:val="24"/>
                <w:lang w:eastAsia="en-US"/>
              </w:rPr>
              <w:t xml:space="preserve">, от 12.02.2018 </w:t>
            </w:r>
            <w:hyperlink r:id="rId26" w:history="1">
              <w:r>
                <w:rPr>
                  <w:rFonts w:ascii="Times New Roman" w:eastAsiaTheme="minorHAnsi" w:hAnsi="Times New Roman" w:cs="Times New Roman"/>
                  <w:color w:val="0000FF"/>
                  <w:sz w:val="24"/>
                  <w:szCs w:val="24"/>
                  <w:lang w:eastAsia="en-US"/>
                </w:rPr>
                <w:t>N 77</w:t>
              </w:r>
            </w:hyperlink>
            <w:r>
              <w:rPr>
                <w:rFonts w:ascii="Times New Roman" w:eastAsiaTheme="minorHAnsi" w:hAnsi="Times New Roman" w:cs="Times New Roman"/>
                <w:color w:val="392C69"/>
                <w:sz w:val="24"/>
                <w:szCs w:val="24"/>
                <w:lang w:eastAsia="en-US"/>
              </w:rPr>
              <w:t xml:space="preserve">, от 26.03.2018 </w:t>
            </w:r>
            <w:hyperlink r:id="rId27" w:history="1">
              <w:r>
                <w:rPr>
                  <w:rFonts w:ascii="Times New Roman" w:eastAsiaTheme="minorHAnsi" w:hAnsi="Times New Roman" w:cs="Times New Roman"/>
                  <w:color w:val="0000FF"/>
                  <w:sz w:val="24"/>
                  <w:szCs w:val="24"/>
                  <w:lang w:eastAsia="en-US"/>
                </w:rPr>
                <w:t>N 212</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01.06.2018 </w:t>
            </w:r>
            <w:hyperlink r:id="rId28" w:history="1">
              <w:r>
                <w:rPr>
                  <w:rFonts w:ascii="Times New Roman" w:eastAsiaTheme="minorHAnsi" w:hAnsi="Times New Roman" w:cs="Times New Roman"/>
                  <w:color w:val="0000FF"/>
                  <w:sz w:val="24"/>
                  <w:szCs w:val="24"/>
                  <w:lang w:eastAsia="en-US"/>
                </w:rPr>
                <w:t>N 382</w:t>
              </w:r>
            </w:hyperlink>
            <w:r>
              <w:rPr>
                <w:rFonts w:ascii="Times New Roman" w:eastAsiaTheme="minorHAnsi" w:hAnsi="Times New Roman" w:cs="Times New Roman"/>
                <w:color w:val="392C69"/>
                <w:sz w:val="24"/>
                <w:szCs w:val="24"/>
                <w:lang w:eastAsia="en-US"/>
              </w:rPr>
              <w:t xml:space="preserve">, от 23.08.2018 </w:t>
            </w:r>
            <w:hyperlink r:id="rId29" w:history="1">
              <w:r>
                <w:rPr>
                  <w:rFonts w:ascii="Times New Roman" w:eastAsiaTheme="minorHAnsi" w:hAnsi="Times New Roman" w:cs="Times New Roman"/>
                  <w:color w:val="0000FF"/>
                  <w:sz w:val="24"/>
                  <w:szCs w:val="24"/>
                  <w:lang w:eastAsia="en-US"/>
                </w:rPr>
                <w:t>N 635</w:t>
              </w:r>
            </w:hyperlink>
            <w:r>
              <w:rPr>
                <w:rFonts w:ascii="Times New Roman" w:eastAsiaTheme="minorHAnsi" w:hAnsi="Times New Roman" w:cs="Times New Roman"/>
                <w:color w:val="392C69"/>
                <w:sz w:val="24"/>
                <w:szCs w:val="24"/>
                <w:lang w:eastAsia="en-US"/>
              </w:rPr>
              <w:t xml:space="preserve">, от 17.10.2018 </w:t>
            </w:r>
            <w:hyperlink r:id="rId30" w:history="1">
              <w:r>
                <w:rPr>
                  <w:rFonts w:ascii="Times New Roman" w:eastAsiaTheme="minorHAnsi" w:hAnsi="Times New Roman" w:cs="Times New Roman"/>
                  <w:color w:val="0000FF"/>
                  <w:sz w:val="24"/>
                  <w:szCs w:val="24"/>
                  <w:lang w:eastAsia="en-US"/>
                </w:rPr>
                <w:t>N 750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20.11.2018 </w:t>
            </w:r>
            <w:hyperlink r:id="rId31" w:history="1">
              <w:r>
                <w:rPr>
                  <w:rFonts w:ascii="Times New Roman" w:eastAsiaTheme="minorHAnsi" w:hAnsi="Times New Roman" w:cs="Times New Roman"/>
                  <w:color w:val="0000FF"/>
                  <w:sz w:val="24"/>
                  <w:szCs w:val="24"/>
                  <w:lang w:eastAsia="en-US"/>
                </w:rPr>
                <w:t>N 859</w:t>
              </w:r>
            </w:hyperlink>
            <w:r>
              <w:rPr>
                <w:rFonts w:ascii="Times New Roman" w:eastAsiaTheme="minorHAnsi" w:hAnsi="Times New Roman" w:cs="Times New Roman"/>
                <w:color w:val="392C69"/>
                <w:sz w:val="24"/>
                <w:szCs w:val="24"/>
                <w:lang w:eastAsia="en-US"/>
              </w:rPr>
              <w:t xml:space="preserve">, от 13.12.2018 </w:t>
            </w:r>
            <w:hyperlink r:id="rId32" w:history="1">
              <w:r>
                <w:rPr>
                  <w:rFonts w:ascii="Times New Roman" w:eastAsiaTheme="minorHAnsi" w:hAnsi="Times New Roman" w:cs="Times New Roman"/>
                  <w:color w:val="0000FF"/>
                  <w:sz w:val="24"/>
                  <w:szCs w:val="24"/>
                  <w:lang w:eastAsia="en-US"/>
                </w:rPr>
                <w:t>N 920</w:t>
              </w:r>
            </w:hyperlink>
            <w:r>
              <w:rPr>
                <w:rFonts w:ascii="Times New Roman" w:eastAsiaTheme="minorHAnsi" w:hAnsi="Times New Roman" w:cs="Times New Roman"/>
                <w:color w:val="392C69"/>
                <w:sz w:val="24"/>
                <w:szCs w:val="24"/>
                <w:lang w:eastAsia="en-US"/>
              </w:rPr>
              <w:t xml:space="preserve">, от 26.12.2018 </w:t>
            </w:r>
            <w:hyperlink r:id="rId33" w:history="1">
              <w:r>
                <w:rPr>
                  <w:rFonts w:ascii="Times New Roman" w:eastAsiaTheme="minorHAnsi" w:hAnsi="Times New Roman" w:cs="Times New Roman"/>
                  <w:color w:val="0000FF"/>
                  <w:sz w:val="24"/>
                  <w:szCs w:val="24"/>
                  <w:lang w:eastAsia="en-US"/>
                </w:rPr>
                <w:t>N 972</w:t>
              </w:r>
            </w:hyperlink>
            <w:r>
              <w:rPr>
                <w:rFonts w:ascii="Times New Roman" w:eastAsiaTheme="minorHAnsi" w:hAnsi="Times New Roman" w:cs="Times New Roman"/>
                <w:color w:val="392C69"/>
                <w:sz w:val="24"/>
                <w:szCs w:val="24"/>
                <w:lang w:eastAsia="en-US"/>
              </w:rPr>
              <w:t xml:space="preserve">, </w:t>
            </w:r>
          </w:p>
          <w:p>
            <w:pPr>
              <w:spacing w:after="0"/>
              <w:jc w:val="center"/>
              <w:rPr>
                <w:rFonts w:ascii="Times New Roman" w:hAnsi="Times New Roman" w:cs="Times New Roman"/>
                <w:sz w:val="26"/>
                <w:szCs w:val="26"/>
              </w:rPr>
            </w:pPr>
            <w:r>
              <w:rPr>
                <w:rFonts w:ascii="Times New Roman" w:eastAsiaTheme="minorHAnsi" w:hAnsi="Times New Roman" w:cs="Times New Roman"/>
                <w:color w:val="392C69"/>
                <w:sz w:val="24"/>
                <w:szCs w:val="24"/>
                <w:lang w:eastAsia="en-US"/>
              </w:rPr>
              <w:t xml:space="preserve">от 15.02.2019 </w:t>
            </w:r>
            <w:hyperlink r:id="rId34" w:history="1">
              <w:r>
                <w:rPr>
                  <w:rFonts w:ascii="Times New Roman" w:eastAsiaTheme="minorHAnsi" w:hAnsi="Times New Roman" w:cs="Times New Roman"/>
                  <w:color w:val="0000FF"/>
                  <w:sz w:val="24"/>
                  <w:szCs w:val="24"/>
                  <w:lang w:eastAsia="en-US"/>
                </w:rPr>
                <w:t xml:space="preserve">N 87 </w:t>
              </w:r>
            </w:hyperlink>
            <w:r>
              <w:rPr>
                <w:rFonts w:ascii="Times New Roman" w:eastAsiaTheme="minorHAnsi" w:hAnsi="Times New Roman" w:cs="Times New Roman"/>
                <w:sz w:val="24"/>
                <w:szCs w:val="24"/>
                <w:lang w:eastAsia="en-US"/>
              </w:rPr>
              <w:t>, от 08.04.2019 № 238, от 20.05.2019 № 361, от 19.09.2019 № 687, от 14.10.2019 № 758, от 10.12.2019 № 924, от 03.02.2020 № 58, от 10.02.2020 № 90,                         от 26.03.2020 № 208, от 10.08.2020 № 472; от 30.12.2020 № 922; от 03.02.2021 № 53;         от 06 июля 2021 года № 510.)</w:t>
            </w:r>
          </w:p>
        </w:tc>
      </w:tr>
    </w:tbl>
    <w:p>
      <w:pPr>
        <w:tabs>
          <w:tab w:val="left" w:pos="720"/>
        </w:tabs>
        <w:spacing w:after="0"/>
        <w:jc w:val="both"/>
        <w:rPr>
          <w:rFonts w:ascii="Times New Roman" w:hAnsi="Times New Roman" w:cs="Times New Roman"/>
          <w:sz w:val="26"/>
          <w:szCs w:val="26"/>
        </w:rPr>
      </w:pPr>
    </w:p>
    <w:p>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Уставом муниципального образования муниципального района «Ижемский», постановлением администрации муниципального района «Ижемский»  от 08.04.2014 г. № 287 «Об утверждении перечня муниципальных программ муниципального района «Ижемский» </w:t>
      </w:r>
    </w:p>
    <w:p>
      <w:pPr>
        <w:pStyle w:val="ConsPlusNonformat"/>
        <w:widowControl/>
        <w:jc w:val="both"/>
        <w:rPr>
          <w:rFonts w:ascii="Times New Roman" w:hAnsi="Times New Roman" w:cs="Times New Roman"/>
          <w:sz w:val="26"/>
          <w:szCs w:val="26"/>
        </w:rPr>
      </w:pPr>
    </w:p>
    <w:p>
      <w:pPr>
        <w:spacing w:after="0" w:line="360" w:lineRule="auto"/>
        <w:ind w:firstLine="709"/>
        <w:jc w:val="center"/>
        <w:rPr>
          <w:rFonts w:ascii="Times New Roman" w:hAnsi="Times New Roman" w:cs="Times New Roman"/>
          <w:sz w:val="26"/>
          <w:szCs w:val="26"/>
        </w:rPr>
      </w:pPr>
      <w:r>
        <w:rPr>
          <w:rFonts w:ascii="Times New Roman" w:hAnsi="Times New Roman" w:cs="Times New Roman"/>
          <w:sz w:val="26"/>
          <w:szCs w:val="26"/>
        </w:rPr>
        <w:t>администрация муниципального района «Ижемский»</w:t>
      </w:r>
    </w:p>
    <w:p>
      <w:pPr>
        <w:pStyle w:val="ConsPlusNormal"/>
        <w:widowControl/>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spacing w:after="0"/>
        <w:jc w:val="both"/>
        <w:rPr>
          <w:rFonts w:ascii="Times New Roman" w:eastAsia="Times New Roman" w:hAnsi="Times New Roman" w:cs="Times New Roman"/>
          <w:bCs/>
          <w:sz w:val="26"/>
          <w:szCs w:val="26"/>
        </w:rPr>
      </w:pPr>
      <w:r>
        <w:rPr>
          <w:rFonts w:ascii="Times New Roman" w:hAnsi="Times New Roman" w:cs="Times New Roman"/>
          <w:sz w:val="26"/>
          <w:szCs w:val="26"/>
        </w:rPr>
        <w:t xml:space="preserve">     1. </w:t>
      </w:r>
      <w:r>
        <w:rPr>
          <w:rFonts w:ascii="Times New Roman" w:eastAsia="Times New Roman" w:hAnsi="Times New Roman" w:cs="Times New Roman"/>
          <w:bCs/>
          <w:sz w:val="26"/>
          <w:szCs w:val="26"/>
        </w:rPr>
        <w:t xml:space="preserve">Утвердить муниципальную программу </w:t>
      </w:r>
      <w:r>
        <w:rPr>
          <w:rFonts w:ascii="Times New Roman" w:hAnsi="Times New Roman" w:cs="Times New Roman"/>
          <w:sz w:val="26"/>
          <w:szCs w:val="26"/>
        </w:rPr>
        <w:t xml:space="preserve">муниципального образования муниципального района «Ижемский» </w:t>
      </w:r>
      <w:r>
        <w:rPr>
          <w:rFonts w:ascii="Times New Roman" w:eastAsia="Times New Roman" w:hAnsi="Times New Roman" w:cs="Times New Roman"/>
          <w:bCs/>
          <w:sz w:val="26"/>
          <w:szCs w:val="26"/>
        </w:rPr>
        <w:t>«</w:t>
      </w:r>
      <w:r>
        <w:rPr>
          <w:rFonts w:ascii="Times New Roman" w:hAnsi="Times New Roman" w:cs="Times New Roman"/>
          <w:sz w:val="26"/>
          <w:szCs w:val="26"/>
        </w:rPr>
        <w:t>Развитие транспортной системы</w:t>
      </w:r>
      <w:r>
        <w:rPr>
          <w:rFonts w:ascii="Times New Roman" w:eastAsia="Times New Roman" w:hAnsi="Times New Roman" w:cs="Times New Roman"/>
          <w:bCs/>
          <w:sz w:val="26"/>
          <w:szCs w:val="26"/>
        </w:rPr>
        <w:t>» согласно приложению № 1.</w:t>
      </w:r>
    </w:p>
    <w:p>
      <w:pPr>
        <w:autoSpaceDE w:val="0"/>
        <w:autoSpaceDN w:val="0"/>
        <w:adjustRightInd w:val="0"/>
        <w:spacing w:after="0" w:line="240" w:lineRule="auto"/>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2. Утвердить Порядок финансового обеспечения из бюджета</w:t>
      </w:r>
      <w:r>
        <w:rPr>
          <w:rFonts w:ascii="Times New Roman" w:eastAsiaTheme="minorHAnsi" w:hAnsi="Times New Roman" w:cs="Times New Roman"/>
          <w:bCs/>
          <w:sz w:val="26"/>
          <w:szCs w:val="26"/>
          <w:lang w:eastAsia="en-US"/>
        </w:rPr>
        <w:t>муниципального образования</w:t>
      </w:r>
      <w:r>
        <w:rPr>
          <w:rFonts w:ascii="Times New Roman" w:eastAsia="Times New Roman" w:hAnsi="Times New Roman" w:cs="Times New Roman"/>
          <w:bCs/>
          <w:sz w:val="26"/>
          <w:szCs w:val="26"/>
        </w:rPr>
        <w:t xml:space="preserve">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согласно приложению № 2.</w:t>
      </w:r>
    </w:p>
    <w:p>
      <w:pPr>
        <w:spacing w:after="0"/>
        <w:jc w:val="both"/>
        <w:rPr>
          <w:rFonts w:ascii="Times New Roman" w:hAnsi="Times New Roman" w:cs="Times New Roman"/>
          <w:bCs/>
          <w:sz w:val="26"/>
          <w:szCs w:val="26"/>
        </w:rPr>
      </w:pPr>
      <w:r>
        <w:rPr>
          <w:rFonts w:ascii="Times New Roman" w:eastAsia="Times New Roman" w:hAnsi="Times New Roman" w:cs="Times New Roman"/>
          <w:bCs/>
          <w:sz w:val="26"/>
          <w:szCs w:val="26"/>
        </w:rPr>
        <w:lastRenderedPageBreak/>
        <w:t>3. Утвердить Порядок 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согласно приложению № 3.</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Признать утратившими силу постановления администрации муниципального района «Ижемский»:</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1)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2) от 02 октября 2013 года №841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3) от 05 сентября 2013 года №748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от 22 ноября 2013 года №1071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от 27 марта 2013 года № 197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6) от 04 марта 2014 года №147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7) от 03 июня 2014 года №487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pStyle w:val="ConsPlusTitle"/>
        <w:widowControl/>
        <w:ind w:firstLine="708"/>
        <w:jc w:val="both"/>
        <w:rPr>
          <w:b w:val="0"/>
          <w:sz w:val="26"/>
          <w:szCs w:val="26"/>
        </w:rPr>
      </w:pPr>
      <w:r>
        <w:rPr>
          <w:b w:val="0"/>
          <w:bCs w:val="0"/>
          <w:sz w:val="26"/>
          <w:szCs w:val="26"/>
        </w:rPr>
        <w:t>8) от 22 ноября 2013 года  № 1078 «</w:t>
      </w:r>
      <w:r>
        <w:rPr>
          <w:b w:val="0"/>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9) от  03  апреля  2014  года № 269 «О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lastRenderedPageBreak/>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 от  03 октября 2014 года № 888 «О внесении изменений в постановление администрации муниципального района «Ижемский» от 22 ноября 2013 года № 1078 «Об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 от 30 декабря 2014 года № 1249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spacing w:after="0"/>
        <w:rPr>
          <w:rFonts w:ascii="Times New Roman" w:hAnsi="Times New Roman" w:cs="Times New Roman"/>
          <w:sz w:val="28"/>
          <w:szCs w:val="28"/>
        </w:rPr>
      </w:pPr>
    </w:p>
    <w:p>
      <w:pPr>
        <w:spacing w:after="0"/>
        <w:rPr>
          <w:rFonts w:ascii="Times New Roman" w:hAnsi="Times New Roman" w:cs="Times New Roman"/>
          <w:sz w:val="26"/>
          <w:szCs w:val="26"/>
        </w:rPr>
      </w:pPr>
      <w:r>
        <w:rPr>
          <w:rFonts w:ascii="Times New Roman" w:hAnsi="Times New Roman" w:cs="Times New Roman"/>
          <w:sz w:val="26"/>
          <w:szCs w:val="26"/>
        </w:rPr>
        <w:t xml:space="preserve">Руководитель администрации </w:t>
      </w:r>
    </w:p>
    <w:p>
      <w:pPr>
        <w:spacing w:after="0"/>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«Ижемский»                                              </w:t>
      </w:r>
      <w:proofErr w:type="spellStart"/>
      <w:r>
        <w:rPr>
          <w:rFonts w:ascii="Times New Roman" w:hAnsi="Times New Roman" w:cs="Times New Roman"/>
          <w:sz w:val="26"/>
          <w:szCs w:val="26"/>
        </w:rPr>
        <w:t>И.В.Норкин</w:t>
      </w:r>
      <w:proofErr w:type="spellEnd"/>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r>
        <w:rPr>
          <w:rFonts w:ascii="Times New Roman" w:hAnsi="Times New Roman" w:cs="Times New Roman"/>
          <w:sz w:val="24"/>
          <w:szCs w:val="24"/>
        </w:rPr>
        <w:t>Приложение № 1</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«Ижемский»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  1263  от 30 декабря  2014 года </w:t>
      </w:r>
    </w:p>
    <w:p>
      <w:pPr>
        <w:spacing w:after="0"/>
        <w:jc w:val="right"/>
        <w:rPr>
          <w:sz w:val="28"/>
          <w:szCs w:val="28"/>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«Ижемский» «Развитие транспортной системы» </w:t>
      </w:r>
    </w:p>
    <w:p>
      <w:pPr>
        <w:pStyle w:val="ConsPlusNormal"/>
        <w:rPr>
          <w:rFonts w:ascii="Times New Roman" w:hAnsi="Times New Roman" w:cs="Times New Roman"/>
          <w:sz w:val="22"/>
          <w:szCs w:val="22"/>
        </w:rPr>
      </w:pPr>
    </w:p>
    <w:tbl>
      <w:tblPr>
        <w:tblW w:w="9405" w:type="dxa"/>
        <w:tblInd w:w="-73" w:type="dxa"/>
        <w:tblLayout w:type="fixed"/>
        <w:tblCellMar>
          <w:left w:w="75" w:type="dxa"/>
          <w:right w:w="75" w:type="dxa"/>
        </w:tblCellMar>
        <w:tblLook w:val="04A0" w:firstRow="1" w:lastRow="0" w:firstColumn="1" w:lastColumn="0" w:noHBand="0" w:noVBand="1"/>
      </w:tblPr>
      <w:tblGrid>
        <w:gridCol w:w="2833"/>
        <w:gridCol w:w="6572"/>
      </w:tblGrid>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территориального развития и коммунального хозяйства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Соисполнитель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w:t>
            </w:r>
            <w:proofErr w:type="spellStart"/>
            <w:proofErr w:type="gramStart"/>
            <w:r>
              <w:rPr>
                <w:rFonts w:ascii="Times New Roman" w:hAnsi="Times New Roman" w:cs="Times New Roman"/>
                <w:sz w:val="24"/>
                <w:szCs w:val="24"/>
              </w:rPr>
              <w:t>муни-ципальным</w:t>
            </w:r>
            <w:proofErr w:type="spellEnd"/>
            <w:proofErr w:type="gramEnd"/>
            <w:r>
              <w:rPr>
                <w:rFonts w:ascii="Times New Roman" w:hAnsi="Times New Roman" w:cs="Times New Roman"/>
                <w:sz w:val="24"/>
                <w:szCs w:val="24"/>
              </w:rPr>
              <w:t xml:space="preserve"> имуществом,</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ГО и ЧС,</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p>
            <w:pPr>
              <w:pStyle w:val="ConsPlusNormal"/>
              <w:spacing w:line="216" w:lineRule="auto"/>
              <w:jc w:val="both"/>
              <w:rPr>
                <w:rFonts w:ascii="Times New Roman" w:eastAsia="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tc>
      </w:tr>
      <w:tr>
        <w:tc>
          <w:tcPr>
            <w:tcW w:w="2833"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Участники программы</w:t>
            </w:r>
          </w:p>
        </w:tc>
        <w:tc>
          <w:tcPr>
            <w:tcW w:w="6572"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 Отдел по управлению земельными ресурсами и муниципальным имуществом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Подпрограммы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numPr>
                <w:ilvl w:val="0"/>
                <w:numId w:val="1"/>
              </w:numPr>
              <w:tabs>
                <w:tab w:val="left" w:pos="379"/>
              </w:tabs>
              <w:ind w:left="0" w:firstLine="19"/>
              <w:jc w:val="both"/>
              <w:rPr>
                <w:rFonts w:ascii="Times New Roman" w:eastAsia="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1"/>
              </w:numPr>
              <w:tabs>
                <w:tab w:val="left" w:pos="379"/>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sz w:val="24"/>
                <w:szCs w:val="24"/>
              </w:rPr>
              <w:t xml:space="preserve">Организация транспортного обслуживания населения на   территории  муниципального района «Ижемский» </w:t>
            </w:r>
          </w:p>
          <w:p>
            <w:pPr>
              <w:pStyle w:val="11"/>
              <w:numPr>
                <w:ilvl w:val="0"/>
                <w:numId w:val="1"/>
              </w:numPr>
              <w:tabs>
                <w:tab w:val="left" w:pos="379"/>
              </w:tabs>
              <w:autoSpaceDE w:val="0"/>
              <w:autoSpaceDN w:val="0"/>
              <w:adjustRightInd w:val="0"/>
              <w:spacing w:after="0" w:line="240" w:lineRule="auto"/>
              <w:ind w:left="0" w:firstLine="0"/>
              <w:jc w:val="both"/>
              <w:rPr>
                <w:rFonts w:ascii="Times New Roman" w:eastAsia="Times New Roman" w:hAnsi="Times New Roman"/>
                <w:color w:val="000000"/>
                <w:sz w:val="24"/>
                <w:szCs w:val="24"/>
              </w:rPr>
            </w:pPr>
            <w:r>
              <w:rPr>
                <w:rFonts w:ascii="Times New Roman" w:hAnsi="Times New Roman"/>
                <w:color w:val="000000"/>
                <w:sz w:val="24"/>
                <w:szCs w:val="24"/>
              </w:rPr>
              <w:lastRenderedPageBreak/>
              <w:t>Повышение безопасности дорожного движения на территории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lastRenderedPageBreak/>
              <w:t>Программно-целевые инструменты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качественных, безопасных и доступных транспортных услуг населению</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Задачи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Cell"/>
              <w:tabs>
                <w:tab w:val="left" w:pos="379"/>
              </w:tabs>
              <w:jc w:val="both"/>
              <w:rPr>
                <w:rFonts w:ascii="Times New Roman" w:hAnsi="Times New Roman" w:cs="Times New Roman"/>
                <w:sz w:val="24"/>
                <w:szCs w:val="24"/>
                <w:highlight w:val="yellow"/>
              </w:rPr>
            </w:pPr>
            <w:r>
              <w:rPr>
                <w:rFonts w:ascii="Times New Roman" w:hAnsi="Times New Roman" w:cs="Times New Roman"/>
                <w:sz w:val="24"/>
                <w:szCs w:val="24"/>
                <w:lang w:eastAsia="en-US"/>
              </w:rPr>
              <w:t>3. Снижение количества лиц, погибших в результате дорожно-транспортных происшествий.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p>
            <w:pPr>
              <w:pStyle w:val="ConsPlusNormal"/>
              <w:jc w:val="both"/>
              <w:rPr>
                <w:rFonts w:ascii="Times New Roman" w:hAnsi="Times New Roman" w:cs="Times New Roman"/>
                <w:sz w:val="24"/>
                <w:szCs w:val="24"/>
              </w:rPr>
            </w:pPr>
            <w:r>
              <w:rPr>
                <w:rFonts w:ascii="Times New Roman" w:hAnsi="Times New Roman" w:cs="Times New Roman"/>
                <w:sz w:val="24"/>
                <w:szCs w:val="24"/>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Число лиц, погибших в дорожно-транспортных происшествиях.</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Этапы и сроки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Этапы реализации программы не выделяются, программа реализуется в период с 2015 года по 2023 год</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ind w:firstLine="567"/>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Программы на      период 2015-2023 годы предусматривается в размере  373 142,2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21877,7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32433,3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34192,1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124101,9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32894,3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36167,7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33951,2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29124,9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28399,1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В том числе средства бюджета муниципального   образования муниципального района «Ижемский» – 200352,4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7503,8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18375,5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16960,7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77220,3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17269,9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18295,1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14768,8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15342,0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14616,2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172789,9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2015 год -  14373,9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14057,8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17231,4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46881,6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15624,4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17872,6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19182,4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13782,9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13782,9 тыс. руб.</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suppressAutoHyphens/>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 xml:space="preserve">1. Сокращение </w:t>
            </w:r>
            <w:proofErr w:type="gramStart"/>
            <w:r>
              <w:rPr>
                <w:rFonts w:ascii="Times New Roman" w:hAnsi="Times New Roman" w:cs="Times New Roman"/>
                <w:sz w:val="24"/>
                <w:szCs w:val="26"/>
              </w:rPr>
              <w:t>доли  протяженности</w:t>
            </w:r>
            <w:proofErr w:type="gramEnd"/>
            <w:r>
              <w:rPr>
                <w:rFonts w:ascii="Times New Roman" w:hAnsi="Times New Roman" w:cs="Times New Roman"/>
                <w:sz w:val="24"/>
                <w:szCs w:val="26"/>
              </w:rPr>
              <w:t xml:space="preserve">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 в 2023 до уровня  85,2 %;</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2. 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до 43%.</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3. Сократить смертность от дорожно-транспортных происшествий к 2023 году на 33,3% по сравнению с фактом 2013 года.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1. Характеристика текущего состояния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социально-экономического 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Стратегическое значение как для Ижемского района, так и для Республики Коми в целом имеют автомобильные дороги.  </w:t>
      </w:r>
      <w:r>
        <w:rPr>
          <w:rFonts w:ascii="Times New Roman" w:hAnsi="Times New Roman" w:cs="Times New Roman"/>
          <w:sz w:val="24"/>
          <w:szCs w:val="24"/>
        </w:rPr>
        <w:t>В современных условиях грузовой автомобильный транспорт обеспечивает непосредственное обслуживание предприятий различных отраслей экономики, и именно в этой роли заложен его огромный потенциал. Значение автомобильного транспорта обусловлено тем, что он забирает и доставляет грузы в места, не доступные для других видов транспорта, поэтому практически любые грузовые перевозки начинаются и заканчиваются с его участием.</w:t>
      </w:r>
    </w:p>
    <w:p>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Автомобильные дороги Ижемского района являются частью единой транспортной сети. Они связывают населенные пункты Ижемского района в комплексе с автомобильными дорогами республиканского значения, обеспечивают жизнедеятельность большинства  населенных пунктов района и во многом определяют возможности развития района, по ним осуществляются  автомобильные перевозки грузов и пассажиров. </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сельскохозяйственного производства, увеличения объемов строительства и развития торговли в Ижемском районе.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настоящее время  общая протяженность автомобильных дорог общего пользования местного значения на территории Ижемского района составляет 56,979 км, в том числе: с переходным покрытием 46,805 км; из них с усовершенствованным покрытием 10,174 км. Через район проходят и  автомобильные дороги общего пользования регионального или межмуниципального значения Республики Коми – 214,080 км, в том числе с усовершенствованным типом покрытия составила 141,480 км; с переходным типом покрытия составила 60,4395 км, с грунтовым типом покрытия составила 12,1605 км.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первую очередь, в районе не завершена работа по проведению паспортизации автомобильных дорог общего пользования местного значения. В то же время, автомобильные дороги местного значения требуют обязательной процедуры паспортизации в целях ведения учета состояния автомобильных дорог и всех их элементов, обеспечения возможности </w:t>
      </w:r>
      <w:r>
        <w:rPr>
          <w:rFonts w:ascii="Times New Roman" w:hAnsi="Times New Roman" w:cs="Times New Roman"/>
          <w:sz w:val="24"/>
          <w:szCs w:val="24"/>
        </w:rPr>
        <w:lastRenderedPageBreak/>
        <w:t>контроля за ведением своевременного надлежащего ремонта, содержания дорог, что, в свою очередь, способствует улучшению эффективности эксплуатации автомобильных дорог и безопасности движения по ним.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Во-вторых, характеристики объектов транспортной инфраструктуры муниципального района «Ижемский» не соответствуют нормативным требованиям. Автомобильные дороги переданы в собственность муниципального района из государственной собственности Республики Коми в состоянии, не соответствующем Государственным стандартам Российской Федерации, что влечет необходимость помимо текущих расходов на содержание дорог осуществление расходов на приведение их в нормативное состояние.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Существующие неблагоприятные природно-климатические условия также оказывают негативное воздействие на состояние дорожного покрытия и способствуют увеличению степени износа автомобильных дорог, уровень которого и так достаточно высок. </w:t>
      </w:r>
    </w:p>
    <w:p>
      <w:pPr>
        <w:pStyle w:val="ConsPlusNormal"/>
        <w:jc w:val="center"/>
        <w:outlineLvl w:val="2"/>
        <w:rPr>
          <w:rFonts w:cs="Times New Roman"/>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2. Приоритеты реализуемой на территории муниципального района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«Ижемский» политики в соответствующей сфере  социально-экономического</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развития, описание основных целей и задач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прогноз развития соответствующей сферы социально-экономического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Исходя из положений </w:t>
      </w:r>
      <w:hyperlink r:id="rId35" w:tooltip="Решение Совета МО муниципального района &quot;Усть-Куломский&quot; от 26.02.2014 N XXIII-213 &quot;Об утверждении Стратегии социально-экономического развития муниципального образования муниципального района &quot;Усть-Куломский&quot; на период до 2020 года&quot;{КонсультантПлюс}" w:history="1">
        <w:r>
          <w:rPr>
            <w:rStyle w:val="ac"/>
            <w:rFonts w:ascii="Times New Roman" w:hAnsi="Times New Roman" w:cs="Times New Roman"/>
            <w:color w:val="auto"/>
            <w:sz w:val="24"/>
            <w:szCs w:val="24"/>
            <w:u w:val="none"/>
          </w:rPr>
          <w:t>Стратегии</w:t>
        </w:r>
      </w:hyperlink>
      <w:r>
        <w:rPr>
          <w:rFonts w:ascii="Times New Roman" w:hAnsi="Times New Roman" w:cs="Times New Roman"/>
          <w:sz w:val="24"/>
          <w:szCs w:val="24"/>
        </w:rPr>
        <w:t xml:space="preserve"> социально-экономического развития МО МР "Ижемский" на период до 2020 года, основными приоритетами муниципальной политики в сфере реализации программы  являются - 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пассажирского транспорта для населения, обеспечение безопасной и качественной перевозки пассажиров.</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приоритетами определена цель программы - создание условий для предоставления качественных, безопасных и доступных транспортных услуг населению. </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Достижение цели программы обеспечивается путем решения следующих задач:</w:t>
      </w:r>
    </w:p>
    <w:p>
      <w:pPr>
        <w:pStyle w:val="ConsPlusCel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1. 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Реализация запланированного Программой комплекса мероприятий позволит обеспечить круглогодичное функционирование сети автомобильных дорог и сооружений на них, сохранить и повысить качество автодорожной сети муниципального образования.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уровень безопасности дорожного движения на сети автомобильных дорог общего пользования местного значения на территории МО МР «Ижемский» путем применения технических средств и устройств организации дорожного движения, проведения работ по реконструкции, капитальному ремонту и ремонту автомобильных дорог и мостовых сооружений, находящихся в неудовлетворительном состоянии.</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3. Сроки и этапы реализации муниципальной программы </w:t>
      </w:r>
    </w:p>
    <w:p>
      <w:pPr>
        <w:pStyle w:val="ConsPlusNormal"/>
        <w:jc w:val="both"/>
        <w:rPr>
          <w:rFonts w:cs="Times New Roman"/>
        </w:rPr>
      </w:pP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Программы будет осуществляться в период 2015 - 2022 годов.</w:t>
      </w: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4.  Перечень основных мероприятий муниципальной программы </w:t>
      </w:r>
    </w:p>
    <w:p>
      <w:pPr>
        <w:pStyle w:val="ConsPlusNormal"/>
        <w:ind w:firstLine="540"/>
        <w:jc w:val="both"/>
        <w:rPr>
          <w:rFonts w:cs="Times New Roman"/>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целей и решение задач программы обеспечивается путем реализации комплекса мероприятий и сгруппированы по 3 подпрограммам. </w:t>
      </w:r>
    </w:p>
    <w:p>
      <w:pPr>
        <w:pStyle w:val="ConsPlusNormal"/>
        <w:numPr>
          <w:ilvl w:val="0"/>
          <w:numId w:val="3"/>
        </w:numPr>
        <w:tabs>
          <w:tab w:val="left" w:pos="379"/>
        </w:tabs>
        <w:suppressAutoHyphens/>
        <w:jc w:val="both"/>
        <w:rPr>
          <w:rFonts w:ascii="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3"/>
        </w:numPr>
        <w:tabs>
          <w:tab w:val="left" w:pos="379"/>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транспортного обслуживания населения на территории муниципального района «Ижемский». </w:t>
      </w:r>
    </w:p>
    <w:p>
      <w:pPr>
        <w:pStyle w:val="ConsPlusNormal"/>
        <w:numPr>
          <w:ilvl w:val="0"/>
          <w:numId w:val="3"/>
        </w:num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Повышение безопасности дорожного движения на территории муниципального района «Ижемский».</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1. «Развитие транспортной инфраструктуры и дорожного хозяйства»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обеспечение содержания, ремонта и капитального ремонта автомобильных дорог общего пользования местного значения и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оборудование и содержание ледовых переправ и зимних автомобильных дорог    общего пользования местного значения;</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содержание элементов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реализация народных проектов в сфере дорожной деятельности;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устройство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обслуживание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расходы на реализацию регионального проекта «Дорожная сеть»;</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ремонта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оборудования, техники и другого имущества, необходимого для осуществления дорожной деятельности.</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2. «Организация транспортного обслуживания населения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автомобильным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водным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транспортных средств для осуществления пассажирских перевозок на автомобильном транспорте;</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воздушным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ab/>
        <w:t>В рамках Подпрограммы 3. «Повышение безопасности дорожного движения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 - информирование населения о соблюдении правил безопасности дорожного        движения;</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проведение районных соревнований юных инспекторов движения «Безопасное   колесо» среди учащихся школ муниципального района «Ижемский»;</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дорогах»;</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олимпиады по правилам дорожного движения  среди обучающихся 9  -  11 классов муниципальных образовательных учреждений;          </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конкурса «Лучший  уголок  по безопасности         </w:t>
      </w:r>
      <w:r>
        <w:rPr>
          <w:rFonts w:ascii="Times New Roman" w:hAnsi="Times New Roman" w:cs="Times New Roman"/>
          <w:sz w:val="24"/>
          <w:szCs w:val="24"/>
        </w:rPr>
        <w:br/>
        <w:t xml:space="preserve">дорожного движения в муниципальных общеобразовательных  учреждениях»;   </w:t>
      </w:r>
    </w:p>
    <w:p>
      <w:pPr>
        <w:pStyle w:val="11"/>
        <w:tabs>
          <w:tab w:val="left" w:pos="851"/>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изготовление видеороликов в образовательных учреждениях;</w:t>
      </w:r>
    </w:p>
    <w:p>
      <w:pPr>
        <w:pStyle w:val="11"/>
        <w:tabs>
          <w:tab w:val="left" w:pos="851"/>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lang w:eastAsia="en-US"/>
        </w:rPr>
        <w:t>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участия команды учащихся школ муниципального района           «Ижемский» на республиканских соревнованиях «Безопасное колесо»;</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изготовление и распространение </w:t>
      </w:r>
      <w:proofErr w:type="spellStart"/>
      <w:r>
        <w:rPr>
          <w:rFonts w:ascii="Times New Roman" w:hAnsi="Times New Roman" w:cs="Times New Roman"/>
          <w:sz w:val="24"/>
          <w:szCs w:val="24"/>
        </w:rPr>
        <w:t>световозвращающих</w:t>
      </w:r>
      <w:proofErr w:type="spellEnd"/>
      <w:r>
        <w:rPr>
          <w:rFonts w:ascii="Times New Roman" w:hAnsi="Times New Roman" w:cs="Times New Roman"/>
          <w:sz w:val="24"/>
          <w:szCs w:val="24"/>
        </w:rPr>
        <w:t xml:space="preserve"> приспособлений среди      </w:t>
      </w:r>
      <w:r>
        <w:rPr>
          <w:rFonts w:ascii="Times New Roman" w:hAnsi="Times New Roman" w:cs="Times New Roman"/>
          <w:sz w:val="24"/>
          <w:szCs w:val="24"/>
        </w:rPr>
        <w:lastRenderedPageBreak/>
        <w:t>дошкольников и учащихся младших классов образовательных учреждений;</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установки автобусных павильонов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hyperlink r:id="rId36" w:anchor="Par1517" w:history="1">
        <w:r>
          <w:rPr>
            <w:rStyle w:val="ac"/>
            <w:rFonts w:ascii="Times New Roman" w:hAnsi="Times New Roman" w:cs="Times New Roman"/>
            <w:color w:val="auto"/>
            <w:sz w:val="24"/>
            <w:szCs w:val="24"/>
            <w:u w:val="none"/>
          </w:rPr>
          <w:t>Перечень</w:t>
        </w:r>
      </w:hyperlink>
      <w:r>
        <w:rPr>
          <w:rFonts w:ascii="Times New Roman" w:hAnsi="Times New Roman" w:cs="Times New Roman"/>
          <w:sz w:val="24"/>
          <w:szCs w:val="24"/>
        </w:rPr>
        <w:t xml:space="preserve">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к настоящей Программе (таблица 2).</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Детальный состав основных мероприятий содержится в характеристиках                соответствующих подпрограмм.</w:t>
      </w:r>
    </w:p>
    <w:p>
      <w:pPr>
        <w:pStyle w:val="ConsPlusNormal"/>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5. Основные меры правового регулирования в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направленные на достижение цели и (или)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об основных мерах правового регулирования в сфере реализации Программы  отражены в </w:t>
      </w:r>
      <w:hyperlink r:id="rId37" w:anchor="Par2025" w:tooltip="Ссылка на текущий документ" w:history="1">
        <w:r>
          <w:rPr>
            <w:rStyle w:val="ac"/>
            <w:rFonts w:ascii="Times New Roman" w:hAnsi="Times New Roman" w:cs="Times New Roman"/>
            <w:color w:val="000000"/>
            <w:sz w:val="24"/>
            <w:szCs w:val="24"/>
            <w:u w:val="none"/>
          </w:rPr>
          <w:t>таблице</w:t>
        </w:r>
      </w:hyperlink>
      <w:r>
        <w:rPr>
          <w:rFonts w:ascii="Times New Roman" w:hAnsi="Times New Roman" w:cs="Times New Roman"/>
          <w:sz w:val="24"/>
          <w:szCs w:val="24"/>
        </w:rPr>
        <w:t>3 приложения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6. Прогноз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Перечень целевых показателей (индикаторов)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формировании системы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целевых индикаторов и показателей программы увязан с ее задачами и основными мероприятиями, что позволяет оценить ожидаемые конечные результаты подпрограммы на весь период ее реализации.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Программы характеризуют конечные общественно значимые результаты 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 </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w:t>
      </w:r>
      <w:hyperlink r:id="rId38" w:anchor="Par1970" w:tooltip="Ссылка на текущий документ" w:history="1">
        <w:r>
          <w:rPr>
            <w:rStyle w:val="ac"/>
            <w:rFonts w:ascii="Times New Roman" w:hAnsi="Times New Roman" w:cs="Times New Roman"/>
            <w:color w:val="auto"/>
            <w:sz w:val="24"/>
            <w:szCs w:val="24"/>
            <w:u w:val="none"/>
          </w:rPr>
          <w:t>приложении</w:t>
        </w:r>
      </w:hyperlink>
      <w:r>
        <w:rPr>
          <w:rFonts w:ascii="Times New Roman" w:hAnsi="Times New Roman" w:cs="Times New Roman"/>
          <w:sz w:val="24"/>
          <w:szCs w:val="24"/>
        </w:rPr>
        <w:t xml:space="preserve"> (таблица 1) к программе.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Программы позволит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повысить уровень соответствия установленным требованиям к объектам транспортной инфраструктуры, оборудованию и транспортным средствам.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7. Перечень и краткое описание подпрограмм, входящих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муниципальную программу.</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Программа включает 3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Для каждой подпрограммы определены цели и задачи, решение которых обеспечивает достижение цели Программы - создание условий для предоставления качественных, безопасных и доступных транспортных услуг населению.</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spacing w:after="0" w:line="240" w:lineRule="auto"/>
        <w:ind w:firstLine="539"/>
        <w:jc w:val="both"/>
        <w:rPr>
          <w:rFonts w:ascii="Times New Roman" w:hAnsi="Times New Roman" w:cs="Times New Roman"/>
          <w:sz w:val="24"/>
          <w:szCs w:val="24"/>
        </w:rPr>
      </w:pPr>
      <w:hyperlink r:id="rId39" w:anchor="Par534" w:history="1">
        <w:r>
          <w:rPr>
            <w:rStyle w:val="ac"/>
            <w:rFonts w:ascii="Times New Roman" w:hAnsi="Times New Roman" w:cs="Times New Roman"/>
            <w:color w:val="auto"/>
            <w:sz w:val="24"/>
            <w:szCs w:val="24"/>
            <w:u w:val="none"/>
          </w:rPr>
          <w:t>Подпрограмма 1</w:t>
        </w:r>
      </w:hyperlink>
      <w:r>
        <w:rPr>
          <w:rFonts w:ascii="Times New Roman" w:hAnsi="Times New Roman" w:cs="Times New Roman"/>
          <w:sz w:val="24"/>
          <w:szCs w:val="24"/>
        </w:rPr>
        <w:t>. «Развитие транспортной инфраструктуры и дорожного хозяйства»</w:t>
      </w:r>
    </w:p>
    <w:p>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Цель данной Подпрограммы  -</w:t>
      </w:r>
      <w:r>
        <w:rPr>
          <w:rFonts w:ascii="Times New Roman" w:hAnsi="Times New Roman" w:cs="Times New Roman"/>
          <w:sz w:val="24"/>
          <w:szCs w:val="24"/>
          <w:lang w:eastAsia="en-US"/>
        </w:rPr>
        <w:t xml:space="preserve"> 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4"/>
        </w:numPr>
        <w:tabs>
          <w:tab w:val="left" w:pos="851"/>
        </w:tabs>
        <w:spacing w:after="0" w:line="240" w:lineRule="auto"/>
        <w:ind w:left="0" w:firstLine="539"/>
        <w:jc w:val="both"/>
        <w:rPr>
          <w:rFonts w:ascii="Times New Roman" w:hAnsi="Times New Roman" w:cs="Times New Roman"/>
          <w:sz w:val="24"/>
          <w:szCs w:val="24"/>
        </w:rPr>
      </w:pPr>
      <w:r>
        <w:rPr>
          <w:rFonts w:ascii="Times New Roman" w:hAnsi="Times New Roman"/>
          <w:sz w:val="24"/>
          <w:szCs w:val="24"/>
        </w:rPr>
        <w:t>Поддержание существующей сети автомобильных дорог общего пользования местного значения</w:t>
      </w:r>
      <w:r>
        <w:rPr>
          <w:rFonts w:ascii="Times New Roman" w:hAnsi="Times New Roman"/>
          <w:sz w:val="24"/>
          <w:szCs w:val="24"/>
          <w:lang w:eastAsia="en-US"/>
        </w:rPr>
        <w:t>, зимних автомобильных дорог общего пользования местного значения и ледовых переправ</w:t>
      </w:r>
      <w:r>
        <w:rPr>
          <w:rFonts w:ascii="Times New Roman" w:hAnsi="Times New Roman"/>
          <w:sz w:val="24"/>
          <w:szCs w:val="24"/>
        </w:rPr>
        <w:t>.</w:t>
      </w:r>
    </w:p>
    <w:p>
      <w:pPr>
        <w:spacing w:after="0" w:line="240" w:lineRule="auto"/>
        <w:ind w:firstLine="539"/>
        <w:jc w:val="both"/>
        <w:rPr>
          <w:rFonts w:ascii="Calibri" w:hAnsi="Calibri" w:cs="Times New Roman"/>
        </w:rPr>
      </w:pPr>
      <w:r>
        <w:rPr>
          <w:rFonts w:ascii="Times New Roman" w:hAnsi="Times New Roman" w:cs="Times New Roman"/>
          <w:sz w:val="24"/>
          <w:szCs w:val="24"/>
        </w:rP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sz w:val="24"/>
          <w:szCs w:val="24"/>
        </w:rPr>
        <w:t>.</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hyperlink r:id="rId40" w:anchor="Par796" w:history="1">
        <w:r>
          <w:rPr>
            <w:rStyle w:val="ac"/>
            <w:rFonts w:ascii="Times New Roman" w:hAnsi="Times New Roman" w:cs="Times New Roman"/>
            <w:color w:val="auto"/>
            <w:sz w:val="24"/>
            <w:szCs w:val="24"/>
            <w:u w:val="none"/>
          </w:rPr>
          <w:t>Подпрограмма 2</w:t>
        </w:r>
      </w:hyperlink>
      <w:r>
        <w:rPr>
          <w:rFonts w:ascii="Times New Roman" w:hAnsi="Times New Roman" w:cs="Times New Roman"/>
          <w:sz w:val="24"/>
          <w:szCs w:val="24"/>
        </w:rPr>
        <w:t xml:space="preserve">. «Организация транспортного обслуживания населения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5"/>
        </w:numPr>
        <w:spacing w:after="0" w:line="240" w:lineRule="auto"/>
        <w:jc w:val="both"/>
        <w:rPr>
          <w:rFonts w:cs="Times New Roman"/>
          <w:sz w:val="20"/>
          <w:szCs w:val="20"/>
        </w:rPr>
      </w:pPr>
      <w:r>
        <w:rPr>
          <w:rFonts w:ascii="Times New Roman" w:hAnsi="Times New Roman"/>
          <w:sz w:val="24"/>
          <w:szCs w:val="24"/>
        </w:rPr>
        <w:t>Организация предоставления транспортных услуг населению.</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 xml:space="preserve">Подпрограмма 3. «Повышение безопасности дорожного движения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w:t>
      </w:r>
      <w:r>
        <w:rPr>
          <w:rFonts w:ascii="Times New Roman" w:hAnsi="Times New Roman" w:cs="Times New Roman"/>
          <w:sz w:val="24"/>
          <w:szCs w:val="24"/>
          <w:lang w:eastAsia="en-US"/>
        </w:rPr>
        <w:t>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8. Ресурсное обеспечение муниципальной программы.</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Общий объем финансирования Программы на период 2015-2023 годы предусматривается в размере 373142,2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21877,7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32433,3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34192,1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124101,9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32894,3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36167,7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33951,2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29124,9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28399,1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том числе средства бюджета муниципального образования муниципального района «Ижемский» – 200352,4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7503,8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18375,5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2017 год -   16960,7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77220,3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17269,9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18295,1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14768,8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15342,0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14616,2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172789,9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14373,9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14057,8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17231,4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46881,6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15624,4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17872,6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19182,4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13782,9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13782,9 тыс. руб.</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Программы на 2015 - 2023 гг. по источникам         финансирования представлено в таблицах 4 и 5 приложения  1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9. Методика оценки эффективности реализации муниципальной программы.</w:t>
      </w:r>
    </w:p>
    <w:p>
      <w:pPr>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Муниципальной программы осуществляется в соответствии с методическими </w:t>
      </w:r>
      <w:hyperlink r:id="rId41" w:tooltip="Постановление администрации МО городского округа &quot;Сыктывкар&quot; от 29.06.2012 N 6/2281 (ред. от 19.03.2014) &quot;О муниципальных программах МО ГО &quot;Сыктывкар&quot; (вместе с &quot;Порядком разработки, реализации и оценки эффективности муниципальных программ МО ГО &quot;Сыктывка" w:history="1">
        <w:r>
          <w:rPr>
            <w:rStyle w:val="ac"/>
            <w:rFonts w:ascii="Times New Roman" w:hAnsi="Times New Roman" w:cs="Times New Roman"/>
            <w:color w:val="000000"/>
            <w:sz w:val="24"/>
            <w:szCs w:val="24"/>
            <w:u w:val="none"/>
          </w:rPr>
          <w:t>рекомендациями</w:t>
        </w:r>
      </w:hyperlink>
      <w:r>
        <w:rPr>
          <w:rFonts w:ascii="Times New Roman" w:hAnsi="Times New Roman" w:cs="Times New Roman"/>
          <w:sz w:val="24"/>
          <w:szCs w:val="24"/>
        </w:rP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 61 от 31.01.2014 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учитывает необходимость проведения оценок: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степени достижения целей и решения задач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92300" cy="24447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9230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целей (решения задач);</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целевого показателя (индикатора) муниципальной </w:t>
      </w:r>
      <w:proofErr w:type="gramStart"/>
      <w:r>
        <w:rPr>
          <w:rFonts w:ascii="Times New Roman" w:hAnsi="Times New Roman" w:cs="Times New Roman"/>
          <w:sz w:val="24"/>
          <w:szCs w:val="24"/>
        </w:rPr>
        <w:t>программы ,</w:t>
      </w:r>
      <w:proofErr w:type="gramEnd"/>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N - количество целевых показателей (индикаторов) муниципальной </w:t>
      </w:r>
      <w:proofErr w:type="gramStart"/>
      <w:r>
        <w:rPr>
          <w:rFonts w:ascii="Times New Roman" w:hAnsi="Times New Roman" w:cs="Times New Roman"/>
          <w:sz w:val="24"/>
          <w:szCs w:val="24"/>
        </w:rPr>
        <w:t>программы ;</w:t>
      </w:r>
      <w:proofErr w:type="gramEnd"/>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382905" cy="2444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2905" cy="244475"/>
                    </a:xfrm>
                    <a:prstGeom prst="rect">
                      <a:avLst/>
                    </a:prstGeom>
                    <a:noFill/>
                    <a:ln>
                      <a:noFill/>
                    </a:ln>
                  </pic:spPr>
                </pic:pic>
              </a:graphicData>
            </a:graphic>
          </wp:inline>
        </w:drawing>
      </w:r>
      <w:r>
        <w:rPr>
          <w:rFonts w:ascii="Times New Roman" w:hAnsi="Times New Roman" w:cs="Times New Roman"/>
          <w:sz w:val="24"/>
          <w:szCs w:val="24"/>
        </w:rPr>
        <w:t xml:space="preserve"> может рассчитываться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882650" cy="2444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8265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фактическое значение целевого показателя (индикатора) муниципальной </w:t>
      </w:r>
      <w:proofErr w:type="gramStart"/>
      <w:r>
        <w:rPr>
          <w:rFonts w:ascii="Times New Roman" w:hAnsi="Times New Roman" w:cs="Times New Roman"/>
          <w:sz w:val="24"/>
          <w:szCs w:val="24"/>
        </w:rPr>
        <w:t>программы ;</w:t>
      </w:r>
      <w:proofErr w:type="gramEnd"/>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или,</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840105" cy="2444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40105" cy="244475"/>
                    </a:xfrm>
                    <a:prstGeom prst="rect">
                      <a:avLst/>
                    </a:prstGeom>
                    <a:noFill/>
                    <a:ln>
                      <a:noFill/>
                    </a:ln>
                  </pic:spPr>
                </pic:pic>
              </a:graphicData>
            </a:graphic>
          </wp:inline>
        </w:drawing>
      </w:r>
      <w:r>
        <w:rPr>
          <w:rFonts w:ascii="Times New Roman" w:hAnsi="Times New Roman" w:cs="Times New Roman"/>
          <w:sz w:val="24"/>
          <w:szCs w:val="24"/>
        </w:rPr>
        <w:t xml:space="preserve"> (для целевых показателей (индикаторов), желаемой тенденцией развития которых является снижение значений);</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35355" cy="20193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35355" cy="201930"/>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уровень финансирования реализации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66065" cy="20193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6065"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фактический объем финансовых ресурсов, направленный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плановый объем финансовых ресурсов на соответствующий отчетный период.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Эффективность реализации муниципальной программы </w:t>
      </w:r>
      <w:r>
        <w:rPr>
          <w:rFonts w:ascii="Times New Roman" w:hAnsi="Times New Roman" w:cs="Times New Roman"/>
          <w:noProof/>
          <w:position w:val="-7"/>
          <w:sz w:val="24"/>
          <w:szCs w:val="24"/>
        </w:rPr>
        <w:drawing>
          <wp:inline distT="0" distB="0" distL="0" distR="0">
            <wp:extent cx="382905" cy="2019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82905" cy="201930"/>
                    </a:xfrm>
                    <a:prstGeom prst="rect">
                      <a:avLst/>
                    </a:prstGeom>
                    <a:noFill/>
                    <a:ln>
                      <a:noFill/>
                    </a:ln>
                  </pic:spPr>
                </pic:pic>
              </a:graphicData>
            </a:graphic>
          </wp:inline>
        </w:drawing>
      </w:r>
      <w:r>
        <w:rPr>
          <w:rFonts w:ascii="Times New Roman" w:hAnsi="Times New Roman" w:cs="Times New Roman"/>
          <w:sz w:val="24"/>
          <w:szCs w:val="24"/>
        </w:rPr>
        <w:t xml:space="preserve"> рассчитывается по следующей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31240" cy="2444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03124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rPr>
          <w:rFonts w:ascii="Times New Roman" w:hAnsi="Times New Roman" w:cs="Times New Roman"/>
          <w:sz w:val="24"/>
          <w:szCs w:val="24"/>
        </w:rPr>
      </w:pPr>
    </w:p>
    <w:tbl>
      <w:tblPr>
        <w:tblW w:w="0" w:type="auto"/>
        <w:tblInd w:w="-73" w:type="dxa"/>
        <w:tblLayout w:type="fixed"/>
        <w:tblCellMar>
          <w:left w:w="75" w:type="dxa"/>
          <w:right w:w="75" w:type="dxa"/>
        </w:tblCellMar>
        <w:tblLook w:val="04A0" w:firstRow="1" w:lastRow="0" w:firstColumn="1" w:lastColumn="0" w:noHBand="0" w:noVBand="1"/>
      </w:tblPr>
      <w:tblGrid>
        <w:gridCol w:w="4989"/>
        <w:gridCol w:w="4535"/>
      </w:tblGrid>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 xml:space="preserve">Вывод об эффективности реализации муниципальной программы </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Критерий оценки эффективности </w:t>
            </w:r>
            <w:r>
              <w:rPr>
                <w:rFonts w:ascii="Times New Roman" w:hAnsi="Times New Roman" w:cs="Times New Roman"/>
                <w:noProof/>
                <w:position w:val="-7"/>
                <w:sz w:val="24"/>
                <w:szCs w:val="24"/>
              </w:rPr>
              <w:drawing>
                <wp:inline distT="0" distB="0" distL="0" distR="0">
                  <wp:extent cx="276225" cy="2019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6225" cy="201930"/>
                          </a:xfrm>
                          <a:prstGeom prst="rect">
                            <a:avLst/>
                          </a:prstGeom>
                          <a:noFill/>
                          <a:ln>
                            <a:noFill/>
                          </a:ln>
                        </pic:spPr>
                      </pic:pic>
                    </a:graphicData>
                  </a:graphic>
                </wp:inline>
              </w:drawing>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Неэффективная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менее 0,5</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Уровень эффективности удовлетворительный</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0,5 - 0,79</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0,8 - 1</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Высокоэффективная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более 1</w:t>
            </w:r>
          </w:p>
        </w:tc>
      </w:tr>
    </w:tbl>
    <w:p>
      <w:pPr>
        <w:pStyle w:val="ConsPlusNormal"/>
        <w:rPr>
          <w:rFonts w:ascii="Times New Roman" w:eastAsia="Times New Roman" w:hAnsi="Times New Roman" w:cs="Times New Roman"/>
          <w:sz w:val="26"/>
          <w:szCs w:val="26"/>
        </w:rPr>
      </w:pPr>
    </w:p>
    <w:p>
      <w:pPr>
        <w:pStyle w:val="ConsPlusNormal"/>
        <w:rPr>
          <w:rFonts w:ascii="Times New Roman" w:hAnsi="Times New Roman" w:cs="Times New Roman"/>
          <w:sz w:val="26"/>
          <w:szCs w:val="26"/>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Паспорт</w:t>
      </w:r>
    </w:p>
    <w:p>
      <w:pPr>
        <w:pStyle w:val="ConsPlusNormal"/>
        <w:tabs>
          <w:tab w:val="left" w:pos="379"/>
        </w:tabs>
        <w:jc w:val="center"/>
        <w:rPr>
          <w:rFonts w:ascii="Times New Roman" w:hAnsi="Times New Roman" w:cs="Times New Roman"/>
          <w:sz w:val="24"/>
          <w:szCs w:val="24"/>
        </w:rPr>
      </w:pPr>
      <w:r>
        <w:rPr>
          <w:rFonts w:ascii="Times New Roman" w:hAnsi="Times New Roman" w:cs="Times New Roman"/>
          <w:sz w:val="24"/>
          <w:szCs w:val="24"/>
        </w:rPr>
        <w:t>Подпрограммы 1. «Развитие транспортной инфраструктуры и дорожного хозяйства»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9"/>
        <w:gridCol w:w="5352"/>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муниципальным имуществом;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p>
            <w:pPr>
              <w:autoSpaceDE w:val="0"/>
              <w:autoSpaceDN w:val="0"/>
              <w:adjustRightInd w:val="0"/>
              <w:spacing w:after="0" w:line="240" w:lineRule="auto"/>
              <w:jc w:val="both"/>
              <w:rPr>
                <w:rFonts w:ascii="Times New Roman" w:eastAsia="Times New Roman" w:hAnsi="Times New Roman" w:cs="Times New Roman"/>
                <w:sz w:val="24"/>
                <w:szCs w:val="24"/>
              </w:rPr>
            </w:pP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МБУ «Жилищное управление»</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color w:val="2D2D2D"/>
                <w:sz w:val="24"/>
                <w:szCs w:val="24"/>
              </w:rPr>
            </w:pPr>
            <w:r>
              <w:rPr>
                <w:rFonts w:ascii="Times New Roman" w:hAnsi="Times New Roman" w:cs="Times New Roman"/>
                <w:sz w:val="24"/>
                <w:szCs w:val="24"/>
              </w:rPr>
              <w:t>Основными задачами, направленными на достижение поставленной цели, являются:</w:t>
            </w:r>
            <w:r>
              <w:rPr>
                <w:rFonts w:ascii="Times New Roman" w:hAnsi="Times New Roman" w:cs="Times New Roman"/>
                <w:color w:val="2D2D2D"/>
                <w:sz w:val="24"/>
                <w:szCs w:val="24"/>
              </w:rPr>
              <w:br/>
            </w:r>
            <w:r>
              <w:rPr>
                <w:rFonts w:ascii="Times New Roman" w:hAnsi="Times New Roman" w:cs="Times New Roman"/>
                <w:sz w:val="24"/>
                <w:szCs w:val="24"/>
              </w:rPr>
              <w:t>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color w:val="2D2D2D"/>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2. 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4144"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Этапы и сроки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rPr>
                <w:rFonts w:ascii="Times New Roman" w:hAnsi="Times New Roman" w:cs="Times New Roman"/>
                <w:sz w:val="24"/>
                <w:szCs w:val="26"/>
              </w:rPr>
            </w:pPr>
            <w:r>
              <w:rPr>
                <w:rFonts w:ascii="Times New Roman" w:hAnsi="Times New Roman" w:cs="Times New Roman"/>
                <w:sz w:val="24"/>
                <w:szCs w:val="26"/>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предусматривается в размере 279903,7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13446,8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26657,3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25997,5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113788,0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19677,8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21792,6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22867,2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17779,6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17896,9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в том числе средства бюджета муниципального   образования муниципального района «Ижемский» 144083,8 тыс. руб., в т.ч.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3276,9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15093,1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13654,9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71236,9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9488,1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7838,4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7584,8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7896,7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8014,0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135819,9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10169,9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11564,2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12342,6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2018 год -  42551,1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10189,7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13954,2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15282,4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9882,9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 xml:space="preserve">2023 год -    9882,9 тыс. руб.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Ожидаемые результаты реализации</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подпрограммы </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tc>
      </w:tr>
    </w:tbl>
    <w:p>
      <w:pPr>
        <w:pStyle w:val="ConsPlusNormal"/>
        <w:rPr>
          <w:rFonts w:ascii="Times New Roman" w:eastAsia="Times New Roman" w:hAnsi="Times New Roman" w:cs="Times New Roman"/>
          <w:sz w:val="26"/>
          <w:szCs w:val="26"/>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pStyle w:val="ConsPlusNormal"/>
        <w:jc w:val="center"/>
        <w:outlineLvl w:val="2"/>
        <w:rPr>
          <w:rFonts w:ascii="Times New Roman" w:hAnsi="Times New Roman" w:cs="Times New Roman"/>
          <w:sz w:val="24"/>
          <w:szCs w:val="24"/>
        </w:rPr>
      </w:pP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z w:val="24"/>
          <w:szCs w:val="24"/>
        </w:rPr>
        <w:tab/>
      </w:r>
      <w:r>
        <w:rPr>
          <w:rFonts w:ascii="Times New Roman" w:hAnsi="Times New Roman" w:cs="Times New Roman"/>
          <w:spacing w:val="2"/>
          <w:sz w:val="24"/>
          <w:szCs w:val="24"/>
        </w:rPr>
        <w:t xml:space="preserve">Важнейшей составной частью транспортной системы Ижемского района являются автомобильные дороги. От уровня транспортно-эксплуатационного состояния, ремонта и модернизации автомобильных дорог общего пользования, обеспечивающих </w:t>
      </w:r>
      <w:proofErr w:type="gramStart"/>
      <w:r>
        <w:rPr>
          <w:rFonts w:ascii="Times New Roman" w:hAnsi="Times New Roman" w:cs="Times New Roman"/>
          <w:spacing w:val="2"/>
          <w:sz w:val="24"/>
          <w:szCs w:val="24"/>
        </w:rPr>
        <w:t>связь  между</w:t>
      </w:r>
      <w:proofErr w:type="gramEnd"/>
      <w:r>
        <w:rPr>
          <w:rFonts w:ascii="Times New Roman" w:hAnsi="Times New Roman" w:cs="Times New Roman"/>
          <w:spacing w:val="2"/>
          <w:sz w:val="24"/>
          <w:szCs w:val="24"/>
        </w:rPr>
        <w:t xml:space="preserve"> населенными пунктами района, во многом зависит решение задачи достижения устойчивого экономического роста района, улучшения условий для предпринимательской деятельности и повышения качества жизни населения.</w:t>
      </w:r>
    </w:p>
    <w:p>
      <w:pPr>
        <w:shd w:val="clear" w:color="auto" w:fill="FFFFFF"/>
        <w:spacing w:after="0" w:line="240" w:lineRule="auto"/>
        <w:ind w:firstLine="708"/>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В настоящее время одной из причин, сдерживающих социально-экономическое благополучие Ижемского района,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интенсивности движения на автомобильных дорогах общего пользования, а также увеличением в составе автотранспортных потоков доли большегрузных автомобилей.</w:t>
      </w:r>
      <w:r>
        <w:rPr>
          <w:rFonts w:ascii="Times New Roman" w:hAnsi="Times New Roman" w:cs="Times New Roman"/>
          <w:spacing w:val="2"/>
          <w:sz w:val="24"/>
          <w:szCs w:val="24"/>
        </w:rPr>
        <w:br/>
        <w:t xml:space="preserve">           В создавшейся ситуации необходимо принять неотложные меры по качественному изменению состояния автомобильных дорог общего пользования, чтобы обеспечить рост экономики Ижемского района.</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 xml:space="preserve">           Основной задачей автомобильных дорог является обеспечение транспортного сообщения между населенными пунктами. В Ижемском районе  населенные пункты сельских поселений «Няшабож», «Брыкаланск», «Кипиево», «Том» не соединены с сетью автодорог общего пользования круглогодично, связь с другими населенными пунктами и районным центром по автомобильным дорогам осуществляется в зимний период.</w:t>
      </w:r>
      <w:r>
        <w:rPr>
          <w:rFonts w:ascii="Times New Roman" w:hAnsi="Times New Roman" w:cs="Times New Roman"/>
          <w:spacing w:val="2"/>
          <w:sz w:val="24"/>
          <w:szCs w:val="24"/>
        </w:rPr>
        <w:br/>
        <w:t xml:space="preserve">           Неудовлетворительное состояние сети автомобильных дорог регионального и муниципального значения усугубляет проблемы в социальной сфере из-за несвоевременного оказания срочной и профилактической медицинской помощи, дополнительных потерь времени, связанных с перевозкой и ограничений на поездки. При отсутствии автомобильных дорог жители многих населенных пунктов не имеют возможности выезда в соседние населенные пункты и районный центр. В связи с этим в значительной мере сдерживается рост благоустроенности сельских населенных пунктов, сокращается сельскохозяйственное производство, происходит отток населения, вымирание деревень, сел, поселков.</w:t>
      </w:r>
      <w:r>
        <w:rPr>
          <w:rFonts w:ascii="Times New Roman" w:hAnsi="Times New Roman" w:cs="Times New Roman"/>
          <w:spacing w:val="2"/>
          <w:sz w:val="24"/>
          <w:szCs w:val="24"/>
        </w:rPr>
        <w:br/>
        <w:t xml:space="preserve">            В настоящее время транспортно-эксплуатационное состояние сети автомобильных дорог общего пользования местного значения нельзя назвать удовлетворительным, поскольку 80,6  процентов автодорог не соответствуют требованиям нормативных документов и современным экономическим потребностям района. Неудовлетворительная прочность дорожных одежд, неудовлетворительные ровность и сцепные свойства дорожных покрытий, неудовлетворительные геометрические параметры автомобильных дорог - основные характеристики, требующие приведения в соответствие с нормами в условиях возрастающей интенсивности движения и увеличения количества автотранспортных средств.</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lastRenderedPageBreak/>
        <w:t>Для предотвращения дорожно-транспортных происшествий по причине сопутствующих дорожных условий, связанныхкак с неудовлетворительным содержанием автомобильных дорог, так и с их недостаточным техническим оснащением,  требуется особое внимание к работам по содержанию автомобильных дорог, включающих в себя своевременное устранение ямочности и других дефектов дорожных покрытий, нанесение дорожной разметки, установку и замену ограждений, устройство освещения и другие работы, связанные с обеспечением безопасности дорожного движения, удобства эксплуатации автодорог и увеличением срока службы их покрытий.</w:t>
      </w:r>
    </w:p>
    <w:p>
      <w:pPr>
        <w:shd w:val="clear" w:color="auto" w:fill="FFFFFF"/>
        <w:spacing w:after="0" w:line="240" w:lineRule="auto"/>
        <w:ind w:firstLine="708"/>
        <w:jc w:val="both"/>
        <w:textAlignment w:val="baseline"/>
        <w:rPr>
          <w:rFonts w:ascii="Times New Roman" w:hAnsi="Times New Roman" w:cs="Times New Roman"/>
          <w:color w:val="2D2D2D"/>
          <w:spacing w:val="2"/>
          <w:sz w:val="24"/>
          <w:szCs w:val="24"/>
        </w:rPr>
      </w:pPr>
      <w:r>
        <w:rPr>
          <w:rFonts w:ascii="Times New Roman" w:hAnsi="Times New Roman" w:cs="Times New Roman"/>
          <w:spacing w:val="2"/>
          <w:sz w:val="24"/>
          <w:szCs w:val="24"/>
        </w:rPr>
        <w:t>Необходимо модернизировать автомобильные дороги, улучшить их дорожные покрытия, увеличить протяженность дорог общего пользования с твердым покрытием.</w:t>
      </w:r>
      <w:r>
        <w:rPr>
          <w:rFonts w:ascii="Times New Roman" w:hAnsi="Times New Roman" w:cs="Times New Roman"/>
          <w:spacing w:val="2"/>
          <w:sz w:val="24"/>
          <w:szCs w:val="24"/>
        </w:rPr>
        <w:br/>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1</w:t>
      </w:r>
    </w:p>
    <w:p>
      <w:pPr>
        <w:pStyle w:val="ConsPlusNormal"/>
        <w:rPr>
          <w:rFonts w:ascii="Times New Roman" w:hAnsi="Times New Roman" w:cs="Times New Roman"/>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Целью реализации подпрограммы 1  является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Для достижения цели подпрограммы необходимо решить следующие задачи:</w:t>
      </w: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 xml:space="preserve">          Задача 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pPr>
        <w:pStyle w:val="11"/>
        <w:tabs>
          <w:tab w:val="left" w:pos="251"/>
        </w:tabs>
        <w:autoSpaceDE w:val="0"/>
        <w:autoSpaceDN w:val="0"/>
        <w:adjustRightInd w:val="0"/>
        <w:spacing w:after="0" w:line="240" w:lineRule="auto"/>
        <w:ind w:left="0"/>
        <w:jc w:val="both"/>
        <w:rPr>
          <w:rFonts w:ascii="Times New Roman" w:hAnsi="Times New Roman" w:cs="Times New Roman"/>
          <w:sz w:val="24"/>
          <w:szCs w:val="24"/>
          <w:lang w:eastAsia="en-US"/>
        </w:rPr>
      </w:pPr>
      <w:r>
        <w:rPr>
          <w:rFonts w:ascii="Times New Roman" w:hAnsi="Times New Roman"/>
          <w:sz w:val="24"/>
          <w:szCs w:val="24"/>
        </w:rPr>
        <w:tab/>
      </w:r>
      <w:r>
        <w:rPr>
          <w:rFonts w:ascii="Times New Roman" w:hAnsi="Times New Roman"/>
          <w:sz w:val="24"/>
          <w:szCs w:val="24"/>
        </w:rPr>
        <w:tab/>
        <w:t>Задача 1. Поддержание существующей сети автомобильных дорог общего пользования</w:t>
      </w:r>
      <w:r>
        <w:rPr>
          <w:rFonts w:ascii="Times New Roman" w:hAnsi="Times New Roman"/>
          <w:sz w:val="24"/>
          <w:szCs w:val="24"/>
          <w:lang w:eastAsia="en-US"/>
        </w:rPr>
        <w:t>, зимних автомобильных дорог и ледовых переправ</w:t>
      </w:r>
    </w:p>
    <w:p>
      <w:pPr>
        <w:pStyle w:val="11"/>
        <w:tabs>
          <w:tab w:val="left" w:pos="709"/>
        </w:tabs>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 xml:space="preserve"> -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pStyle w:val="11"/>
        <w:tabs>
          <w:tab w:val="left" w:pos="251"/>
        </w:tabs>
        <w:autoSpaceDE w:val="0"/>
        <w:autoSpaceDN w:val="0"/>
        <w:adjustRightInd w:val="0"/>
        <w:spacing w:after="0" w:line="240" w:lineRule="auto"/>
        <w:ind w:left="0"/>
        <w:jc w:val="both"/>
        <w:rPr>
          <w:rFonts w:ascii="Times New Roman" w:hAnsi="Times New Roman"/>
          <w:sz w:val="24"/>
          <w:szCs w:val="24"/>
          <w:lang w:eastAsia="en-US"/>
        </w:rPr>
      </w:pPr>
      <w:r>
        <w:rPr>
          <w:rFonts w:ascii="Times New Roman" w:hAnsi="Times New Roman"/>
          <w:color w:val="2D2D2D"/>
          <w:sz w:val="24"/>
          <w:szCs w:val="24"/>
        </w:rPr>
        <w:tab/>
      </w:r>
      <w:r>
        <w:rPr>
          <w:rFonts w:ascii="Times New Roman" w:hAnsi="Times New Roman"/>
          <w:color w:val="2D2D2D"/>
          <w:sz w:val="24"/>
          <w:szCs w:val="24"/>
        </w:rPr>
        <w:tab/>
        <w:t>Задача 2. О</w:t>
      </w:r>
      <w:r>
        <w:rPr>
          <w:rFonts w:ascii="Times New Roman" w:hAnsi="Times New Roman"/>
          <w:sz w:val="24"/>
          <w:szCs w:val="24"/>
          <w:lang w:eastAsia="en-US"/>
        </w:rPr>
        <w:t xml:space="preserve">беспечение </w:t>
      </w:r>
      <w:r>
        <w:rPr>
          <w:rFonts w:ascii="Times New Roman" w:hAnsi="Times New Roman"/>
          <w:sz w:val="24"/>
          <w:szCs w:val="24"/>
        </w:rPr>
        <w:t xml:space="preserve">  устойчивого функционирования  автомобильных дорог общего пользования  </w:t>
      </w:r>
      <w:r>
        <w:rPr>
          <w:rFonts w:ascii="Times New Roman" w:hAnsi="Times New Roman"/>
          <w:sz w:val="24"/>
          <w:szCs w:val="24"/>
          <w:lang w:eastAsia="en-US"/>
        </w:rPr>
        <w:t>местного значения</w:t>
      </w:r>
    </w:p>
    <w:p>
      <w:pPr>
        <w:pStyle w:val="11"/>
        <w:autoSpaceDE w:val="0"/>
        <w:autoSpaceDN w:val="0"/>
        <w:adjustRightInd w:val="0"/>
        <w:spacing w:after="0" w:line="240" w:lineRule="auto"/>
        <w:ind w:left="0"/>
        <w:jc w:val="both"/>
        <w:rPr>
          <w:rFonts w:ascii="Times New Roman" w:hAnsi="Times New Roman"/>
          <w:sz w:val="24"/>
          <w:szCs w:val="24"/>
          <w:lang w:eastAsia="ru-RU"/>
        </w:rPr>
      </w:pPr>
      <w:r>
        <w:rPr>
          <w:rFonts w:ascii="Times New Roman" w:hAnsi="Times New Roman"/>
          <w:sz w:val="24"/>
          <w:szCs w:val="24"/>
          <w:lang w:eastAsia="en-US"/>
        </w:rPr>
        <w:tab/>
        <w:t xml:space="preserve">- </w:t>
      </w:r>
      <w:r>
        <w:rPr>
          <w:rFonts w:ascii="Times New Roman" w:hAnsi="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57"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p>
      <w:pPr>
        <w:widowControl w:val="0"/>
        <w:autoSpaceDE w:val="0"/>
        <w:autoSpaceDN w:val="0"/>
        <w:adjustRightInd w:val="0"/>
        <w:spacing w:after="0" w:line="240" w:lineRule="auto"/>
        <w:ind w:firstLine="708"/>
        <w:rPr>
          <w:rFonts w:ascii="Times New Roman" w:hAnsi="Times New Roman" w:cs="Times New Roman"/>
          <w:sz w:val="24"/>
          <w:szCs w:val="24"/>
        </w:rPr>
      </w:pPr>
    </w:p>
    <w:p>
      <w:pPr>
        <w:pStyle w:val="11"/>
        <w:autoSpaceDE w:val="0"/>
        <w:autoSpaceDN w:val="0"/>
        <w:adjustRightInd w:val="0"/>
        <w:spacing w:after="0" w:line="240" w:lineRule="auto"/>
        <w:jc w:val="center"/>
        <w:outlineLvl w:val="0"/>
        <w:rPr>
          <w:rFonts w:ascii="Times New Roman" w:hAnsi="Times New Roman"/>
          <w:b/>
          <w:bCs/>
          <w:sz w:val="24"/>
          <w:szCs w:val="24"/>
        </w:rPr>
      </w:pPr>
      <w:bookmarkStart w:id="1" w:name="Par537"/>
      <w:bookmarkEnd w:id="1"/>
      <w:r>
        <w:rPr>
          <w:rFonts w:ascii="Times New Roman" w:hAnsi="Times New Roman"/>
          <w:b/>
          <w:bCs/>
          <w:sz w:val="24"/>
          <w:szCs w:val="24"/>
        </w:rPr>
        <w:t>Раздел 3. Характеристика основных мероприятий подпрограммы</w:t>
      </w: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p>
    <w:p>
      <w:pPr>
        <w:spacing w:after="0"/>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spacing w:after="0"/>
        <w:jc w:val="both"/>
        <w:rPr>
          <w:rFonts w:ascii="Times New Roman" w:hAnsi="Times New Roman" w:cs="Times New Roman"/>
          <w:sz w:val="24"/>
          <w:szCs w:val="24"/>
        </w:rPr>
      </w:pPr>
      <w:r>
        <w:rPr>
          <w:rFonts w:ascii="Times New Roman" w:hAnsi="Times New Roman" w:cs="Times New Roman"/>
          <w:sz w:val="24"/>
          <w:szCs w:val="24"/>
        </w:rPr>
        <w:t>Решение задач подпрограммы предусматривается обеспечить путем реализации следующих основных мероприятий:</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Задача 1 «Поддержание существующей сети автомобильных дорог общего пользования, зимних автомобильных дорог и ледовых переправ»:</w:t>
      </w:r>
    </w:p>
    <w:p>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 Обеспечение содержания, ремонта и капитального ремонта автомобильных дорог общего пользования местного значения и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2. Оборудование и содержание ледовых переправ и зимних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ab/>
        <w:t>3. Содержание элементов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4. Реализация малых проектов в сфере дорожной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ab/>
        <w:t>5. Проведение ремонта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6. Устройство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7. Обслуживание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 xml:space="preserve">8. Реализация отдельных мероприятий регионального проекта «Дорожная сеть» в части приведения в нормативное состояние автомобильных дорог местного </w:t>
      </w:r>
      <w:proofErr w:type="spellStart"/>
      <w:proofErr w:type="gramStart"/>
      <w:r>
        <w:rPr>
          <w:rFonts w:ascii="Times New Roman" w:hAnsi="Times New Roman" w:cs="Times New Roman"/>
          <w:sz w:val="24"/>
          <w:szCs w:val="24"/>
        </w:rPr>
        <w:t>значе-ния</w:t>
      </w:r>
      <w:proofErr w:type="spellEnd"/>
      <w:proofErr w:type="gramEnd"/>
      <w:r>
        <w:rPr>
          <w:rFonts w:ascii="Times New Roman" w:hAnsi="Times New Roman" w:cs="Times New Roman"/>
          <w:sz w:val="24"/>
          <w:szCs w:val="24"/>
        </w:rPr>
        <w:t xml:space="preserve"> и улиц в населенных пунктах административных центров муниципальных </w:t>
      </w:r>
      <w:proofErr w:type="spellStart"/>
      <w:r>
        <w:rPr>
          <w:rFonts w:ascii="Times New Roman" w:hAnsi="Times New Roman" w:cs="Times New Roman"/>
          <w:sz w:val="24"/>
          <w:szCs w:val="24"/>
        </w:rPr>
        <w:t>обра-зований</w:t>
      </w:r>
      <w:proofErr w:type="spellEnd"/>
      <w:r>
        <w:rPr>
          <w:rFonts w:ascii="Times New Roman" w:hAnsi="Times New Roman" w:cs="Times New Roman"/>
          <w:sz w:val="24"/>
          <w:szCs w:val="24"/>
        </w:rPr>
        <w:t xml:space="preserve"> с присвоением кода регионального проекта «Дорожная сеть» (R1),</w:t>
      </w:r>
    </w:p>
    <w:p>
      <w:pPr>
        <w:spacing w:after="0"/>
        <w:jc w:val="both"/>
        <w:rPr>
          <w:rFonts w:ascii="Times New Roman" w:hAnsi="Times New Roman" w:cs="Times New Roman"/>
          <w:sz w:val="24"/>
          <w:szCs w:val="24"/>
        </w:rPr>
      </w:pPr>
      <w:r>
        <w:rPr>
          <w:rFonts w:ascii="Times New Roman" w:hAnsi="Times New Roman" w:cs="Times New Roman"/>
          <w:sz w:val="24"/>
          <w:szCs w:val="24"/>
        </w:rPr>
        <w:t>Задача 2 «Обеспечение   устойчивого функционирования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1.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2. Приобретение оборудования, техники и другого имущества, необходимого для осуществления дорожной </w:t>
      </w:r>
      <w:proofErr w:type="gramStart"/>
      <w:r>
        <w:rPr>
          <w:rFonts w:ascii="Times New Roman" w:hAnsi="Times New Roman" w:cs="Times New Roman"/>
          <w:sz w:val="24"/>
          <w:szCs w:val="24"/>
        </w:rPr>
        <w:t>деятельности..</w:t>
      </w:r>
      <w:proofErr w:type="gramEnd"/>
    </w:p>
    <w:p>
      <w:pPr>
        <w:spacing w:after="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приложении  к Программе</w:t>
      </w:r>
      <w:r>
        <w:rPr>
          <w:rFonts w:ascii="Times New Roman" w:hAnsi="Times New Roman" w:cs="Times New Roman"/>
          <w:color w:val="000000"/>
          <w:sz w:val="24"/>
          <w:szCs w:val="24"/>
        </w:rPr>
        <w:t xml:space="preserve"> (</w:t>
      </w:r>
      <w:hyperlink r:id="rId58"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Общий объем финансирования Подпрограммы на период 2015-2023 гг.  </w:t>
      </w:r>
      <w:proofErr w:type="spellStart"/>
      <w:proofErr w:type="gramStart"/>
      <w:r>
        <w:rPr>
          <w:rFonts w:ascii="Times New Roman" w:hAnsi="Times New Roman" w:cs="Times New Roman"/>
          <w:sz w:val="26"/>
          <w:szCs w:val="26"/>
        </w:rPr>
        <w:t>предусмат-ривается</w:t>
      </w:r>
      <w:proofErr w:type="spellEnd"/>
      <w:proofErr w:type="gramEnd"/>
      <w:r>
        <w:rPr>
          <w:rFonts w:ascii="Times New Roman" w:hAnsi="Times New Roman" w:cs="Times New Roman"/>
          <w:sz w:val="26"/>
          <w:szCs w:val="26"/>
        </w:rPr>
        <w:t xml:space="preserve"> в размере 279903,7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13446,8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26657,3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25997,5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113788,0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19677,8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21792,6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22867,2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1779,6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17896,9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в том числе средства бюджета муниципального   образования муниципального района «Ижемский» 144083,8 тыс. руб., в т.ч.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3276,9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lastRenderedPageBreak/>
        <w:t>2016 год -   15093,1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13654,9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71236,9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9488,1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7838,4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7584,8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7896,7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8014,0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135819,9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10169,9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11564,2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12342,6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42551,1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10189,7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13954,2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15282,4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9882,9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2023 год -    9882,9 тыс. руб.  </w:t>
      </w:r>
    </w:p>
    <w:p>
      <w:pPr>
        <w:pStyle w:val="ConsPlusNormal"/>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1 к Программе (таблицы 4 и 5).</w:t>
      </w:r>
    </w:p>
    <w:p>
      <w:pPr>
        <w:pStyle w:val="ConsPlusNormal"/>
        <w:ind w:firstLine="708"/>
        <w:jc w:val="both"/>
        <w:rPr>
          <w:rFonts w:ascii="Times New Roman" w:hAnsi="Times New Roman" w:cs="Times New Roman"/>
          <w:sz w:val="24"/>
          <w:szCs w:val="26"/>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jc w:val="center"/>
        <w:rPr>
          <w:rFonts w:ascii="Times New Roman" w:hAnsi="Times New Roman" w:cs="Times New Roman"/>
          <w:sz w:val="16"/>
          <w:szCs w:val="16"/>
        </w:rPr>
      </w:pPr>
    </w:p>
    <w:p>
      <w:pPr>
        <w:autoSpaceDE w:val="0"/>
        <w:autoSpaceDN w:val="0"/>
        <w:adjustRightInd w:val="0"/>
        <w:spacing w:after="0" w:line="240" w:lineRule="auto"/>
        <w:rPr>
          <w:rFonts w:ascii="Times New Roman" w:hAnsi="Times New Roman" w:cs="Times New Roman"/>
          <w:sz w:val="16"/>
          <w:szCs w:val="16"/>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59"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ind w:firstLine="540"/>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bookmarkStart w:id="2" w:name="Par584"/>
      <w:bookmarkEnd w:id="2"/>
      <w:r>
        <w:rPr>
          <w:rFonts w:ascii="Times New Roman" w:hAnsi="Times New Roman" w:cs="Times New Roman"/>
          <w:sz w:val="24"/>
          <w:szCs w:val="24"/>
        </w:rPr>
        <w:t>Паспорт</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Подпрограммы 2. «Организация транспортного обслуживания населения на   территории  муниципального района «Ижемский»</w:t>
      </w:r>
    </w:p>
    <w:p>
      <w:pPr>
        <w:widowControl w:val="0"/>
        <w:autoSpaceDE w:val="0"/>
        <w:autoSpaceDN w:val="0"/>
        <w:adjustRightInd w:val="0"/>
        <w:spacing w:after="0" w:line="240" w:lineRule="auto"/>
        <w:jc w:val="center"/>
        <w:rPr>
          <w:rFonts w:ascii="Calibri" w:hAnsi="Calibri"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4"/>
        <w:gridCol w:w="5357"/>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экономического анализа и прогнозирования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Отдел по управлению земельными ресурсами и муниципальным имуществом администрации муниципального района «Ижемский»;</w:t>
            </w:r>
            <w:r>
              <w:rPr>
                <w:rFonts w:ascii="Times New Roman" w:hAnsi="Times New Roman" w:cs="Times New Roman"/>
                <w:sz w:val="24"/>
                <w:szCs w:val="26"/>
              </w:rPr>
              <w:br/>
              <w:t>- МБУ «Жилищное управление»;</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администрации сельских поселений Ижемского района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pStyle w:val="11"/>
              <w:tabs>
                <w:tab w:val="left" w:pos="251"/>
              </w:tabs>
              <w:autoSpaceDE w:val="0"/>
              <w:autoSpaceDN w:val="0"/>
              <w:adjustRightInd w:val="0"/>
              <w:spacing w:after="0" w:line="240" w:lineRule="auto"/>
              <w:ind w:left="0"/>
              <w:jc w:val="both"/>
              <w:rPr>
                <w:rFonts w:ascii="Times New Roman" w:eastAsia="Times New Roman" w:hAnsi="Times New Roman"/>
                <w:sz w:val="24"/>
                <w:szCs w:val="24"/>
              </w:rPr>
            </w:pPr>
            <w:r>
              <w:rPr>
                <w:rFonts w:ascii="Times New Roman" w:hAnsi="Times New Roman"/>
                <w:sz w:val="24"/>
                <w:szCs w:val="24"/>
              </w:rPr>
              <w:t>Организация предоставления транспортных услуг населению</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11"/>
              <w:numPr>
                <w:ilvl w:val="0"/>
                <w:numId w:val="6"/>
              </w:numPr>
              <w:tabs>
                <w:tab w:val="left" w:pos="251"/>
              </w:tabs>
              <w:autoSpaceDE w:val="0"/>
              <w:autoSpaceDN w:val="0"/>
              <w:adjustRightInd w:val="0"/>
              <w:spacing w:after="0" w:line="240" w:lineRule="auto"/>
              <w:ind w:left="-33" w:firstLine="33"/>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                                  </w:t>
            </w:r>
          </w:p>
          <w:p>
            <w:pPr>
              <w:pStyle w:val="11"/>
              <w:widowControl/>
              <w:numPr>
                <w:ilvl w:val="0"/>
                <w:numId w:val="6"/>
              </w:numPr>
              <w:tabs>
                <w:tab w:val="left" w:pos="251"/>
              </w:tabs>
              <w:autoSpaceDE w:val="0"/>
              <w:autoSpaceDN w:val="0"/>
              <w:adjustRightInd w:val="0"/>
              <w:spacing w:after="0" w:line="240" w:lineRule="auto"/>
              <w:ind w:left="0" w:firstLine="0"/>
              <w:jc w:val="both"/>
              <w:rPr>
                <w:rFonts w:ascii="Times New Roman" w:eastAsia="Times New Roman" w:hAnsi="Times New Roman"/>
                <w:sz w:val="24"/>
                <w:szCs w:val="24"/>
              </w:rPr>
            </w:pPr>
            <w:r>
              <w:rPr>
                <w:rFonts w:ascii="Times New Roman" w:hAnsi="Times New Roman"/>
                <w:sz w:val="24"/>
                <w:szCs w:val="24"/>
              </w:rPr>
              <w:t>2.</w:t>
            </w:r>
            <w:r>
              <w:rPr>
                <w:rFonts w:ascii="Times New Roman" w:hAnsi="Times New Roman"/>
                <w:sz w:val="24"/>
                <w:szCs w:val="24"/>
              </w:rPr>
              <w:tab/>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Этапы и сроки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Объемы финансирования</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2015 - 2023 гг. составит 86614,7 тыс. рублей, в том числе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8038,0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4071,0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7247,6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8699,0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13069,9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13239,3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10462,3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11315,3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10472,3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средства бюджета муниципального образования муниципального района «Ижемский» </w:t>
            </w:r>
            <w:r>
              <w:rPr>
                <w:rFonts w:ascii="Times New Roman" w:hAnsi="Times New Roman" w:cs="Times New Roman"/>
                <w:color w:val="000000" w:themeColor="text1"/>
                <w:sz w:val="24"/>
                <w:szCs w:val="24"/>
              </w:rPr>
              <w:t xml:space="preserve">49774,7 </w:t>
            </w:r>
            <w:r>
              <w:rPr>
                <w:rFonts w:ascii="Times New Roman" w:hAnsi="Times New Roman" w:cs="Times New Roman"/>
                <w:sz w:val="24"/>
                <w:szCs w:val="24"/>
              </w:rPr>
              <w:t>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3834,0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1577,4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2358,8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4498,5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7635,2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9320,9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6562,3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7415,3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6572,3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36840,0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4204,0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2493,6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2017 год -  4888,8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2018 год -   4200,5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2019 год -   5434,7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2020 год -   3918,4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2021 год -   3900,0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2022 год -   3900,0 тыс. руб.;</w:t>
            </w:r>
          </w:p>
          <w:p>
            <w:pPr>
              <w:suppressAutoHyphens/>
              <w:autoSpaceDE w:val="0"/>
              <w:autoSpaceDN w:val="0"/>
              <w:adjustRightInd w:val="0"/>
              <w:spacing w:after="0" w:line="240" w:lineRule="auto"/>
              <w:outlineLvl w:val="0"/>
              <w:rPr>
                <w:rFonts w:ascii="Times New Roman" w:hAnsi="Times New Roman" w:cs="Times New Roman"/>
                <w:b/>
                <w:bCs/>
                <w:sz w:val="24"/>
                <w:szCs w:val="24"/>
              </w:rPr>
            </w:pPr>
            <w:r>
              <w:rPr>
                <w:rFonts w:ascii="Times New Roman" w:hAnsi="Times New Roman" w:cs="Times New Roman"/>
                <w:sz w:val="24"/>
                <w:szCs w:val="24"/>
              </w:rPr>
              <w:t>2023 год -   3900,0 тыс. руб.</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Ожидаемые результаты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pStyle w:val="Default"/>
        <w:ind w:firstLine="720"/>
        <w:jc w:val="both"/>
      </w:pPr>
      <w:r>
        <w:t xml:space="preserve">Согласно Федерального Закона №131-ФЗ «Об общих принципах организации местного самоуправления в Российской Федерации» вопрос 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относится к вопросам местного значения муниципального района «Ижемский». </w:t>
      </w:r>
    </w:p>
    <w:p>
      <w:pPr>
        <w:pStyle w:val="Default"/>
        <w:ind w:firstLine="720"/>
        <w:jc w:val="both"/>
      </w:pPr>
      <w:r>
        <w:t>Пассажирские перевозки – один из важнейших видов хозяйственной деятельности. В целях повышения качества жизни необходимо обеспечить стабильную работу пассажирского транспорта, доступность транспортных услуг всем категориям населения. Повышение качества, устойчивости и доступности пассажирских перевозок – социально значимая задача, так как данная услуга обеспечивает как внутримуниципальное, так и межмуниципальное сообщение для жителей муниципального района «Ижемский».</w:t>
      </w:r>
    </w:p>
    <w:p>
      <w:pPr>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Перевозка пассажиров и багажа по межпоселенческим регулярным автобусным маршрутам в границах муниципального образования муниципального района «Ижемский» осуществляется на основании заключенного договора по итогам конкурса с предприятием, имеющим лицензию на перевозку </w:t>
      </w:r>
      <w:r>
        <w:rPr>
          <w:rFonts w:ascii="Times New Roman" w:hAnsi="Times New Roman" w:cs="Times New Roman"/>
          <w:sz w:val="24"/>
          <w:szCs w:val="24"/>
        </w:rPr>
        <w:t xml:space="preserve">пассажиров автомобильным транспортом. Перевозка пассажиров осуществляется по 5 </w:t>
      </w:r>
      <w:r>
        <w:rPr>
          <w:rFonts w:ascii="Times New Roman" w:hAnsi="Times New Roman" w:cs="Times New Roman"/>
          <w:color w:val="000000"/>
          <w:sz w:val="24"/>
          <w:szCs w:val="24"/>
        </w:rPr>
        <w:t>межпоселенческим регулярным автобусным маршрутам</w:t>
      </w:r>
      <w:r>
        <w:rPr>
          <w:rFonts w:ascii="Times New Roman" w:hAnsi="Times New Roman" w:cs="Times New Roman"/>
          <w:sz w:val="24"/>
          <w:szCs w:val="24"/>
        </w:rPr>
        <w:t xml:space="preserve"> в границах Ижемского района.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Отсутствует дорога  круглогодичного сообщения  к четырем поселениям (Том, Няшабож, Брыкаланск, Кипиево). Связь  с населенными пунктами  Припечорских поселений (Няшабож, Брыкаланск, Кипиево) в зимнее время осуществляется автомобильным транспортом, в период межсезонья - авиатранспортом, в навигацию -  водным.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Воздушные пассажирские перевозки в труднодоступные населенные пункты выполняются ОАО «Комиавиатранс».  </w:t>
      </w:r>
    </w:p>
    <w:p>
      <w:pPr>
        <w:pStyle w:val="Default"/>
        <w:ind w:firstLine="720"/>
        <w:jc w:val="both"/>
      </w:pPr>
      <w:r>
        <w:t xml:space="preserve">С августа 2012 года регулярные пассажирские перевозки водным транспортом в Припечорские села выполняет  ООО «Региональная транспортная компания». Расстояние на внутримуниципальном водном маршруте Щельяюр - Чаркабож на реках  Печорского бассейна Республики Коми на территории муниципального района «Ижемский» составляет 91 км.  </w:t>
      </w:r>
    </w:p>
    <w:p>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С 2008 года на территории муниципального района «Ижемский» действует мера социальной поддержки по </w:t>
      </w:r>
      <w:r>
        <w:rPr>
          <w:rFonts w:ascii="Times New Roman" w:hAnsi="Times New Roman" w:cs="Times New Roman"/>
          <w:sz w:val="24"/>
          <w:szCs w:val="24"/>
          <w:lang w:eastAsia="en-US"/>
        </w:rPr>
        <w:t>предоставлению бесплатного проезда граждан пожилого возраста (мужчины старше 60 лет, женщины старше 55 лет), проживающим на территории муниципального района «Ижемский»,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 Данная льгота имеет большое социальное значение.</w:t>
      </w:r>
    </w:p>
    <w:p>
      <w:pPr>
        <w:autoSpaceDE w:val="0"/>
        <w:autoSpaceDN w:val="0"/>
        <w:adjustRightInd w:val="0"/>
        <w:spacing w:after="0" w:line="240" w:lineRule="auto"/>
        <w:ind w:firstLine="540"/>
        <w:jc w:val="both"/>
        <w:rPr>
          <w:rFonts w:ascii="Times New Roman" w:hAnsi="Times New Roman" w:cs="Times New Roman"/>
          <w:sz w:val="24"/>
          <w:szCs w:val="24"/>
        </w:rPr>
      </w:pPr>
      <w:r>
        <w:rPr>
          <w:rFonts w:cs="Times New Roman"/>
        </w:rPr>
        <w:tab/>
      </w:r>
      <w:r>
        <w:rPr>
          <w:rFonts w:ascii="Times New Roman" w:hAnsi="Times New Roman" w:cs="Times New Roman"/>
          <w:sz w:val="24"/>
          <w:szCs w:val="24"/>
        </w:rPr>
        <w:t xml:space="preserve">В настоящее время, несмотря на рост тарифов на пассажирские перевозки в 2013 году, финансовое положение транспортных организаций, обеспечивающих транспортное сообщение для населения муниципального района «Ижемский», остается сложным. Это объясняется главным образом ростом цен на ГСМ, электроэнергию и запчасти, необходимые для эксплуатации транспорта,  отдаленностью сел, низким качеством дорог и протяженностью маршрутов (с учетом  зимника) – 196,1 км. Рост количества личного транспорта, уменьшение численности трудоспособного населения на селе привели к снижению спроса на пассажирские перевозки, что, в свою очередь, послужило причиной сокращения доходов автотранспортных предприятий. </w:t>
      </w:r>
    </w:p>
    <w:p>
      <w:pPr>
        <w:pStyle w:val="Default"/>
        <w:ind w:firstLine="720"/>
        <w:jc w:val="both"/>
      </w:pPr>
      <w:r>
        <w:lastRenderedPageBreak/>
        <w:t xml:space="preserve">Следствием трудного финансового положения предприятий являются большой износ транспортных средств, вызванный низкими темпами обновления пассажирского парка, что увеличивает расходы на ремонт и техническое обслуживание. В автопарках предприятий пассажирского транспорта общего пользования преобладает   морально и физически устаревшая техника, работающая во многих случаях за пределами нормативного срока службы. </w:t>
      </w:r>
    </w:p>
    <w:p>
      <w:pPr>
        <w:pStyle w:val="Default"/>
        <w:ind w:firstLine="720"/>
        <w:jc w:val="both"/>
      </w:pPr>
      <w:r>
        <w:t>Решение обозначенных проблем требует использования программно-целевого метода, что позволит обеспечить достижения поставленной цели и задач, добиться необходимых целевых индикаторов, а также организовать процесс управления и контроля при решении этих задач.</w:t>
      </w:r>
    </w:p>
    <w:p>
      <w:pPr>
        <w:pStyle w:val="Default"/>
        <w:ind w:firstLine="720"/>
        <w:jc w:val="both"/>
      </w:pPr>
      <w:r>
        <w:t xml:space="preserve">Реализация данной подпрограммы позволит повысить устойчивость, качество и безопасность оказания транспортных услуг населению. Возмещение части затрат (недополученной прибыли) автотранспортным предприятиям, осуществляющим пассажирские перевозки на территории муниципального района «Ижемский», позволит предприятиям использовать часть высвободившихся средств на техническое переоснащение, повышение заработной платы работникам и как следствие – оказание более качественных и стабильных услуг. </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Целью реализации подпрограммы «Организация транспортного обслуживания населения на   территории  муниципального района «Ижемский» является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цели подпрограммы необходимо решить следующую задачу: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Организация предоставления транспортных услуг населению.</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задачи подпрограммы:</w:t>
      </w:r>
    </w:p>
    <w:p>
      <w:pPr>
        <w:pStyle w:val="11"/>
        <w:tabs>
          <w:tab w:val="left" w:pos="251"/>
        </w:tabs>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sz w:val="24"/>
          <w:szCs w:val="24"/>
        </w:rPr>
        <w:tab/>
      </w:r>
      <w:r>
        <w:rPr>
          <w:rFonts w:ascii="Times New Roman" w:hAnsi="Times New Roman"/>
          <w:szCs w:val="24"/>
        </w:rPr>
        <w:tab/>
      </w:r>
      <w:r>
        <w:rPr>
          <w:rFonts w:ascii="Times New Roman" w:hAnsi="Times New Roman" w:cs="Times New Roman"/>
          <w:sz w:val="24"/>
          <w:szCs w:val="26"/>
        </w:rPr>
        <w:t>- 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60"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widowControl w:val="0"/>
        <w:autoSpaceDE w:val="0"/>
        <w:autoSpaceDN w:val="0"/>
        <w:adjustRightInd w:val="0"/>
        <w:spacing w:after="0" w:line="240" w:lineRule="auto"/>
        <w:ind w:firstLine="709"/>
        <w:jc w:val="both"/>
        <w:rPr>
          <w:rFonts w:ascii="Calibri" w:hAnsi="Calibri" w:cs="Times New Roman"/>
          <w:sz w:val="28"/>
          <w:szCs w:val="28"/>
        </w:rPr>
      </w:pPr>
      <w:r>
        <w:rPr>
          <w:rFonts w:ascii="Times New Roman" w:hAnsi="Times New Roman" w:cs="Times New Roman"/>
          <w:sz w:val="24"/>
          <w:szCs w:val="24"/>
        </w:rPr>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widowControl w:val="0"/>
        <w:autoSpaceDE w:val="0"/>
        <w:autoSpaceDN w:val="0"/>
        <w:adjustRightInd w:val="0"/>
        <w:spacing w:after="0" w:line="240" w:lineRule="auto"/>
        <w:ind w:firstLine="708"/>
        <w:jc w:val="both"/>
        <w:rPr>
          <w:rFonts w:cs="Times New Roman"/>
          <w:sz w:val="24"/>
          <w:szCs w:val="24"/>
        </w:rPr>
      </w:pP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b/>
          <w:bCs/>
          <w:sz w:val="24"/>
          <w:szCs w:val="24"/>
        </w:rPr>
        <w:t>Раздел 3. Характеристика основных мероприятий подпрограммы</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lastRenderedPageBreak/>
        <w:t>Решение задачи подпрограммы «Организация предоставления транспортных услуг населению» предусматривается обеспечить путем реализации следующих основных мероприятий: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1)</w:t>
      </w:r>
      <w:r>
        <w:rPr>
          <w:rFonts w:ascii="Times New Roman" w:hAnsi="Times New Roman" w:cs="Times New Roman"/>
          <w:sz w:val="24"/>
          <w:szCs w:val="26"/>
        </w:rPr>
        <w:tab/>
        <w:t>Организация осуществления перевозок пассажиров и багажа автомобильным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конкурсов на право осуществления перевозок пассажиров и багажа по  регулярным автобусным маршрутам;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выполнение работ, связанных с осуществлением регулярных перевозок пассажиров и багажа автомобильным транспортом по регулируемым тарифам;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обследований регулярных автобусных маршрутов;</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обеспечение равной доступности услуг общественного транспорта для отдельных категорий граждан, оказание мер социальной поддержки гражданам пожилого возраста.</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2)</w:t>
      </w:r>
      <w:r>
        <w:rPr>
          <w:rFonts w:ascii="Times New Roman" w:hAnsi="Times New Roman" w:cs="Times New Roman"/>
          <w:sz w:val="24"/>
          <w:szCs w:val="26"/>
        </w:rPr>
        <w:tab/>
        <w:t>Организация осуществления перевозок пассажиров и багажа водным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организация проведения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3) Приобретение транспортных средств для осуществления пассажирских перевозок на автомобильном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xml:space="preserve">- приобретение автобуса для осуществления пассажирских перевозок </w:t>
      </w:r>
      <w:proofErr w:type="spellStart"/>
      <w:r>
        <w:rPr>
          <w:rFonts w:ascii="Times New Roman" w:hAnsi="Times New Roman" w:cs="Times New Roman"/>
          <w:sz w:val="24"/>
          <w:szCs w:val="26"/>
        </w:rPr>
        <w:t>наавтомобильном</w:t>
      </w:r>
      <w:proofErr w:type="spellEnd"/>
      <w:r>
        <w:rPr>
          <w:rFonts w:ascii="Times New Roman" w:hAnsi="Times New Roman" w:cs="Times New Roman"/>
          <w:sz w:val="24"/>
          <w:szCs w:val="26"/>
        </w:rPr>
        <w:t xml:space="preserve">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4) Организация осуществления перевозок пассажиров и багажа воздушным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xml:space="preserve">- Организация проведения  конкурсов на право заключения договора на осуществление </w:t>
      </w:r>
      <w:proofErr w:type="spellStart"/>
      <w:r>
        <w:rPr>
          <w:rFonts w:ascii="Times New Roman" w:hAnsi="Times New Roman" w:cs="Times New Roman"/>
          <w:sz w:val="24"/>
          <w:szCs w:val="26"/>
        </w:rPr>
        <w:t>внутримуниципальныхпасажиских</w:t>
      </w:r>
      <w:proofErr w:type="spellEnd"/>
      <w:r>
        <w:rPr>
          <w:rFonts w:ascii="Times New Roman" w:hAnsi="Times New Roman" w:cs="Times New Roman"/>
          <w:sz w:val="24"/>
          <w:szCs w:val="26"/>
        </w:rPr>
        <w:t xml:space="preserve">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перевозчиком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Cs w:val="24"/>
        </w:rPr>
      </w:pPr>
      <w:r>
        <w:rPr>
          <w:rFonts w:ascii="Times New Roman" w:hAnsi="Times New Roman" w:cs="Times New Roman"/>
          <w:sz w:val="24"/>
          <w:szCs w:val="26"/>
        </w:rPr>
        <w:t>Перечень основных мероприятий подпрограммы приведен в приложении к Программе (таблица 2).</w:t>
      </w:r>
    </w:p>
    <w:p>
      <w:pPr>
        <w:pStyle w:val="11"/>
        <w:tabs>
          <w:tab w:val="left" w:pos="993"/>
        </w:tabs>
        <w:autoSpaceDE w:val="0"/>
        <w:autoSpaceDN w:val="0"/>
        <w:adjustRightInd w:val="0"/>
        <w:spacing w:after="0" w:line="240" w:lineRule="auto"/>
        <w:ind w:left="54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приложения к Программе</w:t>
      </w:r>
      <w:r>
        <w:rPr>
          <w:rFonts w:ascii="Times New Roman" w:hAnsi="Times New Roman" w:cs="Times New Roman"/>
          <w:color w:val="000000"/>
          <w:sz w:val="24"/>
          <w:szCs w:val="24"/>
        </w:rPr>
        <w:t xml:space="preserve"> (</w:t>
      </w:r>
      <w:hyperlink r:id="rId61"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Общий объем финансирования подпрограммы на период 2015 - 2023 гг. составит 86614,7 тыс. рублей, в том числе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8038,0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4071,0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7247,6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8699,0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13069,9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13239,3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10462,3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11315,3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10472,3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средства бюджета муниципального образования муниципального района «Ижемский» 49774,7 тыс. руб., в т.ч.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3834,0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1577,4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2358,8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4498,5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7635,2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9320,9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6562,3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7415,3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6572,3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36840,0 тыс. руб. в т.ч.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4204,0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2493,6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4888,8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4200,5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5434,7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3918,4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 xml:space="preserve">2023 год -   3900,0 тыс. </w:t>
      </w:r>
      <w:proofErr w:type="gramStart"/>
      <w:r>
        <w:rPr>
          <w:rFonts w:ascii="Times New Roman" w:hAnsi="Times New Roman" w:cs="Times New Roman"/>
          <w:sz w:val="26"/>
          <w:szCs w:val="26"/>
        </w:rPr>
        <w:t>руб..</w:t>
      </w:r>
      <w:proofErr w:type="gramEnd"/>
    </w:p>
    <w:p>
      <w:pPr>
        <w:pStyle w:val="ConsPlusNormal"/>
        <w:ind w:firstLine="708"/>
        <w:jc w:val="both"/>
        <w:outlineLvl w:val="1"/>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pPr>
        <w:pStyle w:val="ConsPlusNormal"/>
        <w:jc w:val="both"/>
        <w:outlineLvl w:val="1"/>
        <w:rPr>
          <w:rFonts w:ascii="Times New Roman" w:hAnsi="Times New Roman" w:cs="Times New Roman"/>
          <w:b/>
          <w:bCs/>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pStyle w:val="ConsPlusNormal"/>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2"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подпрограммы 3 «Повышение безопасности дорожного движения на территории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района «Ижемский»</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2"/>
        <w:gridCol w:w="5538"/>
      </w:tblGrid>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отдел территориального развития и коммунального хозяйства администрации муниципального района «Ижемский»;</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 администрации сельских поселений  (по согласованию)</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538"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Управление образования администрации муниципального района «Ижемский»;</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МБУ «Жилищное управление». </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rPr>
              <w:t>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jc w:val="both"/>
              <w:rPr>
                <w:rFonts w:ascii="Times New Roman" w:eastAsia="Times New Roman" w:hAnsi="Times New Roman" w:cs="Times New Roman"/>
                <w:color w:val="FF0000"/>
                <w:sz w:val="24"/>
                <w:szCs w:val="24"/>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 Число лиц, погибших в дорожно-транспортных происшествиях;</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widowControl w:val="0"/>
              <w:autoSpaceDE w:val="0"/>
              <w:autoSpaceDN w:val="0"/>
              <w:adjustRightInd w:val="0"/>
              <w:spacing w:after="0" w:line="240" w:lineRule="auto"/>
              <w:rPr>
                <w:rFonts w:ascii="Times New Roman" w:eastAsia="Times New Roman" w:hAnsi="Times New Roman" w:cs="Times New Roman"/>
                <w:b/>
                <w:bCs/>
                <w:color w:val="00B050"/>
                <w:sz w:val="24"/>
                <w:szCs w:val="24"/>
              </w:rPr>
            </w:pPr>
            <w:r>
              <w:rPr>
                <w:rFonts w:ascii="Times New Roman" w:hAnsi="Times New Roman" w:cs="Times New Roman"/>
                <w:sz w:val="24"/>
                <w:szCs w:val="24"/>
              </w:rPr>
              <w:t>4. Количество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Сроки   реализации</w:t>
            </w:r>
          </w:p>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подпрограммы </w:t>
            </w:r>
          </w:p>
        </w:tc>
        <w:tc>
          <w:tcPr>
            <w:tcW w:w="5538" w:type="dxa"/>
            <w:tcBorders>
              <w:top w:val="single" w:sz="4" w:space="0" w:color="auto"/>
              <w:left w:val="single" w:sz="4" w:space="0" w:color="auto"/>
              <w:bottom w:val="single" w:sz="4" w:space="0" w:color="auto"/>
              <w:right w:val="single" w:sz="4" w:space="0" w:color="auto"/>
            </w:tcBorders>
          </w:tcPr>
          <w:p>
            <w:pPr>
              <w:jc w:val="both"/>
              <w:rPr>
                <w:rFonts w:ascii="Times New Roman" w:hAnsi="Times New Roman" w:cs="Times New Roman"/>
                <w:sz w:val="24"/>
                <w:szCs w:val="26"/>
              </w:rPr>
            </w:pPr>
            <w:r>
              <w:rPr>
                <w:rFonts w:ascii="Times New Roman" w:hAnsi="Times New Roman" w:cs="Times New Roman"/>
                <w:sz w:val="24"/>
                <w:szCs w:val="26"/>
              </w:rPr>
              <w:t>Подпрограмма реализуется в 2015 – 2023 годах</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ind w:right="-48"/>
              <w:jc w:val="both"/>
              <w:rPr>
                <w:rFonts w:ascii="Times New Roman" w:hAnsi="Times New Roman" w:cs="Times New Roman"/>
                <w:sz w:val="24"/>
                <w:szCs w:val="26"/>
              </w:rPr>
            </w:pPr>
            <w:r>
              <w:rPr>
                <w:rFonts w:ascii="Times New Roman" w:hAnsi="Times New Roman" w:cs="Times New Roman"/>
                <w:sz w:val="24"/>
                <w:szCs w:val="26"/>
              </w:rPr>
              <w:t>Объемы финансирования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составит 6324,2 тыс. руб., в том числе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1614,9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322,0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6"/>
              </w:rPr>
            </w:pPr>
            <w:r>
              <w:rPr>
                <w:rFonts w:ascii="Times New Roman" w:hAnsi="Times New Roman" w:cs="Times New Roman"/>
                <w:sz w:val="24"/>
                <w:szCs w:val="26"/>
              </w:rPr>
              <w:t>средства бюджета муниципального образования муниципального района «Ижемский» 6194,2 тыс. руб., в т.ч.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1484,9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lastRenderedPageBreak/>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322,0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2016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2017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2018 год -    130,0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2019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0,0 тыс. руб.</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p>
            <w:pPr>
              <w:suppressAutoHyphens/>
              <w:autoSpaceDE w:val="0"/>
              <w:autoSpaceDN w:val="0"/>
              <w:adjustRightInd w:val="0"/>
              <w:spacing w:after="0" w:line="240" w:lineRule="auto"/>
              <w:jc w:val="both"/>
              <w:rPr>
                <w:rFonts w:ascii="Times New Roman" w:hAnsi="Times New Roman" w:cs="Times New Roman"/>
                <w:sz w:val="24"/>
                <w:szCs w:val="26"/>
              </w:rPr>
            </w:pPr>
          </w:p>
        </w:tc>
        <w:tc>
          <w:tcPr>
            <w:tcW w:w="5538" w:type="dxa"/>
            <w:tcBorders>
              <w:top w:val="single" w:sz="4" w:space="0" w:color="auto"/>
              <w:left w:val="single" w:sz="4" w:space="0" w:color="auto"/>
              <w:bottom w:val="single" w:sz="4" w:space="0" w:color="auto"/>
              <w:right w:val="single" w:sz="4" w:space="0" w:color="auto"/>
            </w:tcBorders>
            <w:hideMark/>
          </w:tcPr>
          <w:p>
            <w:pPr>
              <w:suppressAutoHyphens/>
              <w:contextualSpacing/>
              <w:jc w:val="both"/>
              <w:rPr>
                <w:rFonts w:ascii="Times New Roman" w:hAnsi="Times New Roman" w:cs="Times New Roman"/>
                <w:sz w:val="24"/>
                <w:szCs w:val="26"/>
              </w:rPr>
            </w:pPr>
            <w:r>
              <w:rPr>
                <w:rFonts w:ascii="Times New Roman" w:hAnsi="Times New Roman" w:cs="Times New Roman"/>
                <w:sz w:val="24"/>
                <w:szCs w:val="26"/>
              </w:rPr>
              <w:t xml:space="preserve">Реализация Подпрограммы к 2023 году позволит:  </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сократить смертность от дорожно-транспортных происшествий к 2023 году на 33,3 % по сравнению с фактом 2013 года;</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снизить к 2023 году количество детей, пострадавших в результате ДТП до 0.</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xml:space="preserve">- снизить к 2023 году количество ДТП до 9. </w:t>
            </w:r>
          </w:p>
        </w:tc>
      </w:tr>
    </w:tbl>
    <w:p>
      <w:pPr>
        <w:pStyle w:val="Default"/>
        <w:jc w:val="center"/>
        <w:rPr>
          <w:b/>
          <w:bCs/>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Проблема аварийности на автотранспорте приобрела особую остроту в последнее десятилетие в связи с несоответствием существующей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крайне низкой дисциплиной участников дорожного движения. Крайне низкая дорожно-транспортная дисциплина участников дорожного движения является одним из наиболее существенных факторов, влияющих на состояние аварийности на территории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территории муниципального района «Ижемский» в 2013 году произошло 77 дорожно-транспортных происшествий, в которых погибли 6 человек. Практически половину погибших в дорожно-транспортных происшествиях составили люди наиболее активного трудоспособного возраста.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Основными видами дорожно-транспортных происшествий в Республике Коми являются наезд на пешехода, столкновение, опрокидывание, наезд на препятствие, наезд на стоящее транспортное средство. Свыше 80 процентов всех дорожно-транспортных происшествий связаны с нарушениями </w:t>
      </w:r>
      <w:hyperlink r:id="rId63"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движения водителями транспортных средств.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предотвращения дорожно-транспортных происшествий, вероятность гибели людей в которых наиболее высока, необходимо проведение комплекса мероприятий, направленных на развитие системы предупреждения опасного поведения участников дорожного движения и на повышение безопасности дорожных условий.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данных задач предусматривает информирование о ситуациях, потенциально приводящих к дорожно-транспортным происшествиям, повышение культуры на дорогах, обеспечение соблюдения участниками дорожного движения требований </w:t>
      </w:r>
      <w:hyperlink r:id="rId64"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w:t>
      </w:r>
      <w:r>
        <w:rPr>
          <w:rFonts w:ascii="Times New Roman" w:hAnsi="Times New Roman" w:cs="Times New Roman"/>
          <w:sz w:val="24"/>
          <w:szCs w:val="24"/>
        </w:rPr>
        <w:lastRenderedPageBreak/>
        <w:t>движения, обустройство и содержание технических средств организации дорожного движения и иных элементов обустройства автодорог, а также устройство искусственных неровностей на них.</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Статистика показывает, что в  дорожно-транспортные происшествия  часто попадают дети и подростки в возрасте до 16 лет.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сокращения детского дорожного травматизма необходимо выполнение ряда мероприятий, направленных на обучение детей и подростков </w:t>
      </w:r>
      <w:hyperlink r:id="rId65" w:history="1">
        <w:r>
          <w:rPr>
            <w:rStyle w:val="ac"/>
            <w:rFonts w:ascii="Times New Roman" w:hAnsi="Times New Roman" w:cs="Times New Roman"/>
            <w:color w:val="auto"/>
            <w:sz w:val="24"/>
            <w:szCs w:val="24"/>
            <w:u w:val="none"/>
          </w:rPr>
          <w:t>Правилам</w:t>
        </w:r>
      </w:hyperlink>
      <w:r>
        <w:rPr>
          <w:rFonts w:ascii="Times New Roman" w:hAnsi="Times New Roman" w:cs="Times New Roman"/>
          <w:sz w:val="24"/>
          <w:szCs w:val="24"/>
        </w:rPr>
        <w:t xml:space="preserve"> дорожного движения, формирование у детей навыков безопасного поведения на дорогах, укрепление и контроль дисциплины участия детей в дорожном движении и создание условий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повышения эффективности средств обучения детей в образовательных учреждениях муниципального района «Ижемский» требуется изменить приоритеты: перенести смысловую нагрузку на разработку мультимедийных средств обучения, тренажеров и </w:t>
      </w:r>
      <w:proofErr w:type="spellStart"/>
      <w:r>
        <w:rPr>
          <w:rFonts w:ascii="Times New Roman" w:hAnsi="Times New Roman" w:cs="Times New Roman"/>
          <w:sz w:val="24"/>
          <w:szCs w:val="24"/>
        </w:rPr>
        <w:t>автогородков</w:t>
      </w:r>
      <w:proofErr w:type="spellEnd"/>
      <w:r>
        <w:rPr>
          <w:rFonts w:ascii="Times New Roman" w:hAnsi="Times New Roman" w:cs="Times New Roman"/>
          <w:sz w:val="24"/>
          <w:szCs w:val="24"/>
        </w:rPr>
        <w:t xml:space="preserve">, а также продолжить работу по профилактике детского дорожного травматизма в образовательных </w:t>
      </w:r>
      <w:proofErr w:type="gramStart"/>
      <w:r>
        <w:rPr>
          <w:rFonts w:ascii="Times New Roman" w:hAnsi="Times New Roman" w:cs="Times New Roman"/>
          <w:sz w:val="24"/>
          <w:szCs w:val="24"/>
        </w:rPr>
        <w:t>учреждениях  района</w:t>
      </w:r>
      <w:proofErr w:type="gramEnd"/>
      <w:r>
        <w:rPr>
          <w:rFonts w:ascii="Times New Roman" w:hAnsi="Times New Roman" w:cs="Times New Roman"/>
          <w:sz w:val="24"/>
          <w:szCs w:val="24"/>
        </w:rPr>
        <w:t>.</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эффективного решения проблем, связанных с дорожно-транспортной аварийностью, необходимо повысить уровень обеспечения межведомственного и межуровневого взаимодействия, координации действий органов государственной власти и органов местного самоуправления в области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данной задачи предусматривает рассмотрение вопросов обеспечения безопасности дорожного движения на муниципальной комиссии по обеспечению безопасности дорожного движения, проведение конференций, семинаров, «круглых столов» по проблемам безопасности дорожного движения и реализацию других мероприятий, направленных на повышение уровня координации действий органов власти на всех уровнях управления.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эффективное продолжение решения существующих проблем возможно только в условиях применения в качестве основы государственного управления в области обеспечения безопасности дорожного движения программно-целевого метода посредством принятия и последующей реализации подпрограммы повышения безопасности дорожного движения на территории муниципального района «Ижемский», поскольку это позволит: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установить единые цели и задачи деятельности по повышению безопасности дорожного движения на период до 2022 года;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сформировать актуальную систему приоритетных мероприятий по повышению безопасности дорожного движения, обоснованно и системно воздействующих на причины аварийности;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эффективность управления в области обеспечения безопасности дорожного движения на местном уровнях, межведомственного и межуровневого взаимодействия и координации органов власти;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концентрировать ресурсы на реализации мероприятий, соответствующих приоритетным целям и задачам в сфере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применять принципы бюджетного планирования, ориентированного на результат.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задачи сохранения жизни и здоровья участников дорожного движения за счет повышения дисциплины на дорогах, качества дорожной инфраструктуры, организации дорожного движения и как следствие, сокращения демографического и социально-экономического ущерба от дорожно-транспортных происшествий и их последствий согласуются с приоритетными задачами социально-экономического развития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Основной целью подпрограммы является 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указанной цели необходимо решить следующие задачи: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Обеспечение безопасного участия детей в дорожном движении.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Организация движения транспортных средств и пешеходов.</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целевые показатели (индикаторы) решения задач подпрограммы: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Число лиц, погибших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Количество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Прогнозные значения индикаторов (показателей) представлены в приложении к Программе (таблица 1).</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подпрограммы позволит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сократить смертность от дорожно-транспортных происшествий на 33,3% по сравнению с фактом 2013 года;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детей, пострадавших в результате ДТП до 0.</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ДТП к 2023 году до 9.</w:t>
      </w:r>
    </w:p>
    <w:p>
      <w:pPr>
        <w:autoSpaceDE w:val="0"/>
        <w:autoSpaceDN w:val="0"/>
        <w:adjustRightInd w:val="0"/>
        <w:spacing w:after="0" w:line="240" w:lineRule="auto"/>
        <w:jc w:val="both"/>
        <w:rPr>
          <w:rFonts w:ascii="Times New Roman" w:hAnsi="Times New Roman" w:cs="Times New Roman"/>
          <w:sz w:val="24"/>
          <w:szCs w:val="24"/>
          <w:lang w:eastAsia="en-US"/>
        </w:rPr>
      </w:pPr>
    </w:p>
    <w:p>
      <w:pPr>
        <w:pStyle w:val="11"/>
        <w:autoSpaceDE w:val="0"/>
        <w:autoSpaceDN w:val="0"/>
        <w:adjustRightInd w:val="0"/>
        <w:spacing w:after="0" w:line="240" w:lineRule="auto"/>
        <w:jc w:val="center"/>
        <w:outlineLvl w:val="0"/>
        <w:rPr>
          <w:rFonts w:ascii="Times New Roman" w:hAnsi="Times New Roman" w:cs="Times New Roman"/>
          <w:b/>
          <w:bCs/>
          <w:sz w:val="24"/>
          <w:szCs w:val="24"/>
          <w:lang w:eastAsia="ru-RU"/>
        </w:rPr>
      </w:pPr>
      <w:r>
        <w:rPr>
          <w:rFonts w:ascii="Times New Roman" w:hAnsi="Times New Roman"/>
          <w:b/>
          <w:bCs/>
          <w:sz w:val="24"/>
          <w:szCs w:val="24"/>
        </w:rPr>
        <w:t>Раздел 3. Характеристика основных мероприятий подпрограммы</w:t>
      </w:r>
    </w:p>
    <w:p>
      <w:pPr>
        <w:pStyle w:val="ConsPlusNormal"/>
        <w:ind w:firstLine="540"/>
        <w:jc w:val="center"/>
        <w:rPr>
          <w:rFonts w:ascii="Times New Roman" w:hAnsi="Times New Roman" w:cs="Times New Roman"/>
          <w:b/>
          <w:bCs/>
          <w:sz w:val="24"/>
          <w:szCs w:val="24"/>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Перечень основных мероприятий определен исходя из необходимости достижения цели и задач подпрограммы.</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1 «Развитие системы предупреждения опасного поведения участников дорожного движения»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t>Информирование населения о соблюдении правил безопасности дорожного движения: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доведение до населения изменений в законодательстве, касающихся безопасности дорожного движения, публикация материалов профилактического  характера;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создание и тиражирование памяток для водителей мотоциклов, мопедов и велосипедов, а также для водителей транспортных средств по оказанию первой помощи пострадавшим в результате дорожно-транспортных происшествий;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транспортной безопасности МБУ «Жилищное управление» при осуществлении пассажирских перевозок:</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разработка и утверждение паспорта обеспечения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проведение обучения ответственных за обеспечение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оборудование пассажирских автобусов МБУ «Жилищное управление» видеорегистраторами.</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2 «Обеспечение безопасного участия детей в дорожном движении»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1) проведение районных соревнований юных инспекторов движения «Безопасное колесо» среди учащихся школ муниципального района «Ижемский»;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3) организация и проведение олимпиады по правилам дорожного движения среди обучающихся 9 - 11 классов муниципальных образовательных учреждений;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4) организация и проведение конкурса «Лучший уголок  по безопасности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дорожного движения в муниципальных общеобразовательных  учреждениях»;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 изготовление видеороликов в образовательных учреждениях и т.д.;</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 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7) обеспечение участия команды учащихся школ муниципального района «Ижемский» на республиканских соревнованиях «Безопасное колесо».</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3 «Организация движения транспортных средств и пешеходов»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обустройства и установки автобусных павильонов на автомобильных дорогах общего пользования местного значения.</w:t>
      </w:r>
    </w:p>
    <w:p>
      <w:pPr>
        <w:autoSpaceDE w:val="0"/>
        <w:autoSpaceDN w:val="0"/>
        <w:adjustRightInd w:val="0"/>
        <w:spacing w:after="0" w:line="240" w:lineRule="auto"/>
        <w:jc w:val="center"/>
        <w:outlineLvl w:val="0"/>
        <w:rPr>
          <w:rFonts w:ascii="Times New Roman" w:hAnsi="Times New Roman" w:cs="Times New Roman"/>
          <w:sz w:val="26"/>
          <w:szCs w:val="26"/>
        </w:rPr>
      </w:pPr>
      <w:r>
        <w:rPr>
          <w:rFonts w:ascii="Times New Roman" w:hAnsi="Times New Roman" w:cs="Times New Roman"/>
          <w:sz w:val="26"/>
          <w:szCs w:val="26"/>
        </w:rPr>
        <w:t>Перечень основных мероприятий подпрограммы приведен в приложении к Программе (таблица 2).</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составит 6324,2 тыс. руб., в том числе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1614,9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322,0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средства бюджета муниципального образования муниципального района «Ижемский» 5902,2 тыс. руб., в т.ч.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1484,9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2016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2017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2018 год -    130,0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2019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66" w:history="1">
        <w:r>
          <w:rPr>
            <w:rFonts w:ascii="Times New Roman" w:hAnsi="Times New Roman" w:cs="Times New Roman"/>
            <w:sz w:val="24"/>
            <w:szCs w:val="24"/>
          </w:rPr>
          <w:t xml:space="preserve">таблицы 4 </w:t>
        </w:r>
      </w:hyperlink>
      <w:r>
        <w:rPr>
          <w:rFonts w:ascii="Times New Roman" w:hAnsi="Times New Roman" w:cs="Times New Roman"/>
          <w:sz w:val="24"/>
          <w:szCs w:val="24"/>
        </w:rPr>
        <w:t xml:space="preserve"> и </w:t>
      </w:r>
      <w:hyperlink r:id="rId67" w:history="1">
        <w:r>
          <w:rPr>
            <w:rFonts w:ascii="Times New Roman" w:hAnsi="Times New Roman" w:cs="Times New Roman"/>
            <w:sz w:val="24"/>
            <w:szCs w:val="24"/>
          </w:rPr>
          <w:t>5</w:t>
        </w:r>
      </w:hyperlink>
      <w:r>
        <w:rPr>
          <w:rFonts w:ascii="Times New Roman" w:hAnsi="Times New Roman" w:cs="Times New Roman"/>
          <w:sz w:val="24"/>
          <w:szCs w:val="24"/>
        </w:rPr>
        <w:t>).</w:t>
      </w:r>
    </w:p>
    <w:p>
      <w:pPr>
        <w:pStyle w:val="ConsPlusNormal"/>
        <w:ind w:firstLine="708"/>
        <w:jc w:val="both"/>
        <w:rPr>
          <w:rFonts w:ascii="Times New Roman" w:hAnsi="Times New Roman" w:cs="Times New Roman"/>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8"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pStyle w:val="ConsPlusNormal"/>
        <w:ind w:firstLine="540"/>
        <w:jc w:val="center"/>
        <w:rPr>
          <w:rFonts w:ascii="Times New Roman" w:hAnsi="Times New Roman" w:cs="Times New Roman"/>
          <w:b/>
          <w:bCs/>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spacing w:after="0"/>
        <w:rPr>
          <w:rFonts w:cs="Times New Roman"/>
        </w:rPr>
        <w:sectPr>
          <w:pgSz w:w="11906" w:h="16838"/>
          <w:pgMar w:top="851" w:right="850" w:bottom="568" w:left="1701" w:header="708" w:footer="708" w:gutter="0"/>
          <w:cols w:space="720"/>
        </w:sectPr>
      </w:pPr>
    </w:p>
    <w:p>
      <w:pPr>
        <w:autoSpaceDE w:val="0"/>
        <w:autoSpaceDN w:val="0"/>
        <w:adjustRightInd w:val="0"/>
        <w:spacing w:after="0" w:line="240" w:lineRule="auto"/>
        <w:jc w:val="right"/>
        <w:outlineLvl w:val="1"/>
        <w:rPr>
          <w:rFonts w:ascii="Times New Roman" w:hAnsi="Times New Roman" w:cs="Times New Roman"/>
          <w:sz w:val="24"/>
          <w:szCs w:val="24"/>
        </w:rPr>
      </w:pPr>
      <w:bookmarkStart w:id="3" w:name="Par1468"/>
      <w:bookmarkEnd w:id="3"/>
      <w:r>
        <w:rPr>
          <w:rFonts w:ascii="Times New Roman" w:hAnsi="Times New Roman" w:cs="Times New Roman"/>
          <w:sz w:val="24"/>
          <w:szCs w:val="24"/>
        </w:rPr>
        <w:lastRenderedPageBreak/>
        <w:t xml:space="preserve">Приложение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«Развитие транспортной системы» </w:t>
      </w: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Таблица  1</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муниципальной программы и их значениях</w:t>
      </w:r>
    </w:p>
    <w:p>
      <w:pPr>
        <w:autoSpaceDE w:val="0"/>
        <w:autoSpaceDN w:val="0"/>
        <w:adjustRightInd w:val="0"/>
        <w:spacing w:after="0" w:line="240" w:lineRule="auto"/>
        <w:rPr>
          <w:rFonts w:ascii="Times New Roman" w:hAnsi="Times New Roman" w:cs="Times New Roman"/>
          <w:sz w:val="24"/>
          <w:szCs w:val="24"/>
        </w:rPr>
      </w:pPr>
    </w:p>
    <w:tbl>
      <w:tblPr>
        <w:tblW w:w="5000" w:type="pct"/>
        <w:tblCellMar>
          <w:left w:w="75" w:type="dxa"/>
          <w:right w:w="75" w:type="dxa"/>
        </w:tblCellMar>
        <w:tblLook w:val="04A0" w:firstRow="1" w:lastRow="0" w:firstColumn="1" w:lastColumn="0" w:noHBand="0" w:noVBand="1"/>
      </w:tblPr>
      <w:tblGrid>
        <w:gridCol w:w="510"/>
        <w:gridCol w:w="6067"/>
        <w:gridCol w:w="1043"/>
        <w:gridCol w:w="630"/>
        <w:gridCol w:w="630"/>
        <w:gridCol w:w="630"/>
        <w:gridCol w:w="630"/>
        <w:gridCol w:w="630"/>
        <w:gridCol w:w="630"/>
        <w:gridCol w:w="630"/>
        <w:gridCol w:w="630"/>
        <w:gridCol w:w="630"/>
        <w:gridCol w:w="630"/>
        <w:gridCol w:w="630"/>
      </w:tblGrid>
      <w:tr>
        <w:trPr>
          <w:trHeight w:val="340"/>
        </w:trPr>
        <w:tc>
          <w:tcPr>
            <w:tcW w:w="165"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2163"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(индикатора)</w:t>
            </w:r>
          </w:p>
        </w:tc>
        <w:tc>
          <w:tcPr>
            <w:tcW w:w="436"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измерения</w:t>
            </w:r>
          </w:p>
        </w:tc>
        <w:tc>
          <w:tcPr>
            <w:tcW w:w="2236" w:type="pct"/>
            <w:gridSpan w:val="11"/>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показателей (индикаторов)</w:t>
            </w:r>
          </w:p>
        </w:tc>
      </w:tr>
      <w:tr>
        <w:trPr>
          <w:trHeight w:val="489"/>
        </w:trPr>
        <w:tc>
          <w:tcPr>
            <w:tcW w:w="165"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163"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436"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2013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2014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2015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2016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2018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2019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2020 </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tc>
      </w:tr>
      <w:t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tc>
          <w:tcPr>
            <w:tcW w:w="5000" w:type="pct"/>
            <w:gridSpan w:val="14"/>
            <w:tcBorders>
              <w:top w:val="nil"/>
              <w:left w:val="single" w:sz="8" w:space="0" w:color="auto"/>
              <w:bottom w:val="single" w:sz="8" w:space="0" w:color="auto"/>
              <w:right w:val="single" w:sz="8" w:space="0" w:color="auto"/>
            </w:tcBorders>
            <w:hideMark/>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«Развитие транспортной системы» </w:t>
            </w:r>
          </w:p>
        </w:tc>
      </w:tr>
      <w:tr>
        <w:tc>
          <w:tcPr>
            <w:tcW w:w="5000" w:type="pct"/>
            <w:gridSpan w:val="14"/>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Цель: Создание условий для предоставления качественных, безопасных и доступных транспортных услуг населению</w:t>
            </w:r>
          </w:p>
        </w:tc>
      </w:tr>
      <w:tr>
        <w:trPr>
          <w:trHeight w:val="360"/>
        </w:trP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 </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82,1</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81,8</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81,4</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165"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163" w:type="pct"/>
            <w:tcBorders>
              <w:top w:val="nil"/>
              <w:left w:val="single" w:sz="8" w:space="0" w:color="auto"/>
              <w:bottom w:val="single" w:sz="4" w:space="0" w:color="auto"/>
              <w:right w:val="single" w:sz="8"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w:t>
            </w:r>
            <w:r>
              <w:rPr>
                <w:rFonts w:ascii="Times New Roman" w:hAnsi="Times New Roman" w:cs="Times New Roman"/>
                <w:sz w:val="24"/>
                <w:szCs w:val="24"/>
              </w:rPr>
              <w:lastRenderedPageBreak/>
              <w:t>района)</w:t>
            </w:r>
          </w:p>
        </w:tc>
        <w:tc>
          <w:tcPr>
            <w:tcW w:w="436"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79,9</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Организация предоставления транспортных услуг населению</w:t>
            </w:r>
          </w:p>
        </w:tc>
      </w:tr>
      <w:tr>
        <w:tc>
          <w:tcPr>
            <w:tcW w:w="165" w:type="pct"/>
            <w:vMerge w:val="restar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рейсов, фактически выполненных в соответствии  с договором при осуществлении пассажирских перевозок:</w:t>
            </w:r>
          </w:p>
        </w:tc>
        <w:tc>
          <w:tcPr>
            <w:tcW w:w="436"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на автомобильном транспорте</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на водном транспорте                                  </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3. «Повышение безопасности дорожного движения на территории муниципального района «Ижемский»</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Задача2.«О</w:t>
            </w:r>
            <w:r>
              <w:rPr>
                <w:rFonts w:ascii="Times New Roman" w:hAnsi="Times New Roman" w:cs="Times New Roman"/>
                <w:sz w:val="24"/>
                <w:szCs w:val="24"/>
                <w:lang w:eastAsia="en-US"/>
              </w:rPr>
              <w:t>беспечение безопасного участия детей в дорожном движении</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rPr>
              <w:t xml:space="preserve"> Уровень проведения профилактических акций по безопасности дорожного движения на одну образовательную организацию Ижемского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Число детей, пострадавших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«Организация движения транспортных средств и пешеходов»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Количество дорожно-транспортных происшествий</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pPr>
        <w:spacing w:after="0" w:line="240" w:lineRule="auto"/>
        <w:rPr>
          <w:rFonts w:ascii="Times New Roman" w:hAnsi="Times New Roman" w:cs="Times New Roman"/>
          <w:sz w:val="24"/>
          <w:szCs w:val="24"/>
        </w:rPr>
        <w:sectPr>
          <w:pgSz w:w="16838" w:h="11906" w:orient="landscape"/>
          <w:pgMar w:top="1560" w:right="1134" w:bottom="1701" w:left="1134" w:header="709" w:footer="709" w:gutter="0"/>
          <w:cols w:space="720"/>
        </w:sectPr>
      </w:pPr>
    </w:p>
    <w:p>
      <w:pPr>
        <w:widowControl w:val="0"/>
        <w:autoSpaceDE w:val="0"/>
        <w:autoSpaceDN w:val="0"/>
        <w:adjustRightInd w:val="0"/>
        <w:spacing w:after="0" w:line="240" w:lineRule="auto"/>
        <w:jc w:val="right"/>
        <w:rPr>
          <w:rFonts w:ascii="Times New Roman" w:eastAsia="Times New Roman" w:hAnsi="Times New Roman" w:cs="Times New Roman"/>
        </w:rPr>
      </w:pPr>
      <w:r>
        <w:rPr>
          <w:rFonts w:ascii="Times New Roman" w:hAnsi="Times New Roman" w:cs="Times New Roman"/>
        </w:rPr>
        <w:lastRenderedPageBreak/>
        <w:t xml:space="preserve">  Таблица № 2</w:t>
      </w:r>
    </w:p>
    <w:p>
      <w:pPr>
        <w:widowControl w:val="0"/>
        <w:autoSpaceDE w:val="0"/>
        <w:autoSpaceDN w:val="0"/>
        <w:adjustRightInd w:val="0"/>
        <w:spacing w:after="0" w:line="240" w:lineRule="auto"/>
        <w:jc w:val="right"/>
        <w:rPr>
          <w:rFonts w:ascii="Times New Roman" w:hAnsi="Times New Roman" w:cs="Times New Roman"/>
          <w:sz w:val="20"/>
          <w:szCs w:val="20"/>
        </w:rPr>
      </w:pP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основных мероприятий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600" w:type="dxa"/>
        <w:tblInd w:w="-73" w:type="dxa"/>
        <w:tblLayout w:type="fixed"/>
        <w:tblCellMar>
          <w:left w:w="75" w:type="dxa"/>
          <w:right w:w="75" w:type="dxa"/>
        </w:tblCellMar>
        <w:tblLook w:val="04A0" w:firstRow="1" w:lastRow="0" w:firstColumn="1" w:lastColumn="0" w:noHBand="0" w:noVBand="1"/>
      </w:tblPr>
      <w:tblGrid>
        <w:gridCol w:w="601"/>
        <w:gridCol w:w="3088"/>
        <w:gridCol w:w="1418"/>
        <w:gridCol w:w="1134"/>
        <w:gridCol w:w="1134"/>
        <w:gridCol w:w="2270"/>
        <w:gridCol w:w="2552"/>
        <w:gridCol w:w="3403"/>
      </w:tblGrid>
      <w:tr>
        <w:trPr>
          <w:trHeight w:val="230"/>
        </w:trPr>
        <w:tc>
          <w:tcPr>
            <w:tcW w:w="601"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п/п</w:t>
            </w:r>
          </w:p>
        </w:tc>
        <w:tc>
          <w:tcPr>
            <w:tcW w:w="308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Номер и наименование </w:t>
            </w:r>
            <w:r>
              <w:rPr>
                <w:rFonts w:ascii="Times New Roman" w:hAnsi="Times New Roman" w:cs="Times New Roman"/>
              </w:rPr>
              <w:br/>
              <w:t>ведомственной</w:t>
            </w:r>
            <w:r>
              <w:rPr>
                <w:rFonts w:ascii="Times New Roman" w:hAnsi="Times New Roman" w:cs="Times New Roman"/>
              </w:rPr>
              <w:br/>
              <w:t xml:space="preserve"> целевой программы, основного </w:t>
            </w:r>
            <w:r>
              <w:rPr>
                <w:rFonts w:ascii="Times New Roman" w:hAnsi="Times New Roman" w:cs="Times New Roman"/>
              </w:rPr>
              <w:br/>
              <w:t xml:space="preserve">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Ответственный исполнитель ВЦП, основного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 начала </w:t>
            </w:r>
            <w:r>
              <w:rPr>
                <w:rFonts w:ascii="Times New Roman" w:hAnsi="Times New Roman" w:cs="Times New Roman"/>
              </w:rPr>
              <w:br/>
              <w:t>реализации</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окончания </w:t>
            </w:r>
            <w:r>
              <w:rPr>
                <w:rFonts w:ascii="Times New Roman" w:hAnsi="Times New Roman" w:cs="Times New Roman"/>
              </w:rPr>
              <w:br/>
              <w:t>реализации</w:t>
            </w:r>
          </w:p>
        </w:tc>
        <w:tc>
          <w:tcPr>
            <w:tcW w:w="2270"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Ожидаемый непосредственный результат (краткое  описание)</w:t>
            </w:r>
          </w:p>
        </w:tc>
        <w:tc>
          <w:tcPr>
            <w:tcW w:w="2552"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Последствия не реализации ведомственной целевой программы,  основного </w:t>
            </w:r>
            <w:r>
              <w:rPr>
                <w:rFonts w:ascii="Times New Roman" w:hAnsi="Times New Roman" w:cs="Times New Roman"/>
              </w:rPr>
              <w:br/>
              <w:t xml:space="preserve"> мероприятия</w:t>
            </w:r>
          </w:p>
        </w:tc>
        <w:tc>
          <w:tcPr>
            <w:tcW w:w="3403"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Связь с  показателями </w:t>
            </w:r>
            <w:r>
              <w:rPr>
                <w:rFonts w:ascii="Times New Roman" w:hAnsi="Times New Roman" w:cs="Times New Roman"/>
              </w:rPr>
              <w:br/>
              <w:t xml:space="preserve">муниципальной  программы </w:t>
            </w:r>
            <w:r>
              <w:rPr>
                <w:rFonts w:ascii="Times New Roman" w:hAnsi="Times New Roman" w:cs="Times New Roman"/>
              </w:rPr>
              <w:br/>
              <w:t>(подпрограммы)</w:t>
            </w:r>
          </w:p>
        </w:tc>
      </w:tr>
      <w:tr>
        <w:trPr>
          <w:trHeight w:val="230"/>
        </w:trPr>
        <w:tc>
          <w:tcPr>
            <w:tcW w:w="601"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08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403"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08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141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c>
          <w:tcPr>
            <w:tcW w:w="227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6</w:t>
            </w:r>
          </w:p>
        </w:tc>
        <w:tc>
          <w:tcPr>
            <w:tcW w:w="2552"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7</w:t>
            </w:r>
          </w:p>
        </w:tc>
        <w:tc>
          <w:tcPr>
            <w:tcW w:w="3403"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8</w:t>
            </w:r>
          </w:p>
        </w:tc>
      </w:tr>
      <w:tr>
        <w:tc>
          <w:tcPr>
            <w:tcW w:w="15600" w:type="dxa"/>
            <w:gridSpan w:val="8"/>
            <w:tcBorders>
              <w:top w:val="nil"/>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4"/>
                <w:szCs w:val="24"/>
              </w:rPr>
              <w:t>Подпрограмма 1. Развитие транспортной инфраструктуры и дорожного хозяйства</w:t>
            </w:r>
          </w:p>
        </w:tc>
      </w:tr>
      <w:tr>
        <w:tc>
          <w:tcPr>
            <w:tcW w:w="15600"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Поддержание существующей сети автомобильных дорог общего пользования</w:t>
            </w:r>
            <w:r>
              <w:rPr>
                <w:rFonts w:ascii="Times New Roman" w:hAnsi="Times New Roman" w:cs="Times New Roman"/>
                <w:lang w:eastAsia="en-US"/>
              </w:rPr>
              <w:t>, зимних автомобильных дорог и ледовых переправ</w:t>
            </w:r>
          </w:p>
        </w:tc>
      </w:tr>
      <w:tr>
        <w:tc>
          <w:tcPr>
            <w:tcW w:w="601" w:type="dxa"/>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1.1.1</w:t>
            </w:r>
          </w:p>
        </w:tc>
        <w:tc>
          <w:tcPr>
            <w:tcW w:w="308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41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круглогодичного функционирования сети автомобильных дорог и сооружений на них;</w:t>
            </w:r>
          </w:p>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2552"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00B050"/>
                <w:sz w:val="20"/>
                <w:szCs w:val="20"/>
              </w:rPr>
            </w:pPr>
            <w:r>
              <w:rPr>
                <w:rFonts w:ascii="Times New Roman" w:hAnsi="Times New Roman" w:cs="Times New Roman"/>
                <w:sz w:val="20"/>
                <w:szCs w:val="20"/>
              </w:rPr>
              <w:t>ухудшение транспортно-эксплуатационного состояния сети автомобильных дорог общего пользования муниципального значения и сооружений на них.</w:t>
            </w:r>
          </w:p>
        </w:tc>
        <w:tc>
          <w:tcPr>
            <w:tcW w:w="3403"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1.1.2</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Обустройство и содержание ледовых переправ и зимних автомобильных дорог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транспортного сообщения для населения, проживающего в отдаленных населенных пунктах, в зимний период</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транспортного сообщения для населения, проживающего в отдаленных населенных пунктах, в зимний период</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1.1.3</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Содержание элементов наплавного моста</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w:t>
            </w:r>
            <w:r>
              <w:rPr>
                <w:rFonts w:ascii="Times New Roman" w:hAnsi="Times New Roman" w:cs="Times New Roman"/>
                <w:sz w:val="20"/>
                <w:szCs w:val="20"/>
              </w:rPr>
              <w:lastRenderedPageBreak/>
              <w:t>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01.06.2016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31.10.2018</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Обеспечение автомобильной и пешеходной переправы через р. Ижма в летний и осенний  периоды</w:t>
            </w: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автомобильной и пешеходной переправы через р. Ижма в летний и осенний периоды</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1.1.4</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Реализация народных проектов в сфере дорожной деятельности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01.04.2016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31.12.2023</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обеспечена реализация малых проектов в сфере дорожной деятельности путем  проведения ремонтных работ в соответствии с классификацией </w:t>
            </w:r>
          </w:p>
          <w:p>
            <w:pPr>
              <w:widowControl w:val="0"/>
              <w:autoSpaceDE w:val="0"/>
              <w:autoSpaceDN w:val="0"/>
              <w:adjustRightInd w:val="0"/>
              <w:spacing w:after="0" w:line="240" w:lineRule="auto"/>
              <w:jc w:val="both"/>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снижение надежности  транспортной инфраструктуры </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1.1.5</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Устройство наплавного моста </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01.07.2017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1.1.6</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Обслуживание наплавного моста</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01.01.2019</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31.12.2023</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1.1.7</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w:t>
            </w:r>
            <w:r>
              <w:rPr>
                <w:rFonts w:ascii="Times New Roman" w:hAnsi="Times New Roman" w:cs="Times New Roman"/>
                <w:sz w:val="20"/>
                <w:szCs w:val="26"/>
                <w:lang w:val="en-US"/>
              </w:rPr>
              <w:t>R</w:t>
            </w:r>
            <w:r>
              <w:rPr>
                <w:rFonts w:ascii="Times New Roman" w:hAnsi="Times New Roman" w:cs="Times New Roman"/>
                <w:sz w:val="20"/>
                <w:szCs w:val="26"/>
              </w:rPr>
              <w:t>1)</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01.01.2020</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мероприятий по ремонту автодорог и улично-дорожной сети районного центра  в рамках регионального проекта «Дорожная сеть»</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0"/>
              </w:rPr>
              <w:t>ухудшение транспортно-эксплуатационного состояния сети автомобильных дорог и улично-дорожной сети районного центра</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1.2.2</w:t>
            </w:r>
          </w:p>
        </w:tc>
        <w:tc>
          <w:tcPr>
            <w:tcW w:w="308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Проведение ремонта улично-дорожной сети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01.04.2017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31.12.2018</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Нормативное состояние улично-дорожной сети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Ухудшение состояния улично-дорожной сети, снижение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lang w:eastAsia="en-US"/>
              </w:rPr>
              <w:t xml:space="preserve">Обеспечение </w:t>
            </w:r>
            <w:r>
              <w:rPr>
                <w:rFonts w:ascii="Times New Roman" w:hAnsi="Times New Roman" w:cs="Times New Roman"/>
              </w:rPr>
              <w:t xml:space="preserve">  устойчивого функционирования  автомобильных дорог общего пользования  </w:t>
            </w:r>
            <w:r>
              <w:rPr>
                <w:rFonts w:ascii="Times New Roman" w:hAnsi="Times New Roman" w:cs="Times New Roman"/>
                <w:lang w:eastAsia="en-US"/>
              </w:rPr>
              <w:t>местного значения</w:t>
            </w:r>
          </w:p>
        </w:tc>
      </w:tr>
      <w:tr>
        <w:trPr>
          <w:trHeight w:val="2298"/>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1.2.1</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Проведение работ по технической инвентаризации и государственной регистрации прав на автомобильные дороги общего пользования  </w:t>
            </w:r>
            <w:r>
              <w:rPr>
                <w:rFonts w:ascii="Times New Roman" w:hAnsi="Times New Roman" w:cs="Times New Roman"/>
                <w:sz w:val="20"/>
                <w:szCs w:val="20"/>
                <w:lang w:eastAsia="en-US"/>
              </w:rPr>
              <w:t>местного значения и внесение сведений о них в государственный кадастр недвижимости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наличие правоустанавливающих документов по результатам технической инвентаризации автомобильных дорог муниципального значения </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правоустанавливающих документов на сети автомобильных дорог</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1.2.3</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Приобретение оборудования, техники и другого имущества, необходимого для осуществления дорожной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01.01.2018</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Наличие коммунальной техники для осуществления дорожной деятельности</w:t>
            </w:r>
          </w:p>
        </w:tc>
        <w:tc>
          <w:tcPr>
            <w:tcW w:w="2552"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некачественное обслуживание улично-дорожной сети</w:t>
            </w:r>
          </w:p>
        </w:tc>
        <w:tc>
          <w:tcPr>
            <w:tcW w:w="3403"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b/>
                <w:bCs/>
                <w:sz w:val="24"/>
                <w:szCs w:val="24"/>
              </w:rPr>
            </w:pPr>
            <w:r>
              <w:rPr>
                <w:rFonts w:ascii="Times New Roman" w:hAnsi="Times New Roman" w:cs="Times New Roman"/>
                <w:b/>
                <w:bCs/>
                <w:sz w:val="24"/>
                <w:szCs w:val="24"/>
              </w:rPr>
              <w:t>Подпрограмма 2. «Организация транспортного обслуживания населения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Организация предоставления транспортных услуг населению</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2.1.1</w:t>
            </w:r>
          </w:p>
        </w:tc>
        <w:tc>
          <w:tcPr>
            <w:tcW w:w="308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Организация осуществления перевозок пассажиров и багажа автомобильным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w:t>
            </w:r>
            <w:r>
              <w:rPr>
                <w:rFonts w:ascii="Times New Roman" w:hAnsi="Times New Roman" w:cs="Times New Roman"/>
                <w:sz w:val="20"/>
                <w:szCs w:val="20"/>
                <w:lang w:eastAsia="en-US"/>
              </w:rPr>
              <w:lastRenderedPageBreak/>
              <w:t>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снижение безопасности перевозочного процесса; прекращение функционирования автобусных маршрутов</w:t>
            </w:r>
          </w:p>
        </w:tc>
        <w:tc>
          <w:tcPr>
            <w:tcW w:w="3403" w:type="dxa"/>
            <w:vMerge w:val="restart"/>
            <w:tcBorders>
              <w:top w:val="single" w:sz="4" w:space="0" w:color="auto"/>
              <w:left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w:t>
            </w:r>
          </w:p>
          <w:p>
            <w:pPr>
              <w:pStyle w:val="ConsPlusCell"/>
              <w:rPr>
                <w:rFonts w:ascii="Times New Roman" w:hAnsi="Times New Roman" w:cs="Times New Roman"/>
              </w:rPr>
            </w:pPr>
            <w:r>
              <w:rPr>
                <w:rFonts w:ascii="Times New Roman" w:hAnsi="Times New Roman" w:cs="Times New Roman"/>
              </w:rPr>
              <w:t>Доля населения, проживающего в населенных пунктах, не имеющих регулярного автобусного и (или) желез</w:t>
            </w:r>
            <w:r>
              <w:rPr>
                <w:rFonts w:ascii="Times New Roman" w:hAnsi="Times New Roman" w:cs="Times New Roman"/>
              </w:rPr>
              <w:lastRenderedPageBreak/>
              <w:t xml:space="preserve">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
        </w:tc>
      </w:tr>
      <w:tr>
        <w:trPr>
          <w:trHeight w:val="2654"/>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2.1.2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осуществления перевозок пассажиров и багажа водным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водном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 прекращение функционирования маршрутов</w:t>
            </w:r>
          </w:p>
        </w:tc>
        <w:tc>
          <w:tcPr>
            <w:tcW w:w="3403" w:type="dxa"/>
            <w:vMerge/>
            <w:tcBorders>
              <w:left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rPr>
          <w:trHeight w:val="2677"/>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 xml:space="preserve">Приобретение транспортных средств для осуществления пассажирских перевозок на автомобильном транспорте </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01.09.2019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автобусных маршрутов</w:t>
            </w:r>
          </w:p>
        </w:tc>
        <w:tc>
          <w:tcPr>
            <w:tcW w:w="3403" w:type="dxa"/>
            <w:vMerge/>
            <w:tcBorders>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Организация осуществления перевозок пассажиров и багажа воздушным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прогнозирования и осуществления закупок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01.10.2019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обеспечено функционирование маршрутов в труднодоступные населенные пункты </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маршрутов</w:t>
            </w:r>
          </w:p>
        </w:tc>
        <w:tc>
          <w:tcPr>
            <w:tcW w:w="3403" w:type="dxa"/>
            <w:tcBorders>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Подпрограмма 3. «Повышение безопасности дорожного движения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1.«Р</w:t>
            </w:r>
            <w:r>
              <w:rPr>
                <w:rFonts w:ascii="Times New Roman" w:hAnsi="Times New Roman" w:cs="Times New Roman"/>
                <w:sz w:val="20"/>
                <w:szCs w:val="20"/>
                <w:lang w:eastAsia="en-US"/>
              </w:rPr>
              <w:t>азвитие системы предупреждения опасного поведения участников дорожного движения</w:t>
            </w:r>
            <w:r>
              <w:rPr>
                <w:rFonts w:ascii="Times New Roman" w:hAnsi="Times New Roman" w:cs="Times New Roman"/>
                <w:sz w:val="20"/>
                <w:szCs w:val="20"/>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3.1.1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Информирование населения о соблюдении правил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Администрация муници</w:t>
            </w:r>
            <w:r>
              <w:rPr>
                <w:rFonts w:ascii="Times New Roman" w:hAnsi="Times New Roman" w:cs="Times New Roman"/>
              </w:rPr>
              <w:lastRenderedPageBreak/>
              <w:t xml:space="preserve">пального района «Ижемский»     </w:t>
            </w:r>
            <w:r>
              <w:rPr>
                <w:rFonts w:ascii="Times New Roman" w:hAnsi="Times New Roman" w:cs="Times New Roman"/>
              </w:rPr>
              <w:br/>
              <w:t>Отдел ГИБДД ОМВД России по Ижемскому району (по согласованию)</w:t>
            </w:r>
            <w:r>
              <w:rPr>
                <w:rFonts w:ascii="Times New Roman" w:hAnsi="Times New Roman" w:cs="Times New Roman"/>
              </w:rPr>
              <w:b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3.1.2</w:t>
            </w:r>
          </w:p>
        </w:tc>
        <w:tc>
          <w:tcPr>
            <w:tcW w:w="3088" w:type="dxa"/>
            <w:tcBorders>
              <w:top w:val="single" w:sz="4" w:space="0" w:color="auto"/>
              <w:left w:val="single" w:sz="4" w:space="0" w:color="auto"/>
              <w:bottom w:val="single" w:sz="4" w:space="0" w:color="auto"/>
              <w:right w:val="single" w:sz="4" w:space="0" w:color="auto"/>
            </w:tcBorders>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транспортной безопасности МБУ «Жилищное управление» при осуществлении пассажирских перевозок</w:t>
            </w:r>
          </w:p>
        </w:tc>
        <w:tc>
          <w:tcPr>
            <w:tcW w:w="1418"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 xml:space="preserve">Отдел по делам </w:t>
            </w:r>
            <w:proofErr w:type="spellStart"/>
            <w:r>
              <w:rPr>
                <w:rFonts w:ascii="Times New Roman" w:hAnsi="Times New Roman" w:cs="Times New Roman"/>
              </w:rPr>
              <w:t>ГОиЧС</w:t>
            </w:r>
            <w:proofErr w:type="spellEnd"/>
            <w:r>
              <w:rPr>
                <w:rFonts w:ascii="Times New Roman" w:hAnsi="Times New Roman" w:cs="Times New Roman"/>
              </w:rPr>
              <w:t xml:space="preserve"> администрации</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01.01.2021</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2. « О</w:t>
            </w:r>
            <w:r>
              <w:rPr>
                <w:rFonts w:ascii="Times New Roman" w:hAnsi="Times New Roman" w:cs="Times New Roman"/>
                <w:lang w:eastAsia="en-US"/>
              </w:rPr>
              <w:t>беспечение безопасного участия детей в дорожном движении</w:t>
            </w:r>
            <w:r>
              <w:rPr>
                <w:rFonts w:ascii="Times New Roman" w:hAnsi="Times New Roman" w:cs="Times New Roman"/>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олимпиады по правилам до</w:t>
            </w:r>
            <w:r>
              <w:rPr>
                <w:rFonts w:ascii="Times New Roman" w:hAnsi="Times New Roman"/>
              </w:rPr>
              <w:lastRenderedPageBreak/>
              <w:t>рожного движения  среди обучающихся 9  -  11 классов муниципальных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 xml:space="preserve">Управление           </w:t>
            </w:r>
            <w:r>
              <w:rPr>
                <w:rFonts w:ascii="Times New Roman" w:hAnsi="Times New Roman" w:cs="Times New Roman"/>
              </w:rPr>
              <w:br/>
              <w:t xml:space="preserve">образования </w:t>
            </w:r>
            <w:r>
              <w:rPr>
                <w:rFonts w:ascii="Times New Roman" w:hAnsi="Times New Roman" w:cs="Times New Roman"/>
              </w:rPr>
              <w:lastRenderedPageBreak/>
              <w:t>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3.2.4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конкурса «Лучший  уголок  по безопасности  дорожного движения в муниципальных общеобразовательных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3.2.5</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Изготовление видеороликов в 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3.2.6</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размещения в средствах массовой информации Ижемского района материалов, направленных на профилактику детского дорожно- транспортного травматизма</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2015"/>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3.2.7</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участия команды учащихся школ муниципального района «Ижемский» на республиканских соревнованиях «Безопасное колесо»</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1407"/>
        </w:trP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lastRenderedPageBreak/>
              <w:t>3.2.8</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418" w:type="dxa"/>
            <w:tcBorders>
              <w:top w:val="single" w:sz="4" w:space="0" w:color="auto"/>
              <w:left w:val="single" w:sz="4" w:space="0" w:color="auto"/>
              <w:bottom w:val="single" w:sz="4" w:space="0" w:color="auto"/>
              <w:right w:val="single" w:sz="4" w:space="0" w:color="auto"/>
            </w:tcBorders>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Управление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образования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администрации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 нарушений правил</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 количества дорожно-транспортных происшествий с</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пострадавшими и с участием детей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Доля образовательных организаций, оснащенных оборудованием, позволяющим в игровой форме формировать навыки безопасного поведения на улично-дорожной сети, в общем количестве образовательных организаций (%)</w:t>
            </w:r>
          </w:p>
        </w:tc>
      </w:tr>
      <w:t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3.2.9</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дошкольников и учащихся младших классов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Управление</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образования</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администрации</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количества лиц, погибших в</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результате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дорожно-транспортных происшествий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Число детей, погибших в дорожно-транспортных происшествиях (человек)</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lang w:eastAsia="en-US"/>
              </w:rPr>
            </w:pPr>
            <w:r>
              <w:rPr>
                <w:rFonts w:ascii="Times New Roman" w:hAnsi="Times New Roman" w:cs="Times New Roman"/>
                <w:lang w:eastAsia="en-US"/>
              </w:rPr>
              <w:t xml:space="preserve">Задача 3. </w:t>
            </w:r>
            <w:r>
              <w:rPr>
                <w:rFonts w:ascii="Times New Roman" w:hAnsi="Times New Roman" w:cs="Times New Roman"/>
              </w:rPr>
              <w:t>«Организация движения транспортных средств и пешеходов</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3..3.1</w:t>
            </w:r>
          </w:p>
          <w:p>
            <w:pPr>
              <w:pStyle w:val="ConsPlusCell"/>
              <w:rPr>
                <w:rFonts w:ascii="Times New Roman" w:hAnsi="Times New Roman" w:cs="Times New Roman"/>
              </w:rPr>
            </w:pP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 xml:space="preserve">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Повышение безопасности дорожного движения на автомобильных дорогах общего пользования муниципального значения</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количества дорожно-транспортных происшествий на автомобильных дорогах общего пользования муниципального значения</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sz w:val="20"/>
                <w:szCs w:val="20"/>
              </w:rPr>
              <w:t xml:space="preserve"> Количество дорожно-транспортных происшествий</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Обеспечение обустройства и установки автобусных павильонов на автомобильных дорогах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01.06.2016</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31.10.2022</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Обеспечено выполнение работ по ремонту существующих автобусных остановок. Установлено автобусных остановок в 2017-2021 гг. не менее 4-х</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количество ДТП</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Количество ДТП</w:t>
            </w:r>
          </w:p>
        </w:tc>
      </w:tr>
    </w:tbl>
    <w:p>
      <w:pPr>
        <w:rPr>
          <w:rFonts w:ascii="Times New Roman" w:hAnsi="Times New Roman" w:cs="Times New Roman"/>
          <w:sz w:val="20"/>
          <w:szCs w:val="20"/>
        </w:rPr>
      </w:pPr>
    </w:p>
    <w:p>
      <w:pPr>
        <w:jc w:val="right"/>
        <w:rPr>
          <w:rFonts w:ascii="Times New Roman" w:hAnsi="Times New Roman" w:cs="Times New Roman"/>
          <w:sz w:val="20"/>
          <w:szCs w:val="20"/>
        </w:rPr>
      </w:pPr>
      <w:r>
        <w:rPr>
          <w:rFonts w:ascii="Times New Roman" w:hAnsi="Times New Roman" w:cs="Times New Roman"/>
          <w:sz w:val="20"/>
          <w:szCs w:val="20"/>
        </w:rPr>
        <w:t>Таблица № 3</w:t>
      </w:r>
    </w:p>
    <w:p>
      <w:pPr>
        <w:widowControl w:val="0"/>
        <w:autoSpaceDE w:val="0"/>
        <w:autoSpaceDN w:val="0"/>
        <w:adjustRightInd w:val="0"/>
        <w:spacing w:after="0" w:line="240" w:lineRule="auto"/>
        <w:jc w:val="center"/>
        <w:rPr>
          <w:rFonts w:ascii="Times New Roman" w:hAnsi="Times New Roman" w:cs="Times New Roman"/>
          <w:sz w:val="24"/>
          <w:szCs w:val="24"/>
        </w:rPr>
      </w:pPr>
      <w:bookmarkStart w:id="4" w:name="Par545"/>
      <w:bookmarkEnd w:id="4"/>
      <w:r>
        <w:rPr>
          <w:rFonts w:ascii="Times New Roman" w:hAnsi="Times New Roman" w:cs="Times New Roman"/>
          <w:sz w:val="24"/>
          <w:szCs w:val="24"/>
        </w:rPr>
        <w:t>Сведения</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 основных мерах правового регулирования в сфере реализации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392" w:type="dxa"/>
        <w:tblInd w:w="-73" w:type="dxa"/>
        <w:tblLayout w:type="fixed"/>
        <w:tblCellMar>
          <w:left w:w="75" w:type="dxa"/>
          <w:right w:w="75" w:type="dxa"/>
        </w:tblCellMar>
        <w:tblLook w:val="04A0" w:firstRow="1" w:lastRow="0" w:firstColumn="1" w:lastColumn="0" w:noHBand="0" w:noVBand="1"/>
      </w:tblPr>
      <w:tblGrid>
        <w:gridCol w:w="148"/>
        <w:gridCol w:w="451"/>
        <w:gridCol w:w="1330"/>
        <w:gridCol w:w="1898"/>
        <w:gridCol w:w="96"/>
        <w:gridCol w:w="1897"/>
        <w:gridCol w:w="970"/>
        <w:gridCol w:w="954"/>
        <w:gridCol w:w="954"/>
        <w:gridCol w:w="954"/>
        <w:gridCol w:w="970"/>
        <w:gridCol w:w="433"/>
        <w:gridCol w:w="521"/>
        <w:gridCol w:w="954"/>
        <w:gridCol w:w="565"/>
        <w:gridCol w:w="389"/>
        <w:gridCol w:w="954"/>
        <w:gridCol w:w="577"/>
        <w:gridCol w:w="377"/>
      </w:tblGrid>
      <w:tr>
        <w:trPr>
          <w:gridAfter w:val="1"/>
          <w:wAfter w:w="377" w:type="dxa"/>
          <w:trHeight w:val="600"/>
        </w:trPr>
        <w:tc>
          <w:tcPr>
            <w:tcW w:w="599"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п/п</w:t>
            </w: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Вид нормативно - правового акта</w:t>
            </w:r>
          </w:p>
        </w:tc>
        <w:tc>
          <w:tcPr>
            <w:tcW w:w="7228"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Основные положения нормативно-правового акта</w:t>
            </w:r>
          </w:p>
        </w:tc>
        <w:tc>
          <w:tcPr>
            <w:tcW w:w="2040" w:type="dxa"/>
            <w:gridSpan w:val="3"/>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r>
              <w:rPr>
                <w:rFonts w:ascii="Times New Roman" w:hAnsi="Times New Roman" w:cs="Times New Roman"/>
                <w:sz w:val="24"/>
                <w:szCs w:val="24"/>
              </w:rPr>
              <w:br/>
              <w:t xml:space="preserve"> исполнитель и </w:t>
            </w:r>
            <w:r>
              <w:rPr>
                <w:rFonts w:ascii="Times New Roman" w:hAnsi="Times New Roman" w:cs="Times New Roman"/>
                <w:sz w:val="24"/>
                <w:szCs w:val="24"/>
              </w:rPr>
              <w:br/>
              <w:t xml:space="preserve"> соисполнители</w:t>
            </w:r>
          </w:p>
        </w:tc>
        <w:tc>
          <w:tcPr>
            <w:tcW w:w="1920" w:type="dxa"/>
            <w:gridSpan w:val="3"/>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Ожидаемые </w:t>
            </w:r>
            <w:r>
              <w:rPr>
                <w:rFonts w:ascii="Times New Roman" w:hAnsi="Times New Roman" w:cs="Times New Roman"/>
                <w:sz w:val="24"/>
                <w:szCs w:val="24"/>
              </w:rPr>
              <w:br/>
              <w:t>сроки принятия</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7228"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204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r>
      <w:tr>
        <w:trPr>
          <w:gridAfter w:val="1"/>
          <w:wAfter w:w="377" w:type="dxa"/>
        </w:trPr>
        <w:tc>
          <w:tcPr>
            <w:tcW w:w="15015" w:type="dxa"/>
            <w:gridSpan w:val="1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rPr>
          <w:gridAfter w:val="1"/>
          <w:wAfter w:w="377" w:type="dxa"/>
          <w:trHeight w:val="1473"/>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Решение Совета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«О создании муниципального дорожного фонда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3228"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Решение Совета муниципального района «Ижемский» </w:t>
            </w:r>
          </w:p>
        </w:tc>
        <w:tc>
          <w:tcPr>
            <w:tcW w:w="7228" w:type="dxa"/>
            <w:gridSpan w:val="8"/>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 принятии полномочий по решению вопросов местного значения органов местного самоуправления сельского поселения «Ижма», расположенного на территории муниципального района «Ижемский», на 2017 год</w:t>
            </w:r>
          </w:p>
        </w:tc>
        <w:tc>
          <w:tcPr>
            <w:tcW w:w="2040" w:type="dxa"/>
            <w:gridSpan w:val="3"/>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МР «Ижемский»</w:t>
            </w:r>
          </w:p>
        </w:tc>
        <w:tc>
          <w:tcPr>
            <w:tcW w:w="1920" w:type="dxa"/>
            <w:gridSpan w:val="3"/>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p>
        </w:tc>
      </w:tr>
      <w:tr>
        <w:trPr>
          <w:gridAfter w:val="1"/>
          <w:wAfter w:w="377" w:type="dxa"/>
        </w:trPr>
        <w:tc>
          <w:tcPr>
            <w:tcW w:w="15015" w:type="dxa"/>
            <w:gridSpan w:val="18"/>
            <w:tcBorders>
              <w:top w:val="nil"/>
              <w:left w:val="single" w:sz="4" w:space="0" w:color="auto"/>
              <w:bottom w:val="single" w:sz="4" w:space="0" w:color="auto"/>
              <w:right w:val="single" w:sz="4" w:space="0" w:color="auto"/>
            </w:tcBorders>
            <w:hideMark/>
          </w:tcPr>
          <w:p>
            <w:pPr>
              <w:widowControl w:val="0"/>
              <w:tabs>
                <w:tab w:val="left" w:pos="379"/>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организации транспортного обслуживания населения автомобильным транспортом в муниципальном образовании муниципального района «Ижемский»</w:t>
            </w:r>
          </w:p>
          <w:p>
            <w:pPr>
              <w:spacing w:after="0" w:line="240" w:lineRule="auto"/>
              <w:jc w:val="both"/>
              <w:rPr>
                <w:rFonts w:ascii="Times New Roman" w:eastAsia="Times New Roman" w:hAnsi="Times New Roman" w:cs="Times New Roman"/>
                <w:sz w:val="24"/>
                <w:szCs w:val="24"/>
              </w:rPr>
            </w:pP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ind w:left="66"/>
              <w:jc w:val="both"/>
              <w:rPr>
                <w:rFonts w:ascii="Times New Roman" w:eastAsia="Times New Roman" w:hAnsi="Times New Roman" w:cs="Times New Roman"/>
                <w:sz w:val="24"/>
                <w:szCs w:val="24"/>
              </w:rPr>
            </w:pPr>
            <w:r>
              <w:rPr>
                <w:rFonts w:ascii="Times New Roman" w:hAnsi="Times New Roman" w:cs="Times New Roman"/>
                <w:sz w:val="24"/>
                <w:szCs w:val="24"/>
              </w:rPr>
              <w:t>«О реализации постановления администрации муниципального района «Ижемский» от 20 сентября 2011 года № 728 «Об организации транспортного обслуживания населения автомобильным транспортом в муниципальном образовании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утверждении порядка организации пассажирских перевозок водным транспортом на территории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single" w:sz="4" w:space="0" w:color="auto"/>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«О проведении открытого конкурса на право заключения договора на осуществление пассажирских перевозок </w:t>
            </w:r>
            <w:r>
              <w:rPr>
                <w:rFonts w:ascii="Times New Roman" w:hAnsi="Times New Roman" w:cs="Times New Roman"/>
                <w:color w:val="000000"/>
                <w:sz w:val="24"/>
                <w:szCs w:val="24"/>
              </w:rPr>
              <w:t>внутренним водным транспортом   в внутримуниципальном сообщении на территории муниципального района «Ижемский»</w:t>
            </w:r>
          </w:p>
        </w:tc>
        <w:tc>
          <w:tcPr>
            <w:tcW w:w="2040" w:type="dxa"/>
            <w:gridSpan w:val="3"/>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blPrEx>
          <w:tblCellMar>
            <w:left w:w="108" w:type="dxa"/>
            <w:right w:w="108" w:type="dxa"/>
          </w:tblCellMar>
        </w:tblPrEx>
        <w:trPr>
          <w:gridBefore w:val="1"/>
          <w:wBefore w:w="148" w:type="dxa"/>
          <w:trHeight w:val="600"/>
        </w:trPr>
        <w:tc>
          <w:tcPr>
            <w:tcW w:w="1781"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99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897"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954" w:type="dxa"/>
            <w:gridSpan w:val="2"/>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3816" w:type="dxa"/>
            <w:gridSpan w:val="6"/>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 4</w:t>
            </w:r>
          </w:p>
        </w:tc>
      </w:tr>
      <w:tr>
        <w:tblPrEx>
          <w:tblCellMar>
            <w:left w:w="108" w:type="dxa"/>
            <w:right w:w="108" w:type="dxa"/>
          </w:tblCellMar>
        </w:tblPrEx>
        <w:trPr>
          <w:gridBefore w:val="1"/>
          <w:wBefore w:w="148" w:type="dxa"/>
          <w:trHeight w:val="1350"/>
        </w:trPr>
        <w:tc>
          <w:tcPr>
            <w:tcW w:w="15244" w:type="dxa"/>
            <w:gridSpan w:val="18"/>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Ресурсное обеспечение</w:t>
            </w:r>
            <w:r>
              <w:rPr>
                <w:rFonts w:ascii="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Pr>
                <w:rFonts w:ascii="Times New Roman" w:hAnsi="Times New Roman" w:cs="Times New Roman"/>
                <w:color w:val="000000"/>
              </w:rPr>
              <w:br/>
              <w:t>«Развитие транспортной системы» за счет средств бюджета муниципального района «Ижемский»</w:t>
            </w:r>
            <w:r>
              <w:rPr>
                <w:rFonts w:ascii="Times New Roman" w:hAnsi="Times New Roman" w:cs="Times New Roman"/>
                <w:color w:val="000000"/>
              </w:rPr>
              <w:br/>
              <w:t>(с учетом средств республиканского бюджета Республики Коми и федерального бюджета)</w:t>
            </w:r>
          </w:p>
        </w:tc>
      </w:tr>
      <w:tr>
        <w:tblPrEx>
          <w:tblCellMar>
            <w:left w:w="108" w:type="dxa"/>
            <w:right w:w="108" w:type="dxa"/>
          </w:tblCellMar>
        </w:tblPrEx>
        <w:trPr>
          <w:gridBefore w:val="1"/>
          <w:wBefore w:w="148" w:type="dxa"/>
          <w:trHeight w:val="253"/>
        </w:trPr>
        <w:tc>
          <w:tcPr>
            <w:tcW w:w="15244" w:type="dxa"/>
            <w:gridSpan w:val="18"/>
            <w:vMerge/>
            <w:tcBorders>
              <w:top w:val="nil"/>
              <w:left w:val="nil"/>
              <w:bottom w:val="single" w:sz="4" w:space="0" w:color="000000"/>
              <w:right w:val="nil"/>
            </w:tcBorders>
            <w:vAlign w:val="center"/>
            <w:hideMark/>
          </w:tcPr>
          <w:p>
            <w:pPr>
              <w:spacing w:after="0" w:line="240" w:lineRule="auto"/>
              <w:rPr>
                <w:rFonts w:ascii="Times New Roman" w:hAnsi="Times New Roman" w:cs="Times New Roman"/>
                <w:color w:val="000000"/>
              </w:rPr>
            </w:pPr>
          </w:p>
        </w:tc>
      </w:tr>
      <w:tr>
        <w:tblPrEx>
          <w:tblCellMar>
            <w:left w:w="108" w:type="dxa"/>
            <w:right w:w="108" w:type="dxa"/>
          </w:tblCellMar>
        </w:tblPrEx>
        <w:trPr>
          <w:gridBefore w:val="1"/>
          <w:wBefore w:w="148" w:type="dxa"/>
          <w:trHeight w:val="1110"/>
        </w:trPr>
        <w:tc>
          <w:tcPr>
            <w:tcW w:w="1781"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Статус </w:t>
            </w:r>
          </w:p>
        </w:tc>
        <w:tc>
          <w:tcPr>
            <w:tcW w:w="199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897"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Ответственный исполнитель, соисполнители, </w:t>
            </w:r>
          </w:p>
        </w:tc>
        <w:tc>
          <w:tcPr>
            <w:tcW w:w="9572" w:type="dxa"/>
            <w:gridSpan w:val="13"/>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Расходы (тыс. руб.), годы</w:t>
            </w:r>
          </w:p>
        </w:tc>
      </w:tr>
      <w:tr>
        <w:tblPrEx>
          <w:tblCellMar>
            <w:left w:w="108" w:type="dxa"/>
            <w:right w:w="108" w:type="dxa"/>
          </w:tblCellMar>
        </w:tblPrEx>
        <w:trPr>
          <w:gridBefore w:val="1"/>
          <w:wBefore w:w="148" w:type="dxa"/>
          <w:trHeight w:val="735"/>
        </w:trPr>
        <w:tc>
          <w:tcPr>
            <w:tcW w:w="1781" w:type="dxa"/>
            <w:gridSpan w:val="2"/>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1994" w:type="dxa"/>
            <w:gridSpan w:val="2"/>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1897"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2015 год</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2016 год</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2017 год </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2018 год</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2019 год </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2020 год</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2021 год </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2022 год</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2023 год</w:t>
            </w:r>
          </w:p>
        </w:tc>
      </w:tr>
      <w:tr>
        <w:tblPrEx>
          <w:tblCellMar>
            <w:left w:w="108" w:type="dxa"/>
            <w:right w:w="108" w:type="dxa"/>
          </w:tblCellMar>
        </w:tblPrEx>
        <w:trPr>
          <w:gridBefore w:val="1"/>
          <w:wBefore w:w="148" w:type="dxa"/>
          <w:trHeight w:val="300"/>
        </w:trPr>
        <w:tc>
          <w:tcPr>
            <w:tcW w:w="1781" w:type="dxa"/>
            <w:gridSpan w:val="2"/>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99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897"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95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95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954"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970"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95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954"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95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95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c>
          <w:tcPr>
            <w:tcW w:w="95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r>
      <w:tr>
        <w:tblPrEx>
          <w:tblCellMar>
            <w:left w:w="108" w:type="dxa"/>
            <w:right w:w="108" w:type="dxa"/>
          </w:tblCellMar>
        </w:tblPrEx>
        <w:trPr>
          <w:gridBefore w:val="1"/>
          <w:wBefore w:w="148" w:type="dxa"/>
          <w:trHeight w:val="585"/>
        </w:trPr>
        <w:tc>
          <w:tcPr>
            <w:tcW w:w="1781"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Муниципальная программа</w:t>
            </w:r>
          </w:p>
        </w:tc>
        <w:tc>
          <w:tcPr>
            <w:tcW w:w="1994"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1897"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366718,0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27526,8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29125,0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28399,2</w:t>
            </w:r>
          </w:p>
        </w:tc>
      </w:tr>
      <w:tr>
        <w:tblPrEx>
          <w:tblCellMar>
            <w:left w:w="108" w:type="dxa"/>
            <w:right w:w="108" w:type="dxa"/>
          </w:tblCellMar>
        </w:tblPrEx>
        <w:trPr>
          <w:gridBefore w:val="1"/>
          <w:wBefore w:w="148" w:type="dxa"/>
          <w:trHeight w:val="142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w:t>
            </w:r>
            <w:r>
              <w:rPr>
                <w:rFonts w:ascii="Times New Roman" w:hAnsi="Times New Roman" w:cs="Times New Roman"/>
                <w:b/>
                <w:bCs/>
                <w:color w:val="000000"/>
              </w:rPr>
              <w:lastRenderedPageBreak/>
              <w:t>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lastRenderedPageBreak/>
              <w:t>271142,3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27725,5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26397,5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111649,1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17339,8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21872,5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17034,5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13972,3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5104,6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3798,1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81222,5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10462,3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blPrEx>
          <w:tblCellMar>
            <w:left w:w="108" w:type="dxa"/>
            <w:right w:w="108" w:type="dxa"/>
          </w:tblCellMar>
        </w:tblPrEx>
        <w:trPr>
          <w:gridBefore w:val="1"/>
          <w:wBefore w:w="148" w:type="dxa"/>
          <w:trHeight w:val="115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380,9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65,4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95,3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47,0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blPrEx>
          <w:tblCellMar>
            <w:left w:w="108" w:type="dxa"/>
            <w:right w:w="108" w:type="dxa"/>
          </w:tblCellMar>
        </w:tblPrEx>
        <w:trPr>
          <w:gridBefore w:val="1"/>
          <w:wBefore w:w="148" w:type="dxa"/>
          <w:trHeight w:val="870"/>
        </w:trPr>
        <w:tc>
          <w:tcPr>
            <w:tcW w:w="1781" w:type="dxa"/>
            <w:gridSpan w:val="2"/>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1994"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w:t>
            </w:r>
            <w:r>
              <w:rPr>
                <w:rFonts w:ascii="Times New Roman" w:hAnsi="Times New Roman" w:cs="Times New Roman"/>
                <w:b/>
                <w:bCs/>
                <w:color w:val="000000"/>
              </w:rPr>
              <w:lastRenderedPageBreak/>
              <w:t>структуры и дорожного хозяйства</w:t>
            </w:r>
          </w:p>
        </w:tc>
        <w:tc>
          <w:tcPr>
            <w:tcW w:w="1897"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Всего</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274071,1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26657,3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25997,5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113788,0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19677,8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21792,6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17034,5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blPrEx>
          <w:tblCellMar>
            <w:left w:w="108" w:type="dxa"/>
            <w:right w:w="108" w:type="dxa"/>
          </w:tblCellMar>
        </w:tblPrEx>
        <w:trPr>
          <w:gridBefore w:val="1"/>
          <w:wBefore w:w="148" w:type="dxa"/>
          <w:trHeight w:val="142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265491,0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13119,3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26115,8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25497,5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110087,4</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17223,2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20736,7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17034,5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8580,1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2454,6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1055,9</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71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1.1.1</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80423,8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8250,1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blPrEx>
          <w:tblCellMar>
            <w:left w:w="108" w:type="dxa"/>
            <w:right w:w="108" w:type="dxa"/>
          </w:tblCellMar>
        </w:tblPrEx>
        <w:trPr>
          <w:gridBefore w:val="1"/>
          <w:wBefore w:w="148" w:type="dxa"/>
          <w:trHeight w:val="156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72701,1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1.1.3</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4340,8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1.1.4</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959,3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1.1.5</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90360,0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1.1.6</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8441,0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954" w:type="dxa"/>
            <w:gridSpan w:val="2"/>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blPrEx>
          <w:tblCellMar>
            <w:left w:w="108" w:type="dxa"/>
            <w:right w:w="108" w:type="dxa"/>
          </w:tblCellMar>
        </w:tblPrEx>
        <w:trPr>
          <w:gridBefore w:val="1"/>
          <w:wBefore w:w="148" w:type="dxa"/>
          <w:trHeight w:val="1833"/>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1.1.7</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отдельных мероприятий регионального проекта "Дорожная сеть" в части приведения в нормативное со</w:t>
            </w:r>
            <w:r>
              <w:rPr>
                <w:rFonts w:ascii="Times New Roman" w:hAnsi="Times New Roman" w:cs="Times New Roman"/>
                <w:color w:val="000000"/>
              </w:rPr>
              <w:lastRenderedPageBreak/>
              <w:t xml:space="preserve">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r>
      <w:tr>
        <w:tblPrEx>
          <w:tblCellMar>
            <w:left w:w="108" w:type="dxa"/>
            <w:right w:w="108" w:type="dxa"/>
          </w:tblCellMar>
        </w:tblPrEx>
        <w:trPr>
          <w:gridBefore w:val="1"/>
          <w:wBefore w:w="148" w:type="dxa"/>
          <w:trHeight w:val="183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1.2.1</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2089,7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45"/>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1.2.2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5564,5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1.2.3</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6490,4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140"/>
        </w:trPr>
        <w:tc>
          <w:tcPr>
            <w:tcW w:w="1781"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24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1994"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Всего </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86614,7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13069,9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13239,3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10462,3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81222,5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10462,3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blPrEx>
          <w:tblCellMar>
            <w:left w:w="108" w:type="dxa"/>
            <w:right w:w="108" w:type="dxa"/>
          </w:tblCellMar>
        </w:tblPrEx>
        <w:trPr>
          <w:gridBefore w:val="1"/>
          <w:wBefore w:w="148" w:type="dxa"/>
          <w:trHeight w:val="172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5392,2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2650,0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2742,2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8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2.1.1</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42454,2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blPrEx>
          <w:tblCellMar>
            <w:left w:w="108" w:type="dxa"/>
            <w:right w:w="108" w:type="dxa"/>
          </w:tblCellMar>
        </w:tblPrEx>
        <w:trPr>
          <w:gridBefore w:val="1"/>
          <w:wBefore w:w="148" w:type="dxa"/>
          <w:trHeight w:val="18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38768,3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5392,2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8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2.1.4</w:t>
            </w:r>
          </w:p>
        </w:tc>
        <w:tc>
          <w:tcPr>
            <w:tcW w:w="1994" w:type="dxa"/>
            <w:gridSpan w:val="2"/>
            <w:tcBorders>
              <w:top w:val="nil"/>
              <w:left w:val="nil"/>
              <w:bottom w:val="nil"/>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Организация осуществления перевозок пассажиров и багажавоздушным транспортом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855"/>
        </w:trPr>
        <w:tc>
          <w:tcPr>
            <w:tcW w:w="1781" w:type="dxa"/>
            <w:gridSpan w:val="2"/>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199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 xml:space="preserve">«Повышение безопасности дорожного движения </w:t>
            </w:r>
            <w:r>
              <w:rPr>
                <w:rFonts w:ascii="Times New Roman" w:hAnsi="Times New Roman" w:cs="Times New Roman"/>
                <w:b/>
                <w:bCs/>
                <w:color w:val="000000"/>
              </w:rPr>
              <w:lastRenderedPageBreak/>
              <w:t>на территории муниципального района «Ижемский»</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 xml:space="preserve">Всего </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6032,2</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1614,9</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blPrEx>
          <w:tblCellMar>
            <w:left w:w="108" w:type="dxa"/>
            <w:right w:w="108" w:type="dxa"/>
          </w:tblCellMar>
        </w:tblPrEx>
        <w:trPr>
          <w:gridBefore w:val="1"/>
          <w:wBefore w:w="148" w:type="dxa"/>
          <w:trHeight w:val="144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5651,3</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327,5</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1609,7</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900,0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1561,7</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116,6</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15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380,9</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65,4</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95,3</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47,0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53,2</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blPrEx>
          <w:tblCellMar>
            <w:left w:w="108" w:type="dxa"/>
            <w:right w:w="108" w:type="dxa"/>
          </w:tblCellMar>
        </w:tblPrEx>
        <w:trPr>
          <w:gridBefore w:val="1"/>
          <w:wBefore w:w="148" w:type="dxa"/>
          <w:trHeight w:val="115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делам ГО и ЧС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делам ГО и ЧС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3.2.1</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районных соревнований юных инспекторов движения «Безопасное колесо» среди уча</w:t>
            </w:r>
            <w:r>
              <w:rPr>
                <w:rFonts w:ascii="Times New Roman" w:hAnsi="Times New Roman" w:cs="Times New Roman"/>
                <w:color w:val="000000"/>
              </w:rPr>
              <w:lastRenderedPageBreak/>
              <w:t>щихся школ муниципального района «Ижемский»</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142,5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3.2.7</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238,4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дошкольников и учащихся младших классов образовательных учреждений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3.3.1</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3531,9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841"/>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2119,4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tbl>
      <w:tblPr>
        <w:tblW w:w="0" w:type="auto"/>
        <w:tblInd w:w="108" w:type="dxa"/>
        <w:tblLook w:val="04A0" w:firstRow="1" w:lastRow="0" w:firstColumn="1" w:lastColumn="0" w:noHBand="0" w:noVBand="1"/>
      </w:tblPr>
      <w:tblGrid>
        <w:gridCol w:w="1840"/>
        <w:gridCol w:w="1426"/>
        <w:gridCol w:w="2299"/>
        <w:gridCol w:w="981"/>
        <w:gridCol w:w="981"/>
        <w:gridCol w:w="981"/>
        <w:gridCol w:w="997"/>
        <w:gridCol w:w="981"/>
        <w:gridCol w:w="981"/>
        <w:gridCol w:w="981"/>
        <w:gridCol w:w="981"/>
        <w:gridCol w:w="1033"/>
      </w:tblGrid>
      <w:tr>
        <w:trPr>
          <w:trHeight w:val="3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gridSpan w:val="4"/>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5</w:t>
            </w:r>
          </w:p>
        </w:tc>
      </w:tr>
      <w:tr>
        <w:trPr>
          <w:trHeight w:val="1515"/>
        </w:trPr>
        <w:tc>
          <w:tcPr>
            <w:tcW w:w="0" w:type="auto"/>
            <w:gridSpan w:val="12"/>
            <w:tcBorders>
              <w:top w:val="nil"/>
              <w:left w:val="nil"/>
              <w:bottom w:val="nil"/>
              <w:right w:val="nil"/>
            </w:tcBorders>
            <w:shd w:val="clear" w:color="auto" w:fill="auto"/>
            <w:vAlign w:val="center"/>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w:t>
            </w:r>
          </w:p>
        </w:tc>
      </w:tr>
      <w:tr>
        <w:trPr>
          <w:trHeight w:val="108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Наименование муниципальной программы, </w:t>
            </w:r>
            <w:r>
              <w:rPr>
                <w:rFonts w:ascii="Times New Roman" w:hAnsi="Times New Roman" w:cs="Times New Roman"/>
                <w:color w:val="000000"/>
              </w:rPr>
              <w:lastRenderedPageBreak/>
              <w:t xml:space="preserve">подпрограммы муниципальной программы, ведомственной целевой программы, </w:t>
            </w:r>
            <w:r>
              <w:rPr>
                <w:rFonts w:ascii="Times New Roman" w:hAnsi="Times New Roman" w:cs="Times New Roman"/>
                <w:color w:val="000000"/>
              </w:rPr>
              <w:br/>
              <w:t>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 xml:space="preserve">Источник финансирования </w:t>
            </w:r>
          </w:p>
        </w:tc>
        <w:tc>
          <w:tcPr>
            <w:tcW w:w="0" w:type="auto"/>
            <w:gridSpan w:val="9"/>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Оценка расходов </w:t>
            </w:r>
            <w:r>
              <w:rPr>
                <w:rFonts w:ascii="Times New Roman" w:hAnsi="Times New Roman" w:cs="Times New Roman"/>
                <w:color w:val="000000"/>
              </w:rPr>
              <w:br/>
              <w:t>(тыс. руб.), годы</w:t>
            </w:r>
          </w:p>
        </w:tc>
      </w:tr>
      <w:tr>
        <w:trPr>
          <w:trHeight w:val="1560"/>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2015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2016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2017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2018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2019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2021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1</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r>
      <w:tr>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27526,8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29125,0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28399,2</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70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14373,9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14057,8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17231,4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46881,6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15624,4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17872,6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7503,8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18375,5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16960,7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77220,3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17269,9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18295,1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13743,9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15342,1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14616,3</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инфраструктуры и дорожного хозяйства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13446,8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26657,3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25997,5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113788,0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19677,8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21792,6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17034,5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17779,7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17896,9</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10169,9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11564,2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12342,6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42551,1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10189,7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13954,2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3276,9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15093,1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13654,9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71236,9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9488,1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7838,4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7151,6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7896,8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8014,0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8250,1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3028,5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3076,2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3446,0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3235,7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3328,0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2565,3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12813,4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6543,4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4703,5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5168,3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6038,8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6156,0</w:t>
            </w:r>
          </w:p>
        </w:tc>
      </w:tr>
      <w:tr>
        <w:trPr>
          <w:trHeight w:val="36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1.1.2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7298,1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8535,7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9105,1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6954,0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7952,7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383,8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1.1.4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1.1.6</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w:t>
            </w:r>
            <w:r>
              <w:rPr>
                <w:rFonts w:ascii="Times New Roman" w:hAnsi="Times New Roman" w:cs="Times New Roman"/>
                <w:color w:val="000000"/>
              </w:rPr>
              <w:lastRenderedPageBreak/>
              <w:t xml:space="preserve">пунктах административных центров муниципальных образований" с присвоением кода регионального проекта "Дорожная сеть" (R1)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2673,5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1.2.1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8038,0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4071,0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7247,6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8699,0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13069,9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13239,3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10462,3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11315,3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10472,3</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4204,0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2493,6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4888,8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4200,5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5434,7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3918,4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3834,0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1577,4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2358,8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4498,5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7635,2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9320,9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6562,3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7415,3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6572,3</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2.1.2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2493,6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4888,8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3918,4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166,5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286,1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2.1.4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воздушным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1614,9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1484,9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Проведение районных соревнований юных инспекторов движения «Безопасное колесо» среди учащихся школ муниципального </w:t>
            </w:r>
            <w:r>
              <w:rPr>
                <w:rFonts w:ascii="Times New Roman" w:hAnsi="Times New Roman" w:cs="Times New Roman"/>
                <w:color w:val="000000"/>
              </w:rPr>
              <w:lastRenderedPageBreak/>
              <w:t>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дошкольников и учащихся младших классов образовательных учреждений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3.3.1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1144,7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color w:val="00000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8"/>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color w:val="000000"/>
                <w:sz w:val="28"/>
              </w:rPr>
            </w:pP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center"/>
        <w:rPr>
          <w:sz w:val="20"/>
          <w:szCs w:val="20"/>
        </w:rPr>
      </w:pPr>
    </w:p>
    <w:p>
      <w:pPr>
        <w:framePr w:h="9560" w:hRule="exact" w:wrap="auto" w:hAnchor="text" w:y="-365"/>
        <w:rPr>
          <w:b/>
        </w:rPr>
        <w:sectPr>
          <w:pgSz w:w="16838" w:h="11906" w:orient="landscape"/>
          <w:pgMar w:top="993" w:right="1134" w:bottom="1701" w:left="1134" w:header="709" w:footer="709" w:gutter="0"/>
          <w:cols w:space="708"/>
          <w:docGrid w:linePitch="360"/>
        </w:sectPr>
      </w:pP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 2</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к постановлению администрации</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«Ижемский»</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 30 декабря 2014 года  № 1263</w:t>
      </w:r>
    </w:p>
    <w:p>
      <w:pPr>
        <w:spacing w:after="0" w:line="240" w:lineRule="auto"/>
        <w:ind w:firstLine="709"/>
        <w:rPr>
          <w:rFonts w:ascii="Times New Roman" w:hAnsi="Times New Roman" w:cs="Times New Roman"/>
          <w:sz w:val="24"/>
          <w:szCs w:val="24"/>
          <w:highlight w:val="yellow"/>
        </w:rPr>
      </w:pPr>
    </w:p>
    <w:p>
      <w:pPr>
        <w:spacing w:after="0" w:line="240" w:lineRule="auto"/>
        <w:ind w:firstLine="709"/>
        <w:rPr>
          <w:rFonts w:ascii="Times New Roman" w:hAnsi="Times New Roman" w:cs="Times New Roman"/>
          <w:sz w:val="24"/>
          <w:szCs w:val="24"/>
          <w:highlight w:val="yellow"/>
        </w:rPr>
      </w:pP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ПОРЯДОК</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финансового обеспечения из бюджета муниципального</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образования муниципального района «Ижемский» расходов</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 перевозке пассажирским автомобильным транспортом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(кроме такси) граждан пожилого возраста, получающих</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трудовые пенсии по старости либо пенсии за выслугу</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лет в соответствии с федеральным законодательством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и не имеющих право льготного проезда по другим основаниям</w:t>
      </w:r>
    </w:p>
    <w:p>
      <w:pPr>
        <w:autoSpaceDE w:val="0"/>
        <w:autoSpaceDN w:val="0"/>
        <w:adjustRightInd w:val="0"/>
        <w:spacing w:after="0" w:line="240" w:lineRule="auto"/>
        <w:outlineLvl w:val="0"/>
        <w:rPr>
          <w:rFonts w:ascii="Times New Roman" w:eastAsiaTheme="minorHAnsi" w:hAnsi="Times New Roman" w:cs="Times New Roman"/>
          <w:sz w:val="26"/>
          <w:szCs w:val="26"/>
          <w:lang w:eastAsia="en-US"/>
        </w:rPr>
      </w:pP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5" w:name="Par9"/>
      <w:bookmarkEnd w:id="5"/>
      <w:r>
        <w:rPr>
          <w:rFonts w:ascii="Times New Roman" w:eastAsiaTheme="minorHAnsi" w:hAnsi="Times New Roman" w:cs="Times New Roman"/>
          <w:sz w:val="26"/>
          <w:szCs w:val="26"/>
          <w:lang w:eastAsia="en-US"/>
        </w:rPr>
        <w:t>1. Финансовое обеспечение расходов, предусмотренных в бюджете муниципального образования муниципального района "Ижемский"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 (далее - администрация) в соответствии со сводной бюджетной росписью бюджета муниципального образования муниципального района "Ижемский" и кассовым планом бюджета муниципального образования муниципального района "Ижемский" в пределах ассигнований и лимитов бюджетных обязательств.</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"Ижемский",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cs="Times New Roman"/>
            <w:sz w:val="26"/>
            <w:szCs w:val="26"/>
            <w:lang w:eastAsia="en-US"/>
          </w:rPr>
          <w:t>пункте 1</w:t>
        </w:r>
      </w:hyperlink>
      <w:r>
        <w:rPr>
          <w:rFonts w:ascii="Times New Roman" w:eastAsiaTheme="minorHAnsi" w:hAnsi="Times New Roman" w:cs="Times New Roman"/>
          <w:sz w:val="26"/>
          <w:szCs w:val="26"/>
          <w:lang w:eastAsia="en-US"/>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6" w:name="Par12"/>
      <w:bookmarkEnd w:id="6"/>
      <w:r>
        <w:rPr>
          <w:rFonts w:ascii="Times New Roman" w:eastAsiaTheme="minorHAnsi" w:hAnsi="Times New Roman" w:cs="Times New Roman"/>
          <w:sz w:val="26"/>
          <w:szCs w:val="26"/>
          <w:lang w:eastAsia="en-US"/>
        </w:rPr>
        <w:t>4. Отдел экономического анализа, прогнозирования и осуществления закупок администрации муниципального района "Ижемский" ежемесячно до 15-го числа месяца, следующего за отчетным, представляет в Финансовое управление администрации муниципального района "Ижемский" сводную справку о фактических расходах, связанных с перевозкой льготной категории граждан.</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6. В случае нарушения условий при предоставлении средств бюджета муниципального образования муниципального района "Ижемский",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cs="Times New Roman"/>
            <w:sz w:val="26"/>
            <w:szCs w:val="26"/>
            <w:lang w:eastAsia="en-US"/>
          </w:rPr>
          <w:t>пункте 4</w:t>
        </w:r>
      </w:hyperlink>
      <w:r>
        <w:rPr>
          <w:rFonts w:ascii="Times New Roman" w:eastAsiaTheme="minorHAnsi" w:hAnsi="Times New Roman" w:cs="Times New Roman"/>
          <w:sz w:val="26"/>
          <w:szCs w:val="26"/>
          <w:lang w:eastAsia="en-US"/>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7. Контроль за выполнением условий при предоставлении средств бюджета муниципального образования муниципального района "Ижемский",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"Ижемский" и Финансовым управлением администрации муниципального района "Ижемский".</w:t>
      </w: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Приложение № 3</w:t>
      </w: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 постановлению администрации</w:t>
      </w: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муниципального района «Ижемский»</w:t>
      </w: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 30 декабря 2014 года № 1263</w:t>
      </w:r>
    </w:p>
    <w:p>
      <w:pPr>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ПОРЯДОК</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возмещения из бюджета муниципального образования </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муниципального района «Ижемский» выпадающих </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доходов организаций речного транспорта, осуществляющих внутримуниципальные пассажирские перевозки речным транспортом на территории</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 Общие положения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 Настоящий Порядок устанавливает цели, условия и порядок предоставления субсидий из бюджета </w:t>
      </w:r>
      <w:r>
        <w:rPr>
          <w:rFonts w:ascii="Times New Roman" w:eastAsia="Times New Roman" w:hAnsi="Times New Roman" w:cs="Times New Roman"/>
          <w:sz w:val="26"/>
          <w:szCs w:val="26"/>
        </w:rPr>
        <w:t xml:space="preserve">муниципального образования </w:t>
      </w:r>
      <w:r>
        <w:rPr>
          <w:rFonts w:ascii="Times New Roman" w:eastAsia="Times New Roman" w:hAnsi="Times New Roman" w:cs="Times New Roman"/>
          <w:bCs/>
          <w:sz w:val="26"/>
          <w:szCs w:val="26"/>
        </w:rPr>
        <w:t>муниципального района «Ижемский» (далее – бюджет муниципального района «Ижемский») на возмещение выпадающих доходов организациям речного транспорта, осуществляющим пассажирские перевозки речным транспортом во внутримуниципальном сообщении на территории муниципального района «Ижемский» (далее соответственно - Субсидии, выпадающие доходы, перевозчики).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Под выпадающими доходами перевозчиков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Под речными перевозками понимаются перевозки пассажиров по рейсам, включенным в утвержденный администрацией муниципального района «Ижемский»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Целью предоставления Субсидий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«Ижемский»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населения на территории  муниципального района «Ижемский» муниципальной программы 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К категории получателей Субсидии относятся организации речного транспорта, осуществляющие внутримуниципальные перевозки и соответствующие требованиям пункта 7 настоящего Порядка и условиям, установленным пунктом 8 настоящего Порядка (далее - получатели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Субсидии предоставляются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Сведения о Субсидии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 (при наличии технической возможности).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II. Условия и порядок предоставления Субсидий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Получатель субсидии на первое число месяца, предшествующего месяцу, в котором планируется заключение Соглашения на предоставление Субсидий (далее - Соглашение), должен отвечать следующим требованиям: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 Субсидии предоставляются при соблюдении следующих условий: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наличие у получателей субсидии договоров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представление в Администрацию документов, предусмотренных пунктом 9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согласие получателя субсидии на осуществление Администрацией и иными органами муниципального финансового контроля проверок соблюдения организацией условий, целей и порядка ее предоставления.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 Получатели субсидии, претендующие на возмещение выпадающих доходов, представляют в Администрацию следующие документы:</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заявление о возмещении выпадающих доходов (далее - заявление) по форме, согласно приложению № 1 к настоящему Порядку;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копию приказа(</w:t>
      </w:r>
      <w:proofErr w:type="spellStart"/>
      <w:r>
        <w:rPr>
          <w:rFonts w:ascii="Times New Roman" w:eastAsia="Times New Roman" w:hAnsi="Times New Roman" w:cs="Times New Roman"/>
          <w:bCs/>
          <w:sz w:val="26"/>
          <w:szCs w:val="26"/>
        </w:rPr>
        <w:t>ов</w:t>
      </w:r>
      <w:proofErr w:type="spellEnd"/>
      <w:r>
        <w:rPr>
          <w:rFonts w:ascii="Times New Roman" w:eastAsia="Times New Roman" w:hAnsi="Times New Roman" w:cs="Times New Roman"/>
          <w:bCs/>
          <w:sz w:val="26"/>
          <w:szCs w:val="26"/>
        </w:rPr>
        <w:t>), утверждающего(их) учетную политику получателя субсидии, порядок ведения раздельного учета;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формам, согласно приложению № 2 к настоящему Порядку;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документы, подтверждающие фактически применяемые тарифы при речных перевозках;</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документы, подтверждающие согласие получателя субсидии на осуществление Администрацией и иными органами муниципального финансового контроля проверок соблюдения получателем субсидии условий, целей и порядка предоставления из бюджета муниципального района «Ижемский» средств на возмещение выпадающих доходов и на включение соответствующих положений в Соглашение;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справку о соответствии получателя субсидий требованиям, установленным пунктом 7 настоящего Порядка, подписанную руководителем получателя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Документы, указанные подпунктах 1 - 6 настоящего пункта, представляются непосредственно в Администрацию либо направляются в Администрацию через организацию почтовой связи, иную организацию, осуществляющую доставку корреспонденции.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случае представления документов непосредственно в Администрацию датой представления документов считается дата их регистрации в Администрации. Документы регистрируются в день их поступления в Администрации. </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случае направления документов через организацию почтовой связи, иную организацию, осуществляющую доставку корреспонденции, датой их представления в Администрацию считается дата их регистрации в Администрации. Документы регистрируются в день их поступления в Администрации. </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течение 20 рабочих дней со дня поступления документов, указанных в настоящем пункте, от получателя субсидий Администрация рассматривает представленные документы и в тот же срок по результатам рассмотрения документов и информации, представленной уполномоченным органом, принимает решение о заключении Соглашения в соответствии с типовой формой, установленной приказом Финансового управления администрации муниципального района «Ижемский» (далее – Финансовое управление) от 30декабря 2020 года № 189 «Об утверждении типовых форм соглашений (договоров) о предоставлении из бюджета муниципального образования муниципального района «Ижемский»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 типовая форма) для соответствующего вида субсидии, и предоставлении Субсидии или направляет получателю субсидии мотивированный отказ в заключении Соглашения и предоставлении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Основаниями для отказа в заключении Соглашения и предоставлении Субсидии являются: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несоответствие представленных получателем субсидии документов требованиям, определенным пунктом 9 настоящего Порядка, или непредставление (представление не в полном объеме) указанных документов;</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несоблюдение требований, установленных пунктом 7 настоящего Порядка, и (или) условий, указанных в пункте 8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при несоответствии величины нормативных расходов на 1 рейс, указанной в расчетах получателей субсидии и в информации, представленной уполномоченным органом, по соответствующим маршрутам;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г) предоставление получателем субсидии недостоверной информации.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Мотивированный отказ в заключении Соглашения направляется получателю субсидии письменно по адресу, указанному в представленных получателем субсидии документах.</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случае получения отказа в предоставлении Субсидии и заключении Соглашения по основаниям, указанным в подпунктах «а», «б» и «г» настоящего пункта, получатель субсидии вправе обратиться повторно за предоставлением Субсидии после устранения недостатков, послуживших основанием для отказа, в порядке, установленном настоящим Порядком.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11. Размер Субсидии рассчитывается следующим образом: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сумму фактических расходов включаются расходы получателя субсидии по каждому рейсу по статьям затрат, установленных Методикой.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 возмещению принимается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 Предоставление Субсидии получателю субсидии производится в следующем порядке: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последующий расчет - на основании фактически понесенных расходов, подтвержденных расчетами в соответствии с пунктом 11 настоящего Порядка, с учетом суммы предоставленного авансового платежа.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Предоставление Субсидии получателю субсидии не производится в следующих случаях:</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в случае применения получателем субсидии тарифов ниже уровня, установленных уполномоченным органом;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в случае выполнения получателем субсидии рейсов на судне, тип которого не предусмотрен договором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Авансовый платеж осуществляется Администрацией не позднее десятого рабочего дня после принятия Администрацией решения о предоставлении Субсидии, указанного в пункте 9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 Обязательными условиями предоставления Субсидии, включаемыми в Соглашение, являются: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согласие получателя субсидии на осуществление Администрацией и иными органами муниципального финансового контроля проверок соблюдения получателем субсидии условий, целей и порядка их предоставления;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обязательство получателя субсидии о направлении компенсации недополученных доходов, превышающих размер финансовых затрат (рентабельность), на увеличение пассажиропотока;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обязательство получателя субсидии не приобретать за счет полученных из бюджета муниципального района «</w:t>
      </w:r>
      <w:proofErr w:type="gramStart"/>
      <w:r>
        <w:rPr>
          <w:rFonts w:ascii="Times New Roman" w:eastAsia="Times New Roman" w:hAnsi="Times New Roman" w:cs="Times New Roman"/>
          <w:bCs/>
          <w:sz w:val="26"/>
          <w:szCs w:val="26"/>
        </w:rPr>
        <w:t>Ижемский»средств</w:t>
      </w:r>
      <w:proofErr w:type="gramEnd"/>
      <w:r>
        <w:rPr>
          <w:rFonts w:ascii="Times New Roman" w:eastAsia="Times New Roman" w:hAnsi="Times New Roman" w:cs="Times New Roman"/>
          <w:bCs/>
          <w:sz w:val="26"/>
          <w:szCs w:val="26"/>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г) требование о согласовании новых условий Соглашения или о расторжении Соглашения при </w:t>
      </w:r>
      <w:proofErr w:type="spellStart"/>
      <w:r>
        <w:rPr>
          <w:rFonts w:ascii="Times New Roman" w:eastAsia="Times New Roman" w:hAnsi="Times New Roman" w:cs="Times New Roman"/>
          <w:bCs/>
          <w:sz w:val="26"/>
          <w:szCs w:val="26"/>
        </w:rPr>
        <w:t>недостижении</w:t>
      </w:r>
      <w:proofErr w:type="spellEnd"/>
      <w:r>
        <w:rPr>
          <w:rFonts w:ascii="Times New Roman" w:eastAsia="Times New Roman" w:hAnsi="Times New Roman" w:cs="Times New Roman"/>
          <w:bCs/>
          <w:sz w:val="26"/>
          <w:szCs w:val="26"/>
        </w:rPr>
        <w:t xml:space="preserve">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Соглашение заключается между Администрацией и получателем субсидии в соответствии с типовой формой, утвержденной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Основанием для расторжения заключенного Соглашения является расторжение договора на осуществление речных перевозок и (или) выявление факта предоставления получателем субсидии недостоверных данных при заключении Соглашения.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Расторжение Соглашения осуществляется по соглашению сторон и оформляется в виде соглашения о расторжении Соглашения в соответствии с типовой формой, утвержденной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 Финансирование расходов, предусмотренных в бюджете муниципального района «Ижемский» на текущий финансовый год на предоставление Субсидии, производится Администрацией на основании Соглашений в соответствии со сводной бюджетной росписью бюджета муниципального района «Ижемский» и кассовым планом бюджета муниципального района «Ижемский» в пределах установленных лимитов бюджетных обязательств на соответствующий финансовый год.</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Показатели, необходимые для оценки достижения результата предоставления субсидии и их значения, устанавливаются в Соглашении.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принятия Администрацией решения о предоставлении Субсидии, указанного в пункте 9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17. Погашение кредиторской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III. Требования к отчетности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18. Ежемесячно, не позднее 40 календарных дней после окончания отчетного периода, получатель субсидии представляет 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пунктом 11 настоящего Порядка, по форме, согласно приложению № 3 к настоящему Порядку.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19. Администрация ежемесячно, до 15-го числа месяца, следующего за отчетным, представляет в Финансовое управление сводную справку о суммах выпадающих доходов получателей субсидии в разрезе получателей субсидии и маршрутов по форме, утвержденной Администрацией и согласованной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произведенный в соответствии с пунктом 11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21. Получатель субсидии представляет в Администрацию отчет о достижении результатов и показателей, указанных в пункте 15 настоящего Порядка, об осуществлении расходов, источником финансового обеспечения которых является Субсидия, в сроки и по формам, установленным Соглашением.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Субсидий и не указанной в абзаце первом настоящего пункта.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IV. Требования об осуществлении контроля за соблюдением</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условий, целей и порядка предоставления Субсидии</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и ответственности за их нарушение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22. </w:t>
      </w:r>
      <w:r>
        <w:rPr>
          <w:rFonts w:ascii="Times New Roman" w:eastAsia="Times New Roman" w:hAnsi="Times New Roman" w:cs="Times New Roman"/>
          <w:sz w:val="26"/>
          <w:szCs w:val="26"/>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23. В случае установления фактов нарушения условий предоставления Субсидии, установленных настоящим Порядком, выявленных в результате проверок, проводимых Администрацией и органами </w:t>
      </w:r>
      <w:r>
        <w:rPr>
          <w:rFonts w:ascii="Times New Roman" w:eastAsia="Times New Roman" w:hAnsi="Times New Roman" w:cs="Times New Roman"/>
          <w:sz w:val="26"/>
          <w:szCs w:val="26"/>
        </w:rPr>
        <w:t>муниципального</w:t>
      </w:r>
      <w:r>
        <w:rPr>
          <w:rFonts w:ascii="Times New Roman" w:eastAsia="Times New Roman" w:hAnsi="Times New Roman" w:cs="Times New Roman"/>
          <w:bCs/>
          <w:sz w:val="26"/>
          <w:szCs w:val="26"/>
        </w:rPr>
        <w:t xml:space="preserve"> финансового контроля, указанные средства подлежат возврату в следующем порядке: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Администрация в течение 5 рабочих дней со дня подписания акта проверки или получения сведений от органов </w:t>
      </w:r>
      <w:r>
        <w:rPr>
          <w:rFonts w:ascii="Times New Roman" w:eastAsia="Times New Roman" w:hAnsi="Times New Roman" w:cs="Times New Roman"/>
          <w:sz w:val="26"/>
          <w:szCs w:val="26"/>
        </w:rPr>
        <w:t>муниципального</w:t>
      </w:r>
      <w:r>
        <w:rPr>
          <w:rFonts w:ascii="Times New Roman" w:eastAsia="Times New Roman" w:hAnsi="Times New Roman" w:cs="Times New Roman"/>
          <w:bCs/>
          <w:sz w:val="26"/>
          <w:szCs w:val="26"/>
        </w:rPr>
        <w:t xml:space="preserve">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муниципального района «Ижемский», использованных с нарушением установленных условий их предоставления, в бюджет 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24. В случае если размер Субсидии, предоставленной за отчетный финансовый год, превышает размер Субсидии согласно уточненному расчету принимаемой к возмещению суммы выпадающих доходов за отчетный финансовый год, представленному в соответствии с пунктом 20 настоящего Порядка, остаток Субсидии в сумме превышения подлежит возврату в бюджет муниципального района «Ижемский» получателем субсидии в течение десяти рабочих дней текущего финансового года со дня утверждения уточненного расчета Администрацией.</w:t>
      </w: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26. В случае невыполнения в установленный срок уведомлений, предусмотренных пунктом 23 настоящего Порядка, Администрация обеспечивает взыскание средств бюджета муниципального района «Ижемский» в судебном порядке.».</w:t>
      </w: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Приложение № 1</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 Порядку</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пассажирские перевозки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фирменный бланк участника отбора</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center"/>
        <w:rPr>
          <w:rFonts w:ascii="Times New Roman" w:eastAsia="Times New Roman" w:hAnsi="Times New Roman" w:cs="Times New Roman"/>
          <w:sz w:val="26"/>
          <w:szCs w:val="26"/>
        </w:rPr>
      </w:pPr>
      <w:bookmarkStart w:id="7" w:name="P93"/>
      <w:bookmarkEnd w:id="7"/>
      <w:r>
        <w:rPr>
          <w:rFonts w:ascii="Times New Roman" w:eastAsia="Times New Roman" w:hAnsi="Times New Roman" w:cs="Times New Roman"/>
          <w:sz w:val="26"/>
          <w:szCs w:val="26"/>
        </w:rPr>
        <w:t>Заявление</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 заключении Соглашения (договора) о предоставлении </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из бюджета муниципального образования муниципального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во внутримуниципальном сообщении на территории </w:t>
      </w:r>
    </w:p>
    <w:p>
      <w:pPr>
        <w:widowControl w:val="0"/>
        <w:autoSpaceDE w:val="0"/>
        <w:autoSpaceDN w:val="0"/>
        <w:spacing w:after="0" w:line="240" w:lineRule="auto"/>
        <w:jc w:val="center"/>
        <w:rPr>
          <w:rFonts w:ascii="Times New Roman" w:eastAsia="Calibri" w:hAnsi="Times New Roman" w:cs="Times New Roman"/>
          <w:bCs/>
          <w:sz w:val="26"/>
          <w:szCs w:val="26"/>
        </w:rPr>
      </w:pPr>
      <w:r>
        <w:rPr>
          <w:rFonts w:ascii="Times New Roman" w:eastAsia="Times New Roman" w:hAnsi="Times New Roman" w:cs="Times New Roman"/>
          <w:sz w:val="26"/>
          <w:szCs w:val="26"/>
        </w:rPr>
        <w:t>муниципального района «Ижемский»</w:t>
      </w:r>
    </w:p>
    <w:p>
      <w:pPr>
        <w:autoSpaceDE w:val="0"/>
        <w:autoSpaceDN w:val="0"/>
        <w:adjustRightInd w:val="0"/>
        <w:spacing w:after="0" w:line="240" w:lineRule="auto"/>
        <w:outlineLvl w:val="0"/>
        <w:rPr>
          <w:rFonts w:ascii="Times New Roman" w:eastAsia="Calibri" w:hAnsi="Times New Roman" w:cs="Times New Roman"/>
          <w:bCs/>
          <w:sz w:val="26"/>
          <w:szCs w:val="26"/>
        </w:rPr>
      </w:pP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 xml:space="preserve"> Наименование заявителя </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_______________________________________________________________________</w:t>
      </w:r>
    </w:p>
    <w:p>
      <w:pPr>
        <w:autoSpaceDE w:val="0"/>
        <w:autoSpaceDN w:val="0"/>
        <w:adjustRightInd w:val="0"/>
        <w:spacing w:after="0" w:line="240" w:lineRule="auto"/>
        <w:jc w:val="center"/>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(полное наименование)</w:t>
      </w:r>
    </w:p>
    <w:p>
      <w:pPr>
        <w:autoSpaceDE w:val="0"/>
        <w:autoSpaceDN w:val="0"/>
        <w:adjustRightInd w:val="0"/>
        <w:spacing w:after="0" w:line="240" w:lineRule="auto"/>
        <w:outlineLvl w:val="0"/>
        <w:rPr>
          <w:rFonts w:ascii="Times New Roman" w:eastAsia="Calibri" w:hAnsi="Times New Roman" w:cs="Times New Roman"/>
          <w:bCs/>
          <w:sz w:val="26"/>
          <w:szCs w:val="26"/>
        </w:rPr>
      </w:pP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ОГРН _________________________ дата регистрации 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ИНН _________________________ КПП (при наличии) 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Расчетный счет № 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в ___________________________________ БИК 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Корреспондентский счет № _______________________________________________________________________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Юридический адрес _______________________________________________________________________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Почтовый адрес (место нахождения) _______________________________________________________________________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Телефон (____) ________________ Факс _____________ E-mail 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Контактное лицо (ФИО, должность, телефон) 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просит заключить Соглашение (договор) на предоставление из бюджета муниципального района «Ижемский» в 20___ году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Настоящим подтверждаем соответствие</w:t>
      </w:r>
    </w:p>
    <w:p>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хозяйствующего субъекта)</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Calibri" w:hAnsi="Times New Roman" w:cs="Times New Roman"/>
          <w:bCs/>
          <w:sz w:val="26"/>
          <w:szCs w:val="26"/>
          <w:lang w:eastAsia="en-US"/>
        </w:rPr>
      </w:pPr>
      <w:r>
        <w:rPr>
          <w:rFonts w:ascii="Times New Roman" w:eastAsia="Calibri" w:hAnsi="Times New Roman" w:cs="Times New Roman"/>
          <w:bCs/>
          <w:sz w:val="26"/>
          <w:szCs w:val="26"/>
          <w:lang w:eastAsia="en-US"/>
        </w:rPr>
        <w:t xml:space="preserve">требованиям, установленным </w:t>
      </w:r>
      <w:hyperlink w:anchor="sub_2805" w:history="1">
        <w:r>
          <w:rPr>
            <w:rFonts w:ascii="Times New Roman" w:eastAsia="Calibri" w:hAnsi="Times New Roman" w:cs="Times New Roman"/>
            <w:bCs/>
            <w:sz w:val="26"/>
            <w:szCs w:val="26"/>
            <w:lang w:eastAsia="en-US"/>
          </w:rPr>
          <w:t>пунктом</w:t>
        </w:r>
      </w:hyperlink>
      <w:r>
        <w:rPr>
          <w:rFonts w:ascii="Times New Roman" w:eastAsia="Calibri" w:hAnsi="Times New Roman" w:cs="Times New Roman"/>
          <w:bCs/>
          <w:sz w:val="26"/>
          <w:szCs w:val="26"/>
          <w:lang w:eastAsia="en-US"/>
        </w:rPr>
        <w:t xml:space="preserve">7 раздела </w:t>
      </w:r>
      <w:r>
        <w:rPr>
          <w:rFonts w:ascii="Times New Roman" w:eastAsia="Calibri" w:hAnsi="Times New Roman" w:cs="Times New Roman"/>
          <w:bCs/>
          <w:sz w:val="26"/>
          <w:szCs w:val="26"/>
          <w:lang w:val="en-US" w:eastAsia="en-US"/>
        </w:rPr>
        <w:t>II</w:t>
      </w:r>
      <w:r>
        <w:rPr>
          <w:rFonts w:ascii="Times New Roman" w:eastAsia="Calibri" w:hAnsi="Times New Roman" w:cs="Times New Roman"/>
          <w:bCs/>
          <w:sz w:val="26"/>
          <w:szCs w:val="26"/>
          <w:lang w:eastAsia="en-US"/>
        </w:rPr>
        <w:t xml:space="preserve"> Порядка </w:t>
      </w:r>
      <w:r>
        <w:rPr>
          <w:rFonts w:ascii="Times New Roman" w:eastAsia="Times New Roman" w:hAnsi="Times New Roman" w:cs="Times New Roman"/>
          <w:bCs/>
          <w:sz w:val="26"/>
          <w:szCs w:val="26"/>
        </w:rPr>
        <w:t>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w:t>
      </w:r>
      <w:r>
        <w:rPr>
          <w:rFonts w:ascii="Times New Roman" w:eastAsia="Calibri" w:hAnsi="Times New Roman" w:cs="Times New Roman"/>
          <w:bCs/>
          <w:sz w:val="26"/>
          <w:szCs w:val="26"/>
          <w:lang w:eastAsia="en-US"/>
        </w:rPr>
        <w:t>(далее Порядок):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pPr>
        <w:autoSpaceDE w:val="0"/>
        <w:autoSpaceDN w:val="0"/>
        <w:adjustRightInd w:val="0"/>
        <w:spacing w:after="0" w:line="240" w:lineRule="auto"/>
        <w:jc w:val="both"/>
        <w:outlineLvl w:val="0"/>
        <w:rPr>
          <w:rFonts w:ascii="Courier New" w:eastAsia="Calibri" w:hAnsi="Courier New" w:cs="Courier New"/>
          <w:b/>
          <w:bCs/>
          <w:sz w:val="26"/>
          <w:szCs w:val="26"/>
        </w:rPr>
      </w:pPr>
    </w:p>
    <w:p>
      <w:pPr>
        <w:autoSpaceDE w:val="0"/>
        <w:autoSpaceDN w:val="0"/>
        <w:adjustRightInd w:val="0"/>
        <w:spacing w:after="0" w:line="240" w:lineRule="auto"/>
        <w:jc w:val="both"/>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К заявке прилагаются следующие документы:</w:t>
      </w:r>
    </w:p>
    <w:p>
      <w:pPr>
        <w:autoSpaceDE w:val="0"/>
        <w:autoSpaceDN w:val="0"/>
        <w:adjustRightInd w:val="0"/>
        <w:spacing w:after="0" w:line="240" w:lineRule="auto"/>
        <w:jc w:val="both"/>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1._______________</w:t>
      </w:r>
    </w:p>
    <w:p>
      <w:pPr>
        <w:autoSpaceDE w:val="0"/>
        <w:autoSpaceDN w:val="0"/>
        <w:adjustRightInd w:val="0"/>
        <w:spacing w:after="0" w:line="240" w:lineRule="auto"/>
        <w:jc w:val="both"/>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 xml:space="preserve">2._______________ </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Достоверность представленных данных гарантирую</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Руководитель              ___________________________                   ___________________  </w:t>
      </w: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(подпись)                                                                      (ФИО руководителя)</w:t>
      </w: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«___» ____________ 20__ г.</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М.П.</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sectPr>
          <w:pgSz w:w="11906" w:h="16838"/>
          <w:pgMar w:top="993" w:right="850" w:bottom="1134" w:left="1701" w:header="708" w:footer="708" w:gutter="0"/>
          <w:cols w:space="708"/>
          <w:docGrid w:linePitch="360"/>
        </w:sect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 2</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 Порядку</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пассажирские перевозки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1</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Style w:val="111"/>
        <w:tblW w:w="0" w:type="auto"/>
        <w:tblLook w:val="04A0" w:firstRow="1" w:lastRow="0" w:firstColumn="1" w:lastColumn="0" w:noHBand="0" w:noVBand="1"/>
      </w:tblPr>
      <w:tblGrid>
        <w:gridCol w:w="817"/>
        <w:gridCol w:w="5081"/>
        <w:gridCol w:w="1638"/>
        <w:gridCol w:w="1559"/>
        <w:gridCol w:w="772"/>
      </w:tblGrid>
      <w:tr>
        <w:trPr>
          <w:trHeight w:val="285"/>
        </w:trPr>
        <w:tc>
          <w:tcPr>
            <w:tcW w:w="8799" w:type="dxa"/>
            <w:gridSpan w:val="4"/>
            <w:tcBorders>
              <w:top w:val="nil"/>
              <w:left w:val="nil"/>
              <w:bottom w:val="nil"/>
              <w:right w:val="nil"/>
            </w:tcBorders>
            <w:hideMark/>
          </w:tcPr>
          <w:p>
            <w:pPr>
              <w:ind w:right="-1"/>
              <w:jc w:val="center"/>
              <w:rPr>
                <w:rFonts w:ascii="Times New Roman" w:eastAsia="Times New Roman" w:hAnsi="Times New Roman"/>
                <w:bCs/>
                <w:sz w:val="24"/>
                <w:szCs w:val="24"/>
              </w:rPr>
            </w:pPr>
            <w:r>
              <w:rPr>
                <w:rFonts w:ascii="Times New Roman" w:eastAsia="Times New Roman" w:hAnsi="Times New Roman"/>
                <w:bCs/>
                <w:sz w:val="24"/>
                <w:szCs w:val="24"/>
              </w:rPr>
              <w:t>Расчет нормативных расходов __________________________________________________</w:t>
            </w:r>
          </w:p>
        </w:tc>
        <w:tc>
          <w:tcPr>
            <w:tcW w:w="772" w:type="dxa"/>
            <w:tcBorders>
              <w:top w:val="nil"/>
              <w:left w:val="nil"/>
              <w:bottom w:val="nil"/>
              <w:right w:val="nil"/>
            </w:tcBorders>
            <w:noWrap/>
            <w:hideMark/>
          </w:tcPr>
          <w:p>
            <w:pPr>
              <w:ind w:right="-1"/>
              <w:jc w:val="right"/>
              <w:rPr>
                <w:rFonts w:ascii="Times New Roman" w:eastAsia="Times New Roman" w:hAnsi="Times New Roman"/>
                <w:bCs/>
                <w:sz w:val="24"/>
                <w:szCs w:val="24"/>
              </w:rPr>
            </w:pPr>
          </w:p>
        </w:tc>
      </w:tr>
      <w:tr>
        <w:trPr>
          <w:trHeight w:val="270"/>
        </w:trPr>
        <w:tc>
          <w:tcPr>
            <w:tcW w:w="8799" w:type="dxa"/>
            <w:gridSpan w:val="4"/>
            <w:tcBorders>
              <w:top w:val="nil"/>
              <w:left w:val="nil"/>
              <w:bottom w:val="nil"/>
              <w:right w:val="nil"/>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                                 (наименование перевозчика)</w:t>
            </w: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40"/>
        </w:trPr>
        <w:tc>
          <w:tcPr>
            <w:tcW w:w="8799" w:type="dxa"/>
            <w:gridSpan w:val="4"/>
            <w:tcBorders>
              <w:top w:val="nil"/>
              <w:left w:val="nil"/>
              <w:bottom w:val="nil"/>
              <w:right w:val="nil"/>
            </w:tcBorders>
            <w:noWrap/>
            <w:hideMark/>
          </w:tcPr>
          <w:p>
            <w:pPr>
              <w:ind w:right="-1"/>
              <w:jc w:val="right"/>
              <w:rPr>
                <w:rFonts w:ascii="Times New Roman" w:eastAsia="Times New Roman" w:hAnsi="Times New Roman"/>
                <w:b/>
                <w:bCs/>
                <w:sz w:val="24"/>
                <w:szCs w:val="24"/>
              </w:rPr>
            </w:pPr>
            <w:r>
              <w:rPr>
                <w:rFonts w:ascii="Times New Roman" w:eastAsia="Times New Roman" w:hAnsi="Times New Roman"/>
                <w:b/>
                <w:bCs/>
                <w:sz w:val="24"/>
                <w:szCs w:val="24"/>
              </w:rPr>
              <w:t>__________________________________________________________________________</w:t>
            </w:r>
          </w:p>
        </w:tc>
        <w:tc>
          <w:tcPr>
            <w:tcW w:w="772" w:type="dxa"/>
            <w:tcBorders>
              <w:top w:val="nil"/>
              <w:left w:val="nil"/>
              <w:bottom w:val="nil"/>
              <w:right w:val="nil"/>
            </w:tcBorders>
            <w:noWrap/>
            <w:hideMark/>
          </w:tcPr>
          <w:p>
            <w:pPr>
              <w:ind w:right="-1"/>
              <w:jc w:val="right"/>
              <w:rPr>
                <w:rFonts w:ascii="Times New Roman" w:eastAsia="Times New Roman" w:hAnsi="Times New Roman"/>
                <w:b/>
                <w:bCs/>
                <w:sz w:val="24"/>
                <w:szCs w:val="24"/>
              </w:rPr>
            </w:pPr>
          </w:p>
        </w:tc>
      </w:tr>
      <w:tr>
        <w:trPr>
          <w:trHeight w:val="270"/>
        </w:trPr>
        <w:tc>
          <w:tcPr>
            <w:tcW w:w="8799" w:type="dxa"/>
            <w:gridSpan w:val="4"/>
            <w:tcBorders>
              <w:top w:val="nil"/>
              <w:left w:val="nil"/>
              <w:bottom w:val="nil"/>
              <w:right w:val="nil"/>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(наименование маршрута)</w:t>
            </w: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1565"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r>
      <w:tr>
        <w:trPr>
          <w:trHeight w:val="255"/>
        </w:trPr>
        <w:tc>
          <w:tcPr>
            <w:tcW w:w="5722" w:type="dxa"/>
            <w:gridSpan w:val="2"/>
            <w:tcBorders>
              <w:top w:val="single" w:sz="4" w:space="0" w:color="auto"/>
            </w:tcBorders>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Исходные данные</w:t>
            </w:r>
          </w:p>
        </w:tc>
        <w:tc>
          <w:tcPr>
            <w:tcW w:w="1565" w:type="dxa"/>
            <w:tcBorders>
              <w:top w:val="single" w:sz="4" w:space="0" w:color="auto"/>
            </w:tcBorders>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Единица измерения</w:t>
            </w:r>
          </w:p>
        </w:tc>
        <w:tc>
          <w:tcPr>
            <w:tcW w:w="1512" w:type="dxa"/>
            <w:tcBorders>
              <w:top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Значение</w:t>
            </w:r>
          </w:p>
        </w:tc>
        <w:tc>
          <w:tcPr>
            <w:tcW w:w="772" w:type="dxa"/>
            <w:tcBorders>
              <w:top w:val="single" w:sz="4" w:space="0" w:color="auto"/>
            </w:tcBorders>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xml:space="preserve">Протяженность  маршрута </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км</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Время движения по маршруту</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час</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Время работы судна на пунктах стоянки</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час</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Расход топлива по маршруту</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литр</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Расход топлива на пунктах стоянки</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литр</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315"/>
        </w:trPr>
        <w:tc>
          <w:tcPr>
            <w:tcW w:w="5722" w:type="dxa"/>
            <w:gridSpan w:val="2"/>
            <w:hideMark/>
          </w:tcPr>
          <w:p>
            <w:pPr>
              <w:ind w:right="-1"/>
              <w:jc w:val="right"/>
              <w:rPr>
                <w:rFonts w:ascii="Times New Roman" w:eastAsia="Times New Roman" w:hAnsi="Times New Roman"/>
                <w:sz w:val="24"/>
                <w:szCs w:val="24"/>
              </w:rPr>
            </w:pPr>
            <w:proofErr w:type="spellStart"/>
            <w:r>
              <w:rPr>
                <w:rFonts w:ascii="Times New Roman" w:eastAsia="Times New Roman" w:hAnsi="Times New Roman"/>
                <w:sz w:val="24"/>
                <w:szCs w:val="24"/>
              </w:rPr>
              <w:t>Пассажировместимость</w:t>
            </w:r>
            <w:proofErr w:type="spellEnd"/>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чел.</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31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Расчетная загрузка на рейс (в одну сторону)</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чел.</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jc w:val="right"/>
              <w:rPr>
                <w:rFonts w:ascii="Times New Roman" w:eastAsia="Times New Roman" w:hAnsi="Times New Roman"/>
                <w:b/>
                <w:bCs/>
                <w:sz w:val="24"/>
                <w:szCs w:val="24"/>
              </w:rPr>
            </w:pPr>
            <w:r>
              <w:rPr>
                <w:rFonts w:ascii="Times New Roman" w:eastAsia="Times New Roman" w:hAnsi="Times New Roman"/>
                <w:b/>
                <w:bCs/>
                <w:sz w:val="24"/>
                <w:szCs w:val="24"/>
              </w:rPr>
              <w:t> </w:t>
            </w:r>
          </w:p>
        </w:tc>
        <w:tc>
          <w:tcPr>
            <w:tcW w:w="4929" w:type="dxa"/>
            <w:noWrap/>
            <w:hideMark/>
          </w:tcPr>
          <w:p>
            <w:pPr>
              <w:ind w:right="-1"/>
              <w:jc w:val="right"/>
              <w:rPr>
                <w:rFonts w:ascii="Times New Roman" w:eastAsia="Times New Roman" w:hAnsi="Times New Roman"/>
                <w:b/>
                <w:bCs/>
                <w:sz w:val="24"/>
                <w:szCs w:val="24"/>
              </w:rPr>
            </w:pPr>
            <w:r>
              <w:rPr>
                <w:rFonts w:ascii="Times New Roman" w:eastAsia="Times New Roman" w:hAnsi="Times New Roman"/>
                <w:b/>
                <w:bCs/>
                <w:sz w:val="24"/>
                <w:szCs w:val="24"/>
              </w:rPr>
              <w:t> </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 рублях</w:t>
            </w:r>
          </w:p>
        </w:tc>
        <w:tc>
          <w:tcPr>
            <w:tcW w:w="1512" w:type="dxa"/>
            <w:noWrap/>
            <w:hideMark/>
          </w:tcPr>
          <w:p>
            <w:pPr>
              <w:ind w:right="-1"/>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1380"/>
        </w:trPr>
        <w:tc>
          <w:tcPr>
            <w:tcW w:w="793" w:type="dxa"/>
            <w:hideMark/>
          </w:tcPr>
          <w:p>
            <w:pPr>
              <w:ind w:right="-1"/>
              <w:rPr>
                <w:rFonts w:ascii="Times New Roman" w:eastAsia="Times New Roman" w:hAnsi="Times New Roman"/>
                <w:sz w:val="24"/>
                <w:szCs w:val="24"/>
              </w:rPr>
            </w:pPr>
            <w:r>
              <w:rPr>
                <w:rFonts w:ascii="Times New Roman" w:eastAsia="Times New Roman" w:hAnsi="Times New Roman"/>
                <w:sz w:val="24"/>
                <w:szCs w:val="24"/>
              </w:rPr>
              <w:t>№ п/п</w:t>
            </w:r>
          </w:p>
        </w:tc>
        <w:tc>
          <w:tcPr>
            <w:tcW w:w="4929" w:type="dxa"/>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Статьи затрат</w:t>
            </w:r>
          </w:p>
        </w:tc>
        <w:tc>
          <w:tcPr>
            <w:tcW w:w="1565" w:type="dxa"/>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Сумма                       расходов, рассчитанная по Методике                            (без НДС)</w:t>
            </w:r>
          </w:p>
        </w:tc>
        <w:tc>
          <w:tcPr>
            <w:tcW w:w="1512" w:type="dxa"/>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772" w:type="dxa"/>
            <w:noWrap/>
            <w:hideMark/>
          </w:tcPr>
          <w:p>
            <w:pPr>
              <w:ind w:right="-1"/>
              <w:jc w:val="right"/>
              <w:rPr>
                <w:rFonts w:ascii="Times New Roman" w:eastAsia="Times New Roman" w:hAnsi="Times New Roman"/>
                <w:sz w:val="24"/>
                <w:szCs w:val="24"/>
              </w:rPr>
            </w:pPr>
          </w:p>
        </w:tc>
      </w:tr>
      <w:tr>
        <w:trPr>
          <w:trHeight w:val="240"/>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 </w:t>
            </w:r>
          </w:p>
        </w:tc>
        <w:tc>
          <w:tcPr>
            <w:tcW w:w="4929" w:type="dxa"/>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Прямые затраты, связанные с выполнением рейса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ГСМ</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4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2.</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за гидрометеорологическое обеспечение, путевую информацию</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3.</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страхование пассажиров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4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 </w:t>
            </w:r>
          </w:p>
        </w:tc>
        <w:tc>
          <w:tcPr>
            <w:tcW w:w="4929" w:type="dxa"/>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Прямые затраты, зависящие от объема часов работы речного судна (по типам речных судов)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4.</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Амортизация речных судов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5.</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аренду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6.</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оплату труда членов экипажа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7.</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Начисления на оплату труда членов экипажа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5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8.</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капитальный, текущий ремонт пассажирских речных судов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510"/>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9.</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техническое обслуживание пассажирского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4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10.</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страхование пассажирских речных судов, экипажей и гражданской ответственности перед третьими лицами</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11.</w:t>
            </w:r>
          </w:p>
        </w:tc>
        <w:tc>
          <w:tcPr>
            <w:tcW w:w="4929" w:type="dxa"/>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Косвенные (накладные) расходы</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780"/>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12.1.</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7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12.2.</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82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13.</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4929" w:type="dxa"/>
            <w:tcBorders>
              <w:bottom w:val="single" w:sz="4" w:space="0" w:color="auto"/>
            </w:tcBorders>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Всего эксплуатационные расходы</w:t>
            </w:r>
          </w:p>
        </w:tc>
        <w:tc>
          <w:tcPr>
            <w:tcW w:w="1565"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tcBorders>
              <w:bottom w:val="single" w:sz="4" w:space="0" w:color="auto"/>
            </w:tcBorders>
            <w:noWrap/>
            <w:hideMark/>
          </w:tcPr>
          <w:p>
            <w:pPr>
              <w:ind w:right="-1"/>
              <w:jc w:val="right"/>
              <w:rPr>
                <w:rFonts w:ascii="Times New Roman" w:eastAsia="Times New Roman" w:hAnsi="Times New Roman"/>
                <w:sz w:val="24"/>
                <w:szCs w:val="24"/>
              </w:rPr>
            </w:pPr>
          </w:p>
        </w:tc>
        <w:tc>
          <w:tcPr>
            <w:tcW w:w="772" w:type="dxa"/>
            <w:tcBorders>
              <w:bottom w:val="single" w:sz="4" w:space="0" w:color="auto"/>
            </w:tcBorders>
            <w:noWrap/>
            <w:hideMark/>
          </w:tcPr>
          <w:p>
            <w:pPr>
              <w:ind w:right="-1"/>
              <w:jc w:val="right"/>
              <w:rPr>
                <w:rFonts w:ascii="Times New Roman" w:eastAsia="Times New Roman" w:hAnsi="Times New Roman"/>
                <w:sz w:val="24"/>
                <w:szCs w:val="24"/>
              </w:rPr>
            </w:pPr>
          </w:p>
        </w:tc>
      </w:tr>
      <w:tr>
        <w:trPr>
          <w:trHeight w:val="255"/>
        </w:trPr>
        <w:tc>
          <w:tcPr>
            <w:tcW w:w="793"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4929" w:type="dxa"/>
            <w:tcBorders>
              <w:bottom w:val="single" w:sz="4" w:space="0" w:color="auto"/>
            </w:tcBorders>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ИТОГО РАСХОДОВ НА РЕЙС</w:t>
            </w:r>
          </w:p>
        </w:tc>
        <w:tc>
          <w:tcPr>
            <w:tcW w:w="1565"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tcBorders>
              <w:bottom w:val="single" w:sz="4" w:space="0" w:color="auto"/>
            </w:tcBorders>
            <w:noWrap/>
            <w:hideMark/>
          </w:tcPr>
          <w:p>
            <w:pPr>
              <w:ind w:right="-1"/>
              <w:jc w:val="right"/>
              <w:rPr>
                <w:rFonts w:ascii="Times New Roman" w:eastAsia="Times New Roman" w:hAnsi="Times New Roman"/>
                <w:sz w:val="24"/>
                <w:szCs w:val="24"/>
              </w:rPr>
            </w:pPr>
          </w:p>
        </w:tc>
        <w:tc>
          <w:tcPr>
            <w:tcW w:w="772" w:type="dxa"/>
            <w:tcBorders>
              <w:bottom w:val="single" w:sz="4" w:space="0" w:color="auto"/>
            </w:tcBorders>
            <w:noWrap/>
            <w:hideMark/>
          </w:tcPr>
          <w:p>
            <w:pPr>
              <w:ind w:right="-1"/>
              <w:jc w:val="right"/>
              <w:rPr>
                <w:rFonts w:ascii="Times New Roman" w:eastAsia="Times New Roman" w:hAnsi="Times New Roman"/>
                <w:sz w:val="24"/>
                <w:szCs w:val="24"/>
              </w:rPr>
            </w:pPr>
          </w:p>
        </w:tc>
      </w:tr>
      <w:tr>
        <w:trPr>
          <w:trHeight w:val="225"/>
        </w:trPr>
        <w:tc>
          <w:tcPr>
            <w:tcW w:w="793"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single" w:sz="4" w:space="0" w:color="auto"/>
              <w:left w:val="nil"/>
              <w:bottom w:val="nil"/>
              <w:right w:val="nil"/>
            </w:tcBorders>
            <w:hideMark/>
          </w:tcPr>
          <w:p>
            <w:pPr>
              <w:ind w:right="-1"/>
              <w:jc w:val="right"/>
              <w:rPr>
                <w:rFonts w:ascii="Times New Roman" w:eastAsia="Times New Roman" w:hAnsi="Times New Roman"/>
                <w:sz w:val="24"/>
                <w:szCs w:val="24"/>
              </w:rPr>
            </w:pPr>
          </w:p>
        </w:tc>
        <w:tc>
          <w:tcPr>
            <w:tcW w:w="1565"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hideMark/>
          </w:tcPr>
          <w:p>
            <w:pPr>
              <w:ind w:right="-1"/>
              <w:rPr>
                <w:rFonts w:ascii="Times New Roman" w:eastAsia="Times New Roman" w:hAnsi="Times New Roman"/>
                <w:sz w:val="24"/>
                <w:szCs w:val="24"/>
              </w:rPr>
            </w:pPr>
            <w:r>
              <w:rPr>
                <w:rFonts w:ascii="Times New Roman" w:eastAsia="Times New Roman" w:hAnsi="Times New Roman"/>
                <w:sz w:val="24"/>
                <w:szCs w:val="24"/>
              </w:rPr>
              <w:t xml:space="preserve">Руководитель                   </w:t>
            </w: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hideMark/>
          </w:tcPr>
          <w:p>
            <w:pPr>
              <w:ind w:right="-1"/>
              <w:rPr>
                <w:rFonts w:ascii="Times New Roman" w:eastAsia="Times New Roman" w:hAnsi="Times New Roman"/>
                <w:sz w:val="24"/>
                <w:szCs w:val="24"/>
              </w:rPr>
            </w:pP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hideMark/>
          </w:tcPr>
          <w:p>
            <w:pPr>
              <w:ind w:right="-1"/>
              <w:rPr>
                <w:rFonts w:ascii="Times New Roman" w:eastAsia="Times New Roman" w:hAnsi="Times New Roman"/>
                <w:sz w:val="24"/>
                <w:szCs w:val="24"/>
              </w:rPr>
            </w:pPr>
            <w:r>
              <w:rPr>
                <w:rFonts w:ascii="Times New Roman" w:eastAsia="Times New Roman" w:hAnsi="Times New Roman"/>
                <w:sz w:val="24"/>
                <w:szCs w:val="24"/>
              </w:rPr>
              <w:t>Главный бухгалтер</w:t>
            </w: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2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noWrap/>
            <w:hideMark/>
          </w:tcPr>
          <w:p>
            <w:pPr>
              <w:ind w:right="-1"/>
              <w:rPr>
                <w:rFonts w:ascii="Times New Roman" w:eastAsia="Times New Roman" w:hAnsi="Times New Roman"/>
                <w:sz w:val="24"/>
                <w:szCs w:val="24"/>
              </w:rPr>
            </w:pPr>
            <w:r>
              <w:rPr>
                <w:rFonts w:ascii="Times New Roman" w:eastAsia="Times New Roman" w:hAnsi="Times New Roman"/>
                <w:sz w:val="24"/>
                <w:szCs w:val="24"/>
              </w:rPr>
              <w:t>М.П.</w:t>
            </w: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360"/>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bl>
    <w:p>
      <w:r>
        <w:br w:type="page"/>
      </w:r>
    </w:p>
    <w:tbl>
      <w:tblPr>
        <w:tblW w:w="14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8209"/>
        <w:gridCol w:w="2410"/>
        <w:gridCol w:w="1700"/>
        <w:gridCol w:w="10"/>
        <w:gridCol w:w="1655"/>
        <w:gridCol w:w="6"/>
      </w:tblGrid>
      <w:tr>
        <w:trPr>
          <w:trHeight w:val="285"/>
        </w:trPr>
        <w:tc>
          <w:tcPr>
            <w:tcW w:w="12909" w:type="dxa"/>
            <w:gridSpan w:val="5"/>
            <w:tcBorders>
              <w:top w:val="nil"/>
              <w:left w:val="nil"/>
              <w:bottom w:val="nil"/>
              <w:right w:val="nil"/>
            </w:tcBorders>
            <w:shd w:val="clear" w:color="auto" w:fill="auto"/>
            <w:vAlign w:val="bottom"/>
            <w:hideMark/>
          </w:tcPr>
          <w:p>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Таблица 2 </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Расчет нормативных расходов ___________________________________</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(наименование перевозчика)</w:t>
            </w:r>
          </w:p>
        </w:tc>
        <w:tc>
          <w:tcPr>
            <w:tcW w:w="1661" w:type="dxa"/>
            <w:gridSpan w:val="2"/>
            <w:tcBorders>
              <w:top w:val="nil"/>
              <w:left w:val="nil"/>
              <w:bottom w:val="nil"/>
              <w:right w:val="nil"/>
            </w:tcBorders>
          </w:tcPr>
          <w:p>
            <w:pPr>
              <w:spacing w:after="0" w:line="240" w:lineRule="auto"/>
              <w:jc w:val="right"/>
              <w:rPr>
                <w:rFonts w:ascii="Times New Roman" w:eastAsia="Times New Roman" w:hAnsi="Times New Roman" w:cs="Times New Roman"/>
                <w:bCs/>
                <w:sz w:val="24"/>
                <w:szCs w:val="24"/>
              </w:rPr>
            </w:pPr>
          </w:p>
        </w:tc>
      </w:tr>
      <w:tr>
        <w:trPr>
          <w:trHeight w:val="285"/>
        </w:trPr>
        <w:tc>
          <w:tcPr>
            <w:tcW w:w="12909" w:type="dxa"/>
            <w:gridSpan w:val="5"/>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b/>
                <w:bCs/>
                <w:sz w:val="24"/>
                <w:szCs w:val="24"/>
              </w:rPr>
            </w:pPr>
          </w:p>
        </w:tc>
        <w:tc>
          <w:tcPr>
            <w:tcW w:w="1661" w:type="dxa"/>
            <w:gridSpan w:val="2"/>
            <w:tcBorders>
              <w:top w:val="nil"/>
              <w:left w:val="nil"/>
              <w:bottom w:val="nil"/>
              <w:right w:val="nil"/>
            </w:tcBorders>
          </w:tcPr>
          <w:p>
            <w:pPr>
              <w:spacing w:after="0" w:line="240" w:lineRule="auto"/>
              <w:jc w:val="center"/>
              <w:rPr>
                <w:rFonts w:ascii="Times New Roman" w:eastAsia="Times New Roman" w:hAnsi="Times New Roman" w:cs="Times New Roman"/>
                <w:b/>
                <w:bCs/>
                <w:sz w:val="24"/>
                <w:szCs w:val="24"/>
              </w:rPr>
            </w:pPr>
          </w:p>
        </w:tc>
      </w:tr>
      <w:tr>
        <w:trPr>
          <w:trHeight w:val="285"/>
        </w:trPr>
        <w:tc>
          <w:tcPr>
            <w:tcW w:w="12909" w:type="dxa"/>
            <w:gridSpan w:val="5"/>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________________________________________</w:t>
            </w:r>
          </w:p>
        </w:tc>
        <w:tc>
          <w:tcPr>
            <w:tcW w:w="1661" w:type="dxa"/>
            <w:gridSpan w:val="2"/>
            <w:tcBorders>
              <w:top w:val="nil"/>
              <w:left w:val="nil"/>
              <w:bottom w:val="nil"/>
              <w:right w:val="nil"/>
            </w:tcBorders>
          </w:tcPr>
          <w:p>
            <w:pPr>
              <w:spacing w:after="0" w:line="240" w:lineRule="auto"/>
              <w:jc w:val="center"/>
              <w:rPr>
                <w:rFonts w:ascii="Times New Roman" w:eastAsia="Times New Roman" w:hAnsi="Times New Roman" w:cs="Times New Roman"/>
                <w:b/>
                <w:bCs/>
                <w:sz w:val="24"/>
                <w:szCs w:val="24"/>
              </w:rPr>
            </w:pPr>
          </w:p>
        </w:tc>
      </w:tr>
      <w:tr>
        <w:trPr>
          <w:trHeight w:val="360"/>
        </w:trPr>
        <w:tc>
          <w:tcPr>
            <w:tcW w:w="12909" w:type="dxa"/>
            <w:gridSpan w:val="5"/>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маршрута)</w:t>
            </w:r>
          </w:p>
        </w:tc>
        <w:tc>
          <w:tcPr>
            <w:tcW w:w="1661" w:type="dxa"/>
            <w:gridSpan w:val="2"/>
            <w:tcBorders>
              <w:top w:val="nil"/>
              <w:left w:val="nil"/>
              <w:bottom w:val="nil"/>
              <w:right w:val="nil"/>
            </w:tcBorders>
          </w:tcPr>
          <w:p>
            <w:pPr>
              <w:spacing w:after="0" w:line="240" w:lineRule="auto"/>
              <w:jc w:val="center"/>
              <w:rPr>
                <w:rFonts w:ascii="Times New Roman" w:eastAsia="Times New Roman" w:hAnsi="Times New Roman" w:cs="Times New Roman"/>
                <w:sz w:val="24"/>
                <w:szCs w:val="24"/>
              </w:rPr>
            </w:pPr>
          </w:p>
        </w:tc>
      </w:tr>
      <w:tr>
        <w:trPr>
          <w:gridAfter w:val="1"/>
          <w:wAfter w:w="6" w:type="dxa"/>
          <w:trHeight w:val="255"/>
        </w:trPr>
        <w:tc>
          <w:tcPr>
            <w:tcW w:w="580" w:type="dxa"/>
            <w:tcBorders>
              <w:top w:val="nil"/>
              <w:left w:val="nil"/>
              <w:bottom w:val="single" w:sz="4" w:space="0" w:color="auto"/>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8209" w:type="dxa"/>
            <w:tcBorders>
              <w:top w:val="nil"/>
              <w:left w:val="nil"/>
              <w:bottom w:val="single" w:sz="4" w:space="0" w:color="auto"/>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2410" w:type="dxa"/>
            <w:tcBorders>
              <w:top w:val="nil"/>
              <w:left w:val="nil"/>
              <w:bottom w:val="single" w:sz="4" w:space="0" w:color="auto"/>
              <w:right w:val="nil"/>
            </w:tcBorders>
            <w:shd w:val="clear" w:color="auto" w:fill="auto"/>
            <w:noWrap/>
            <w:vAlign w:val="bottom"/>
            <w:hideMark/>
          </w:tcPr>
          <w:p>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  руб.</w:t>
            </w:r>
          </w:p>
        </w:tc>
        <w:tc>
          <w:tcPr>
            <w:tcW w:w="1700" w:type="dxa"/>
            <w:tcBorders>
              <w:top w:val="nil"/>
              <w:left w:val="nil"/>
              <w:bottom w:val="single" w:sz="4" w:space="0" w:color="auto"/>
              <w:right w:val="nil"/>
            </w:tcBorders>
            <w:shd w:val="clear" w:color="auto" w:fill="auto"/>
            <w:noWrap/>
            <w:vAlign w:val="bottom"/>
            <w:hideMark/>
          </w:tcPr>
          <w:p>
            <w:pPr>
              <w:spacing w:after="0" w:line="240" w:lineRule="auto"/>
              <w:jc w:val="right"/>
              <w:rPr>
                <w:rFonts w:ascii="Times New Roman" w:eastAsia="Times New Roman" w:hAnsi="Times New Roman" w:cs="Times New Roman"/>
                <w:sz w:val="24"/>
                <w:szCs w:val="24"/>
              </w:rPr>
            </w:pPr>
          </w:p>
        </w:tc>
        <w:tc>
          <w:tcPr>
            <w:tcW w:w="1665" w:type="dxa"/>
            <w:gridSpan w:val="2"/>
            <w:tcBorders>
              <w:top w:val="nil"/>
              <w:left w:val="nil"/>
              <w:bottom w:val="single" w:sz="4" w:space="0" w:color="auto"/>
              <w:right w:val="nil"/>
            </w:tcBorders>
          </w:tcPr>
          <w:p>
            <w:pPr>
              <w:spacing w:after="0" w:line="240" w:lineRule="auto"/>
              <w:jc w:val="right"/>
              <w:rPr>
                <w:rFonts w:ascii="Times New Roman" w:eastAsia="Times New Roman" w:hAnsi="Times New Roman" w:cs="Times New Roman"/>
                <w:sz w:val="24"/>
                <w:szCs w:val="24"/>
              </w:rPr>
            </w:pPr>
          </w:p>
        </w:tc>
      </w:tr>
      <w:tr>
        <w:trPr>
          <w:gridAfter w:val="1"/>
          <w:wAfter w:w="6" w:type="dxa"/>
          <w:trHeight w:val="1275"/>
        </w:trPr>
        <w:tc>
          <w:tcPr>
            <w:tcW w:w="580" w:type="dxa"/>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8209" w:type="dxa"/>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Статьи затрат</w:t>
            </w:r>
          </w:p>
        </w:tc>
        <w:tc>
          <w:tcPr>
            <w:tcW w:w="2410" w:type="dxa"/>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Сумма                       расходов, рассчитанная по Методике                            (без НДС)                 </w:t>
            </w:r>
          </w:p>
        </w:tc>
        <w:tc>
          <w:tcPr>
            <w:tcW w:w="1700" w:type="dxa"/>
            <w:tcBorders>
              <w:top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665" w:type="dxa"/>
            <w:gridSpan w:val="2"/>
            <w:tcBorders>
              <w:top w:val="single" w:sz="4" w:space="0" w:color="auto"/>
            </w:tcBorders>
          </w:tcPr>
          <w:p>
            <w:pPr>
              <w:spacing w:after="0" w:line="240" w:lineRule="auto"/>
              <w:jc w:val="center"/>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209" w:type="dxa"/>
            <w:shd w:val="clear" w:color="auto" w:fill="auto"/>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ГСМ всего</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по маршруту</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на пунктах стоянки</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Транспортно-заготовительные расходы</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подключение и потребляемую электрическую энергию, расходуемую судами в технологическом процессе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оплату труда членов экипажа речного судна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оплата за работу в выходные и праздничные (нерабочие) дни, в сверхурочное время</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оплата питания членов экипажа речного судна в соответствии с установленными законодательством нормами и порядком</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39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Начисления на оплату труда членов экипажа речного судна - всего</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техническое обслуживание пассажирского речного судна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оплата труда персонала, занятого обслуживанием речных судов</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начисления на оплату труда персонала, занятого обслуживанием речных судов</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начисления амортизационных отчислений основных производственных фондов, предназначенных для технического обслуживания</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127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2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209" w:type="dxa"/>
            <w:shd w:val="clear" w:color="000000" w:fill="FFFFFF"/>
            <w:vAlign w:val="bottom"/>
            <w:hideMark/>
          </w:tcPr>
          <w:p>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Затраты на страхование пассажирских речных судов, экипажей и гражданской ответственности перед третьими лицами</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обязательное страхование ответственности владельца судна перед третьими лицами</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tcBorders>
              <w:bottom w:val="single" w:sz="4" w:space="0" w:color="auto"/>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обязательное страхование жизни и здоровья членов экипажа судна</w:t>
            </w:r>
          </w:p>
        </w:tc>
        <w:tc>
          <w:tcPr>
            <w:tcW w:w="241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bottom w:val="single" w:sz="4" w:space="0" w:color="auto"/>
            </w:tcBorders>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tcBorders>
              <w:bottom w:val="single" w:sz="4" w:space="0" w:color="auto"/>
            </w:tcBorders>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241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bottom w:val="single" w:sz="4" w:space="0" w:color="auto"/>
            </w:tcBorders>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241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70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single" w:sz="4" w:space="0" w:color="auto"/>
              <w:left w:val="nil"/>
              <w:bottom w:val="nil"/>
              <w:right w:val="nil"/>
            </w:tcBorders>
          </w:tcPr>
          <w:p>
            <w:pPr>
              <w:spacing w:after="0" w:line="240" w:lineRule="auto"/>
              <w:rPr>
                <w:rFonts w:ascii="Times New Roman" w:eastAsia="Times New Roman" w:hAnsi="Times New Roman" w:cs="Times New Roman"/>
                <w:sz w:val="24"/>
                <w:szCs w:val="24"/>
              </w:rPr>
            </w:pPr>
          </w:p>
        </w:tc>
      </w:tr>
      <w:tr>
        <w:trPr>
          <w:gridAfter w:val="1"/>
          <w:wAfter w:w="6" w:type="dxa"/>
          <w:trHeight w:val="240"/>
        </w:trPr>
        <w:tc>
          <w:tcPr>
            <w:tcW w:w="5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nil"/>
              <w:left w:val="nil"/>
              <w:bottom w:val="nil"/>
              <w:right w:val="nil"/>
            </w:tcBorders>
            <w:shd w:val="clear" w:color="auto" w:fill="auto"/>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Руководитель                                       </w:t>
            </w:r>
          </w:p>
        </w:tc>
        <w:tc>
          <w:tcPr>
            <w:tcW w:w="2410" w:type="dxa"/>
            <w:tcBorders>
              <w:top w:val="nil"/>
              <w:left w:val="nil"/>
              <w:bottom w:val="nil"/>
              <w:right w:val="nil"/>
            </w:tcBorders>
            <w:shd w:val="clear" w:color="auto" w:fill="auto"/>
            <w:noWrap/>
            <w:vAlign w:val="bottom"/>
            <w:hideMark/>
          </w:tcPr>
          <w:p>
            <w:pPr>
              <w:spacing w:after="0" w:line="240" w:lineRule="auto"/>
              <w:jc w:val="both"/>
              <w:rPr>
                <w:rFonts w:ascii="Times New Roman" w:eastAsia="Times New Roman" w:hAnsi="Times New Roman" w:cs="Times New Roman"/>
                <w:sz w:val="24"/>
                <w:szCs w:val="24"/>
              </w:rPr>
            </w:pPr>
          </w:p>
        </w:tc>
        <w:tc>
          <w:tcPr>
            <w:tcW w:w="17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nil"/>
              <w:left w:val="nil"/>
              <w:bottom w:val="nil"/>
              <w:right w:val="nil"/>
            </w:tcBorders>
          </w:tcPr>
          <w:p>
            <w:pPr>
              <w:spacing w:after="0" w:line="240" w:lineRule="auto"/>
              <w:rPr>
                <w:rFonts w:ascii="Times New Roman" w:eastAsia="Times New Roman" w:hAnsi="Times New Roman" w:cs="Times New Roman"/>
                <w:sz w:val="24"/>
                <w:szCs w:val="24"/>
              </w:rPr>
            </w:pPr>
          </w:p>
        </w:tc>
      </w:tr>
      <w:tr>
        <w:trPr>
          <w:gridAfter w:val="1"/>
          <w:wAfter w:w="6" w:type="dxa"/>
          <w:trHeight w:val="330"/>
        </w:trPr>
        <w:tc>
          <w:tcPr>
            <w:tcW w:w="5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nil"/>
              <w:left w:val="nil"/>
              <w:bottom w:val="nil"/>
              <w:right w:val="nil"/>
            </w:tcBorders>
            <w:shd w:val="clear" w:color="auto" w:fill="auto"/>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Главный бухгалтер</w:t>
            </w:r>
          </w:p>
        </w:tc>
        <w:tc>
          <w:tcPr>
            <w:tcW w:w="2410" w:type="dxa"/>
            <w:tcBorders>
              <w:top w:val="nil"/>
              <w:left w:val="nil"/>
              <w:bottom w:val="nil"/>
              <w:right w:val="nil"/>
            </w:tcBorders>
            <w:shd w:val="clear" w:color="auto" w:fill="auto"/>
            <w:noWrap/>
            <w:vAlign w:val="bottom"/>
            <w:hideMark/>
          </w:tcPr>
          <w:p>
            <w:pPr>
              <w:spacing w:after="0" w:line="240" w:lineRule="auto"/>
              <w:jc w:val="both"/>
              <w:rPr>
                <w:rFonts w:ascii="Times New Roman" w:eastAsia="Times New Roman" w:hAnsi="Times New Roman" w:cs="Times New Roman"/>
                <w:sz w:val="24"/>
                <w:szCs w:val="24"/>
              </w:rPr>
            </w:pPr>
          </w:p>
        </w:tc>
        <w:tc>
          <w:tcPr>
            <w:tcW w:w="17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nil"/>
              <w:left w:val="nil"/>
              <w:bottom w:val="nil"/>
              <w:right w:val="nil"/>
            </w:tcBorders>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241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7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nil"/>
              <w:left w:val="nil"/>
              <w:bottom w:val="nil"/>
              <w:right w:val="nil"/>
            </w:tcBorders>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3</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W w:w="1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031"/>
        <w:gridCol w:w="903"/>
        <w:gridCol w:w="12"/>
        <w:gridCol w:w="1214"/>
        <w:gridCol w:w="12"/>
        <w:gridCol w:w="648"/>
        <w:gridCol w:w="12"/>
        <w:gridCol w:w="579"/>
        <w:gridCol w:w="12"/>
        <w:gridCol w:w="1018"/>
        <w:gridCol w:w="12"/>
        <w:gridCol w:w="642"/>
        <w:gridCol w:w="920"/>
        <w:gridCol w:w="1348"/>
        <w:gridCol w:w="1523"/>
        <w:gridCol w:w="1599"/>
        <w:gridCol w:w="1240"/>
        <w:gridCol w:w="32"/>
        <w:gridCol w:w="44"/>
      </w:tblGrid>
      <w:tr>
        <w:trPr>
          <w:trHeight w:val="480"/>
        </w:trPr>
        <w:tc>
          <w:tcPr>
            <w:tcW w:w="15495" w:type="dxa"/>
            <w:gridSpan w:val="20"/>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Сведения о фактических доходах и расходах _______________________________________ </w:t>
            </w:r>
          </w:p>
        </w:tc>
      </w:tr>
      <w:tr>
        <w:trPr>
          <w:trHeight w:val="255"/>
        </w:trPr>
        <w:tc>
          <w:tcPr>
            <w:tcW w:w="15495" w:type="dxa"/>
            <w:gridSpan w:val="20"/>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(наименование перевозчика)</w:t>
            </w:r>
          </w:p>
        </w:tc>
      </w:tr>
      <w:tr>
        <w:trPr>
          <w:trHeight w:val="300"/>
        </w:trPr>
        <w:tc>
          <w:tcPr>
            <w:tcW w:w="15495" w:type="dxa"/>
            <w:gridSpan w:val="20"/>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за  _____________________________  2021  года</w:t>
            </w:r>
          </w:p>
        </w:tc>
      </w:tr>
      <w:tr>
        <w:trPr>
          <w:trHeight w:val="300"/>
        </w:trPr>
        <w:tc>
          <w:tcPr>
            <w:tcW w:w="15495" w:type="dxa"/>
            <w:gridSpan w:val="20"/>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(отчетный период с начала года)</w:t>
            </w:r>
          </w:p>
        </w:tc>
      </w:tr>
      <w:tr>
        <w:trPr>
          <w:gridAfter w:val="2"/>
          <w:wAfter w:w="76" w:type="dxa"/>
          <w:trHeight w:val="300"/>
        </w:trPr>
        <w:tc>
          <w:tcPr>
            <w:tcW w:w="2694"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 речного судна  -  </w:t>
            </w:r>
          </w:p>
        </w:tc>
        <w:tc>
          <w:tcPr>
            <w:tcW w:w="1031"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255"/>
        </w:trPr>
        <w:tc>
          <w:tcPr>
            <w:tcW w:w="2694"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1"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single" w:sz="4" w:space="0" w:color="auto"/>
              <w:right w:val="nil"/>
            </w:tcBorders>
            <w:shd w:val="clear" w:color="000000" w:fill="FFFFFF"/>
            <w:noWrap/>
            <w:vAlign w:val="bottom"/>
            <w:hideMark/>
          </w:tcPr>
          <w:p>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 рублях</w:t>
            </w:r>
          </w:p>
        </w:tc>
      </w:tr>
      <w:tr>
        <w:trPr>
          <w:gridAfter w:val="2"/>
          <w:wAfter w:w="76" w:type="dxa"/>
          <w:trHeight w:val="255"/>
        </w:trPr>
        <w:tc>
          <w:tcPr>
            <w:tcW w:w="2694"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Маршруты транспортной схемы </w:t>
            </w:r>
            <w:proofErr w:type="spellStart"/>
            <w:r>
              <w:rPr>
                <w:rFonts w:ascii="Times New Roman" w:eastAsia="Times New Roman" w:hAnsi="Times New Roman" w:cs="Times New Roman"/>
                <w:sz w:val="24"/>
                <w:szCs w:val="24"/>
              </w:rPr>
              <w:t>внутримуниципального</w:t>
            </w:r>
            <w:proofErr w:type="spellEnd"/>
            <w:r>
              <w:rPr>
                <w:rFonts w:ascii="Times New Roman" w:eastAsia="Times New Roman" w:hAnsi="Times New Roman" w:cs="Times New Roman"/>
                <w:sz w:val="24"/>
                <w:szCs w:val="24"/>
              </w:rPr>
              <w:t xml:space="preserve"> сообщения на территории МО МР «Ижемский»</w:t>
            </w:r>
          </w:p>
        </w:tc>
        <w:tc>
          <w:tcPr>
            <w:tcW w:w="1031"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Количество выполненных  рейсов </w:t>
            </w:r>
          </w:p>
        </w:tc>
        <w:tc>
          <w:tcPr>
            <w:tcW w:w="5064" w:type="dxa"/>
            <w:gridSpan w:val="11"/>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Доходы </w:t>
            </w:r>
          </w:p>
        </w:tc>
        <w:tc>
          <w:tcPr>
            <w:tcW w:w="5390" w:type="dxa"/>
            <w:gridSpan w:val="4"/>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Расходы </w:t>
            </w:r>
          </w:p>
        </w:tc>
        <w:tc>
          <w:tcPr>
            <w:tcW w:w="1240"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Расходы на рейс           </w:t>
            </w:r>
          </w:p>
        </w:tc>
      </w:tr>
      <w:tr>
        <w:trPr>
          <w:gridAfter w:val="2"/>
          <w:wAfter w:w="76" w:type="dxa"/>
          <w:trHeight w:val="360"/>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4161" w:type="dxa"/>
            <w:gridSpan w:val="10"/>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5390" w:type="dxa"/>
            <w:gridSpan w:val="4"/>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1240" w:type="dxa"/>
            <w:vMerge/>
            <w:vAlign w:val="center"/>
            <w:hideMark/>
          </w:tcPr>
          <w:p>
            <w:pPr>
              <w:spacing w:after="0" w:line="240" w:lineRule="auto"/>
              <w:rPr>
                <w:rFonts w:ascii="Times New Roman" w:eastAsia="Times New Roman" w:hAnsi="Times New Roman" w:cs="Times New Roman"/>
                <w:sz w:val="24"/>
                <w:szCs w:val="24"/>
              </w:rPr>
            </w:pPr>
          </w:p>
        </w:tc>
      </w:tr>
      <w:tr>
        <w:trPr>
          <w:gridAfter w:val="2"/>
          <w:wAfter w:w="76" w:type="dxa"/>
          <w:trHeight w:val="360"/>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ign w:val="center"/>
            <w:hideMark/>
          </w:tcPr>
          <w:p>
            <w:pPr>
              <w:spacing w:after="0" w:line="240" w:lineRule="auto"/>
              <w:rPr>
                <w:rFonts w:ascii="Times New Roman" w:eastAsia="Times New Roman" w:hAnsi="Times New Roman" w:cs="Times New Roman"/>
                <w:sz w:val="24"/>
                <w:szCs w:val="24"/>
              </w:rPr>
            </w:pPr>
          </w:p>
        </w:tc>
        <w:tc>
          <w:tcPr>
            <w:tcW w:w="1226" w:type="dxa"/>
            <w:gridSpan w:val="2"/>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Доходы от перевозки пассажиров </w:t>
            </w:r>
          </w:p>
        </w:tc>
        <w:tc>
          <w:tcPr>
            <w:tcW w:w="1251"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Доходы от перевозки грузов</w:t>
            </w:r>
          </w:p>
        </w:tc>
        <w:tc>
          <w:tcPr>
            <w:tcW w:w="1684" w:type="dxa"/>
            <w:gridSpan w:val="4"/>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Иные доходы, получаемые от выполнения рейсов по транспортной схеме</w:t>
            </w:r>
          </w:p>
        </w:tc>
        <w:tc>
          <w:tcPr>
            <w:tcW w:w="920"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2871" w:type="dxa"/>
            <w:gridSpan w:val="2"/>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затраты</w:t>
            </w:r>
          </w:p>
        </w:tc>
        <w:tc>
          <w:tcPr>
            <w:tcW w:w="1599"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Косвенные (накладные) расходы</w:t>
            </w:r>
          </w:p>
        </w:tc>
        <w:tc>
          <w:tcPr>
            <w:tcW w:w="1240" w:type="dxa"/>
            <w:vMerge w:val="restart"/>
            <w:vAlign w:val="center"/>
            <w:hideMark/>
          </w:tcPr>
          <w:p>
            <w:pPr>
              <w:spacing w:after="0" w:line="240" w:lineRule="auto"/>
              <w:rPr>
                <w:rFonts w:ascii="Times New Roman" w:eastAsia="Times New Roman" w:hAnsi="Times New Roman" w:cs="Times New Roman"/>
                <w:sz w:val="24"/>
                <w:szCs w:val="24"/>
              </w:rPr>
            </w:pPr>
          </w:p>
        </w:tc>
      </w:tr>
      <w:tr>
        <w:trPr>
          <w:gridAfter w:val="2"/>
          <w:wAfter w:w="76" w:type="dxa"/>
          <w:trHeight w:val="1215"/>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ign w:val="center"/>
            <w:hideMark/>
          </w:tcPr>
          <w:p>
            <w:pPr>
              <w:spacing w:after="0" w:line="240" w:lineRule="auto"/>
              <w:rPr>
                <w:rFonts w:ascii="Times New Roman" w:eastAsia="Times New Roman" w:hAnsi="Times New Roman" w:cs="Times New Roman"/>
                <w:sz w:val="24"/>
                <w:szCs w:val="24"/>
              </w:rPr>
            </w:pPr>
          </w:p>
        </w:tc>
        <w:tc>
          <w:tcPr>
            <w:tcW w:w="1226" w:type="dxa"/>
            <w:gridSpan w:val="2"/>
            <w:vMerge/>
            <w:vAlign w:val="center"/>
            <w:hideMark/>
          </w:tcPr>
          <w:p>
            <w:pPr>
              <w:spacing w:after="0" w:line="240" w:lineRule="auto"/>
              <w:rPr>
                <w:rFonts w:ascii="Times New Roman" w:eastAsia="Times New Roman" w:hAnsi="Times New Roman" w:cs="Times New Roman"/>
                <w:sz w:val="24"/>
                <w:szCs w:val="24"/>
              </w:rPr>
            </w:pPr>
          </w:p>
        </w:tc>
        <w:tc>
          <w:tcPr>
            <w:tcW w:w="1251" w:type="dxa"/>
            <w:gridSpan w:val="4"/>
            <w:vMerge/>
            <w:vAlign w:val="center"/>
            <w:hideMark/>
          </w:tcPr>
          <w:p>
            <w:pPr>
              <w:spacing w:after="0" w:line="240" w:lineRule="auto"/>
              <w:rPr>
                <w:rFonts w:ascii="Times New Roman" w:eastAsia="Times New Roman" w:hAnsi="Times New Roman" w:cs="Times New Roman"/>
                <w:sz w:val="24"/>
                <w:szCs w:val="24"/>
              </w:rPr>
            </w:pPr>
          </w:p>
        </w:tc>
        <w:tc>
          <w:tcPr>
            <w:tcW w:w="1684" w:type="dxa"/>
            <w:gridSpan w:val="4"/>
            <w:vMerge/>
            <w:vAlign w:val="center"/>
            <w:hideMark/>
          </w:tcPr>
          <w:p>
            <w:pPr>
              <w:spacing w:after="0" w:line="240" w:lineRule="auto"/>
              <w:rPr>
                <w:rFonts w:ascii="Times New Roman" w:eastAsia="Times New Roman" w:hAnsi="Times New Roman" w:cs="Times New Roman"/>
                <w:sz w:val="24"/>
                <w:szCs w:val="24"/>
              </w:rPr>
            </w:pPr>
          </w:p>
        </w:tc>
        <w:tc>
          <w:tcPr>
            <w:tcW w:w="920" w:type="dxa"/>
            <w:vMerge/>
            <w:vAlign w:val="center"/>
            <w:hideMark/>
          </w:tcPr>
          <w:p>
            <w:pPr>
              <w:spacing w:after="0" w:line="240" w:lineRule="auto"/>
              <w:rPr>
                <w:rFonts w:ascii="Times New Roman" w:eastAsia="Times New Roman" w:hAnsi="Times New Roman" w:cs="Times New Roman"/>
                <w:sz w:val="24"/>
                <w:szCs w:val="24"/>
              </w:rPr>
            </w:pPr>
          </w:p>
        </w:tc>
        <w:tc>
          <w:tcPr>
            <w:tcW w:w="1348"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затраты, связанные с выполнением рейса</w:t>
            </w:r>
          </w:p>
        </w:tc>
        <w:tc>
          <w:tcPr>
            <w:tcW w:w="1523"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затраты, зависящие от объема часов работы речного судна (по типам речных судов)</w:t>
            </w:r>
          </w:p>
        </w:tc>
        <w:tc>
          <w:tcPr>
            <w:tcW w:w="1599" w:type="dxa"/>
            <w:vMerge/>
            <w:vAlign w:val="center"/>
            <w:hideMark/>
          </w:tcPr>
          <w:p>
            <w:pPr>
              <w:spacing w:after="0" w:line="240" w:lineRule="auto"/>
              <w:rPr>
                <w:rFonts w:ascii="Times New Roman" w:eastAsia="Times New Roman" w:hAnsi="Times New Roman" w:cs="Times New Roman"/>
                <w:sz w:val="24"/>
                <w:szCs w:val="24"/>
              </w:rPr>
            </w:pPr>
          </w:p>
        </w:tc>
        <w:tc>
          <w:tcPr>
            <w:tcW w:w="1240" w:type="dxa"/>
            <w:vMerge/>
            <w:vAlign w:val="center"/>
            <w:hideMark/>
          </w:tcPr>
          <w:p>
            <w:pPr>
              <w:spacing w:after="0" w:line="240" w:lineRule="auto"/>
              <w:rPr>
                <w:rFonts w:ascii="Times New Roman" w:eastAsia="Times New Roman" w:hAnsi="Times New Roman" w:cs="Times New Roman"/>
                <w:sz w:val="24"/>
                <w:szCs w:val="24"/>
              </w:rPr>
            </w:pPr>
          </w:p>
        </w:tc>
      </w:tr>
      <w:tr>
        <w:trPr>
          <w:gridAfter w:val="2"/>
          <w:wAfter w:w="76" w:type="dxa"/>
          <w:trHeight w:val="585"/>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ign w:val="center"/>
            <w:hideMark/>
          </w:tcPr>
          <w:p>
            <w:pPr>
              <w:spacing w:after="0" w:line="240" w:lineRule="auto"/>
              <w:rPr>
                <w:rFonts w:ascii="Times New Roman" w:eastAsia="Times New Roman" w:hAnsi="Times New Roman" w:cs="Times New Roman"/>
                <w:sz w:val="24"/>
                <w:szCs w:val="24"/>
              </w:rPr>
            </w:pPr>
          </w:p>
        </w:tc>
        <w:tc>
          <w:tcPr>
            <w:tcW w:w="1226" w:type="dxa"/>
            <w:gridSpan w:val="2"/>
            <w:vMerge/>
            <w:vAlign w:val="center"/>
            <w:hideMark/>
          </w:tcPr>
          <w:p>
            <w:pPr>
              <w:spacing w:after="0" w:line="240" w:lineRule="auto"/>
              <w:rPr>
                <w:rFonts w:ascii="Times New Roman" w:eastAsia="Times New Roman" w:hAnsi="Times New Roman" w:cs="Times New Roman"/>
                <w:sz w:val="24"/>
                <w:szCs w:val="24"/>
              </w:rPr>
            </w:pPr>
          </w:p>
        </w:tc>
        <w:tc>
          <w:tcPr>
            <w:tcW w:w="1251" w:type="dxa"/>
            <w:gridSpan w:val="4"/>
            <w:vMerge/>
            <w:vAlign w:val="center"/>
            <w:hideMark/>
          </w:tcPr>
          <w:p>
            <w:pPr>
              <w:spacing w:after="0" w:line="240" w:lineRule="auto"/>
              <w:rPr>
                <w:rFonts w:ascii="Times New Roman" w:eastAsia="Times New Roman" w:hAnsi="Times New Roman" w:cs="Times New Roman"/>
                <w:sz w:val="24"/>
                <w:szCs w:val="24"/>
              </w:rPr>
            </w:pPr>
          </w:p>
        </w:tc>
        <w:tc>
          <w:tcPr>
            <w:tcW w:w="1684" w:type="dxa"/>
            <w:gridSpan w:val="4"/>
            <w:vMerge/>
            <w:vAlign w:val="center"/>
            <w:hideMark/>
          </w:tcPr>
          <w:p>
            <w:pPr>
              <w:spacing w:after="0" w:line="240" w:lineRule="auto"/>
              <w:rPr>
                <w:rFonts w:ascii="Times New Roman" w:eastAsia="Times New Roman" w:hAnsi="Times New Roman" w:cs="Times New Roman"/>
                <w:sz w:val="24"/>
                <w:szCs w:val="24"/>
              </w:rPr>
            </w:pPr>
          </w:p>
        </w:tc>
        <w:tc>
          <w:tcPr>
            <w:tcW w:w="920" w:type="dxa"/>
            <w:vMerge/>
            <w:vAlign w:val="center"/>
            <w:hideMark/>
          </w:tcPr>
          <w:p>
            <w:pPr>
              <w:spacing w:after="0" w:line="240" w:lineRule="auto"/>
              <w:rPr>
                <w:rFonts w:ascii="Times New Roman" w:eastAsia="Times New Roman" w:hAnsi="Times New Roman" w:cs="Times New Roman"/>
                <w:sz w:val="24"/>
                <w:szCs w:val="24"/>
              </w:rPr>
            </w:pPr>
          </w:p>
        </w:tc>
        <w:tc>
          <w:tcPr>
            <w:tcW w:w="1348" w:type="dxa"/>
            <w:vMerge/>
            <w:vAlign w:val="center"/>
            <w:hideMark/>
          </w:tcPr>
          <w:p>
            <w:pPr>
              <w:spacing w:after="0" w:line="240" w:lineRule="auto"/>
              <w:rPr>
                <w:rFonts w:ascii="Times New Roman" w:eastAsia="Times New Roman" w:hAnsi="Times New Roman" w:cs="Times New Roman"/>
                <w:sz w:val="24"/>
                <w:szCs w:val="24"/>
              </w:rPr>
            </w:pPr>
          </w:p>
        </w:tc>
        <w:tc>
          <w:tcPr>
            <w:tcW w:w="1523" w:type="dxa"/>
            <w:vMerge/>
            <w:vAlign w:val="center"/>
            <w:hideMark/>
          </w:tcPr>
          <w:p>
            <w:pPr>
              <w:spacing w:after="0" w:line="240" w:lineRule="auto"/>
              <w:rPr>
                <w:rFonts w:ascii="Times New Roman" w:eastAsia="Times New Roman" w:hAnsi="Times New Roman" w:cs="Times New Roman"/>
                <w:sz w:val="24"/>
                <w:szCs w:val="24"/>
              </w:rPr>
            </w:pPr>
          </w:p>
        </w:tc>
        <w:tc>
          <w:tcPr>
            <w:tcW w:w="1599" w:type="dxa"/>
            <w:vMerge/>
            <w:vAlign w:val="center"/>
            <w:hideMark/>
          </w:tcPr>
          <w:p>
            <w:pPr>
              <w:spacing w:after="0" w:line="240" w:lineRule="auto"/>
              <w:rPr>
                <w:rFonts w:ascii="Times New Roman" w:eastAsia="Times New Roman" w:hAnsi="Times New Roman" w:cs="Times New Roman"/>
                <w:sz w:val="24"/>
                <w:szCs w:val="24"/>
              </w:rPr>
            </w:pPr>
          </w:p>
        </w:tc>
        <w:tc>
          <w:tcPr>
            <w:tcW w:w="1240" w:type="dxa"/>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гр.13=  гр.9/гр.2</w:t>
            </w:r>
          </w:p>
        </w:tc>
      </w:tr>
      <w:tr>
        <w:trPr>
          <w:gridAfter w:val="2"/>
          <w:wAfter w:w="76" w:type="dxa"/>
          <w:trHeight w:val="255"/>
        </w:trPr>
        <w:tc>
          <w:tcPr>
            <w:tcW w:w="2694"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31"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3"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26" w:type="dxa"/>
            <w:gridSpan w:val="2"/>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51" w:type="dxa"/>
            <w:gridSpan w:val="4"/>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684" w:type="dxa"/>
            <w:gridSpan w:val="4"/>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92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348"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523"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599"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4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r>
        <w:trPr>
          <w:gridAfter w:val="2"/>
          <w:wAfter w:w="76" w:type="dxa"/>
          <w:trHeight w:val="255"/>
        </w:trPr>
        <w:tc>
          <w:tcPr>
            <w:tcW w:w="2694" w:type="dxa"/>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31"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03"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26" w:type="dxa"/>
            <w:gridSpan w:val="2"/>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51" w:type="dxa"/>
            <w:gridSpan w:val="4"/>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84" w:type="dxa"/>
            <w:gridSpan w:val="4"/>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2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348"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23"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99"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gridAfter w:val="2"/>
          <w:wAfter w:w="76" w:type="dxa"/>
          <w:trHeight w:val="255"/>
        </w:trPr>
        <w:tc>
          <w:tcPr>
            <w:tcW w:w="2694"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31"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0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26" w:type="dxa"/>
            <w:gridSpan w:val="2"/>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51"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84"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2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348"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2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99"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gridAfter w:val="2"/>
          <w:wAfter w:w="76" w:type="dxa"/>
          <w:trHeight w:val="300"/>
        </w:trPr>
        <w:tc>
          <w:tcPr>
            <w:tcW w:w="2694"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031"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0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26" w:type="dxa"/>
            <w:gridSpan w:val="2"/>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51"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84"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2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348"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2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99"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gridAfter w:val="1"/>
          <w:wAfter w:w="44" w:type="dxa"/>
          <w:trHeight w:val="480"/>
        </w:trPr>
        <w:tc>
          <w:tcPr>
            <w:tcW w:w="15451" w:type="dxa"/>
            <w:gridSpan w:val="19"/>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00"/>
        </w:trPr>
        <w:tc>
          <w:tcPr>
            <w:tcW w:w="4640" w:type="dxa"/>
            <w:gridSpan w:val="4"/>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w:t>
            </w: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4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00"/>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1"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15"/>
        </w:trPr>
        <w:tc>
          <w:tcPr>
            <w:tcW w:w="4640" w:type="dxa"/>
            <w:gridSpan w:val="4"/>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Главный бухгалтер</w:t>
            </w: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4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15"/>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М.П.</w:t>
            </w:r>
          </w:p>
        </w:tc>
        <w:tc>
          <w:tcPr>
            <w:tcW w:w="1031"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255"/>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1"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255"/>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934" w:type="dxa"/>
            <w:gridSpan w:val="2"/>
            <w:tcBorders>
              <w:top w:val="nil"/>
              <w:left w:val="nil"/>
              <w:bottom w:val="nil"/>
              <w:right w:val="nil"/>
            </w:tcBorders>
            <w:shd w:val="clear" w:color="auto" w:fill="auto"/>
            <w:noWrap/>
            <w:vAlign w:val="bottom"/>
          </w:tcPr>
          <w:p>
            <w:pPr>
              <w:spacing w:after="0" w:line="240" w:lineRule="auto"/>
              <w:jc w:val="both"/>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4</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W w:w="13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15"/>
        <w:gridCol w:w="1632"/>
        <w:gridCol w:w="995"/>
        <w:gridCol w:w="1245"/>
        <w:gridCol w:w="1080"/>
        <w:gridCol w:w="1060"/>
        <w:gridCol w:w="1060"/>
        <w:gridCol w:w="1422"/>
      </w:tblGrid>
      <w:tr>
        <w:trPr>
          <w:trHeight w:val="33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Фактические показатели для расчета затрат ______________________________________</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(наименование перевозчика)  </w:t>
            </w:r>
          </w:p>
        </w:tc>
      </w:tr>
      <w:tr>
        <w:trPr>
          <w:trHeight w:val="30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за  ________________________  2021 год</w:t>
            </w:r>
          </w:p>
        </w:tc>
      </w:tr>
      <w:tr>
        <w:trPr>
          <w:trHeight w:val="30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(отчетный период с начала года)</w:t>
            </w:r>
          </w:p>
        </w:tc>
      </w:tr>
      <w:tr>
        <w:trPr>
          <w:trHeight w:val="300"/>
        </w:trPr>
        <w:tc>
          <w:tcPr>
            <w:tcW w:w="3539"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Тип речного судна</w:t>
            </w:r>
          </w:p>
        </w:tc>
        <w:tc>
          <w:tcPr>
            <w:tcW w:w="1815"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пассажировместимость</w:t>
            </w:r>
            <w:proofErr w:type="spellEnd"/>
            <w:r>
              <w:rPr>
                <w:rFonts w:ascii="Times New Roman" w:eastAsia="Times New Roman" w:hAnsi="Times New Roman" w:cs="Times New Roman"/>
                <w:sz w:val="24"/>
                <w:szCs w:val="24"/>
              </w:rPr>
              <w:t xml:space="preserve"> (чел.)</w:t>
            </w:r>
          </w:p>
        </w:tc>
        <w:tc>
          <w:tcPr>
            <w:tcW w:w="1815"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r>
      <w:tr>
        <w:trPr>
          <w:trHeight w:val="300"/>
        </w:trPr>
        <w:tc>
          <w:tcPr>
            <w:tcW w:w="3539"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63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r>
      <w:tr>
        <w:trPr>
          <w:trHeight w:val="720"/>
        </w:trPr>
        <w:tc>
          <w:tcPr>
            <w:tcW w:w="3539"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Маршруты транспортной схемы </w:t>
            </w:r>
            <w:proofErr w:type="spellStart"/>
            <w:r>
              <w:rPr>
                <w:rFonts w:ascii="Times New Roman" w:eastAsia="Times New Roman" w:hAnsi="Times New Roman" w:cs="Times New Roman"/>
                <w:sz w:val="24"/>
                <w:szCs w:val="24"/>
              </w:rPr>
              <w:t>внутримуниципального</w:t>
            </w:r>
            <w:proofErr w:type="spellEnd"/>
            <w:r>
              <w:rPr>
                <w:rFonts w:ascii="Times New Roman" w:eastAsia="Times New Roman" w:hAnsi="Times New Roman" w:cs="Times New Roman"/>
                <w:sz w:val="24"/>
                <w:szCs w:val="24"/>
              </w:rPr>
              <w:t xml:space="preserve"> сообщения на территории </w:t>
            </w:r>
          </w:p>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МО МР «Ижемский»</w:t>
            </w:r>
          </w:p>
        </w:tc>
        <w:tc>
          <w:tcPr>
            <w:tcW w:w="1815" w:type="dxa"/>
            <w:vMerge w:val="restart"/>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Протяженность  маршрута           (км)                    </w:t>
            </w:r>
          </w:p>
        </w:tc>
        <w:tc>
          <w:tcPr>
            <w:tcW w:w="1632" w:type="dxa"/>
            <w:vMerge w:val="restart"/>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Количество отработанных часов судна  (в час)    </w:t>
            </w:r>
          </w:p>
        </w:tc>
        <w:tc>
          <w:tcPr>
            <w:tcW w:w="3542" w:type="dxa"/>
            <w:gridSpan w:val="3"/>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Перевезено пассажиров (чел.) </w:t>
            </w:r>
          </w:p>
        </w:tc>
      </w:tr>
      <w:tr>
        <w:trPr>
          <w:trHeight w:val="255"/>
        </w:trPr>
        <w:tc>
          <w:tcPr>
            <w:tcW w:w="3539" w:type="dxa"/>
            <w:vMerge/>
            <w:vAlign w:val="center"/>
            <w:hideMark/>
          </w:tcPr>
          <w:p>
            <w:pPr>
              <w:spacing w:after="0" w:line="240" w:lineRule="auto"/>
              <w:rPr>
                <w:rFonts w:ascii="Times New Roman" w:eastAsia="Times New Roman" w:hAnsi="Times New Roman" w:cs="Times New Roman"/>
                <w:sz w:val="24"/>
                <w:szCs w:val="24"/>
              </w:rPr>
            </w:pPr>
          </w:p>
        </w:tc>
        <w:tc>
          <w:tcPr>
            <w:tcW w:w="1815" w:type="dxa"/>
            <w:vMerge/>
            <w:vAlign w:val="center"/>
            <w:hideMark/>
          </w:tcPr>
          <w:p>
            <w:pPr>
              <w:spacing w:after="0" w:line="240" w:lineRule="auto"/>
              <w:rPr>
                <w:rFonts w:ascii="Times New Roman" w:eastAsia="Times New Roman" w:hAnsi="Times New Roman" w:cs="Times New Roman"/>
                <w:sz w:val="24"/>
                <w:szCs w:val="24"/>
              </w:rPr>
            </w:pPr>
          </w:p>
        </w:tc>
        <w:tc>
          <w:tcPr>
            <w:tcW w:w="1632" w:type="dxa"/>
            <w:vMerge/>
            <w:vAlign w:val="center"/>
            <w:hideMark/>
          </w:tcPr>
          <w:p>
            <w:pPr>
              <w:spacing w:after="0" w:line="240" w:lineRule="auto"/>
              <w:rPr>
                <w:rFonts w:ascii="Times New Roman" w:eastAsia="Times New Roman" w:hAnsi="Times New Roman" w:cs="Times New Roman"/>
                <w:sz w:val="24"/>
                <w:szCs w:val="24"/>
              </w:rPr>
            </w:pPr>
          </w:p>
        </w:tc>
        <w:tc>
          <w:tcPr>
            <w:tcW w:w="995"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2325" w:type="dxa"/>
            <w:gridSpan w:val="2"/>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1060"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060"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детей</w:t>
            </w:r>
          </w:p>
        </w:tc>
        <w:tc>
          <w:tcPr>
            <w:tcW w:w="1422"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пассажиров льготной категории</w:t>
            </w:r>
          </w:p>
        </w:tc>
      </w:tr>
      <w:tr>
        <w:trPr>
          <w:trHeight w:val="360"/>
        </w:trPr>
        <w:tc>
          <w:tcPr>
            <w:tcW w:w="3539" w:type="dxa"/>
            <w:vMerge/>
            <w:vAlign w:val="center"/>
            <w:hideMark/>
          </w:tcPr>
          <w:p>
            <w:pPr>
              <w:spacing w:after="0" w:line="240" w:lineRule="auto"/>
              <w:rPr>
                <w:rFonts w:ascii="Times New Roman" w:eastAsia="Times New Roman" w:hAnsi="Times New Roman" w:cs="Times New Roman"/>
                <w:sz w:val="24"/>
                <w:szCs w:val="24"/>
              </w:rPr>
            </w:pPr>
          </w:p>
        </w:tc>
        <w:tc>
          <w:tcPr>
            <w:tcW w:w="1815" w:type="dxa"/>
            <w:vMerge/>
            <w:vAlign w:val="center"/>
            <w:hideMark/>
          </w:tcPr>
          <w:p>
            <w:pPr>
              <w:spacing w:after="0" w:line="240" w:lineRule="auto"/>
              <w:rPr>
                <w:rFonts w:ascii="Times New Roman" w:eastAsia="Times New Roman" w:hAnsi="Times New Roman" w:cs="Times New Roman"/>
                <w:sz w:val="24"/>
                <w:szCs w:val="24"/>
              </w:rPr>
            </w:pPr>
          </w:p>
        </w:tc>
        <w:tc>
          <w:tcPr>
            <w:tcW w:w="1632" w:type="dxa"/>
            <w:vMerge/>
            <w:vAlign w:val="center"/>
            <w:hideMark/>
          </w:tcPr>
          <w:p>
            <w:pPr>
              <w:spacing w:after="0" w:line="240" w:lineRule="auto"/>
              <w:rPr>
                <w:rFonts w:ascii="Times New Roman" w:eastAsia="Times New Roman" w:hAnsi="Times New Roman" w:cs="Times New Roman"/>
                <w:sz w:val="24"/>
                <w:szCs w:val="24"/>
              </w:rPr>
            </w:pPr>
          </w:p>
        </w:tc>
        <w:tc>
          <w:tcPr>
            <w:tcW w:w="995" w:type="dxa"/>
            <w:vMerge/>
            <w:vAlign w:val="center"/>
            <w:hideMark/>
          </w:tcPr>
          <w:p>
            <w:pPr>
              <w:spacing w:after="0" w:line="240" w:lineRule="auto"/>
              <w:rPr>
                <w:rFonts w:ascii="Times New Roman" w:eastAsia="Times New Roman" w:hAnsi="Times New Roman" w:cs="Times New Roman"/>
                <w:sz w:val="24"/>
                <w:szCs w:val="24"/>
              </w:rPr>
            </w:pPr>
          </w:p>
        </w:tc>
        <w:tc>
          <w:tcPr>
            <w:tcW w:w="1245"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маршруту       </w:t>
            </w:r>
          </w:p>
        </w:tc>
        <w:tc>
          <w:tcPr>
            <w:tcW w:w="1080"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пунктах стоянки      </w:t>
            </w: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422" w:type="dxa"/>
            <w:vMerge/>
            <w:vAlign w:val="center"/>
            <w:hideMark/>
          </w:tcPr>
          <w:p>
            <w:pPr>
              <w:spacing w:after="0" w:line="240" w:lineRule="auto"/>
              <w:rPr>
                <w:rFonts w:ascii="Times New Roman" w:eastAsia="Times New Roman" w:hAnsi="Times New Roman" w:cs="Times New Roman"/>
                <w:sz w:val="24"/>
                <w:szCs w:val="24"/>
              </w:rPr>
            </w:pPr>
          </w:p>
        </w:tc>
      </w:tr>
      <w:tr>
        <w:trPr>
          <w:trHeight w:val="930"/>
        </w:trPr>
        <w:tc>
          <w:tcPr>
            <w:tcW w:w="3539" w:type="dxa"/>
            <w:vMerge/>
            <w:vAlign w:val="center"/>
            <w:hideMark/>
          </w:tcPr>
          <w:p>
            <w:pPr>
              <w:spacing w:after="0" w:line="240" w:lineRule="auto"/>
              <w:rPr>
                <w:rFonts w:ascii="Times New Roman" w:eastAsia="Times New Roman" w:hAnsi="Times New Roman" w:cs="Times New Roman"/>
                <w:sz w:val="24"/>
                <w:szCs w:val="24"/>
              </w:rPr>
            </w:pPr>
          </w:p>
        </w:tc>
        <w:tc>
          <w:tcPr>
            <w:tcW w:w="1815" w:type="dxa"/>
            <w:vMerge/>
            <w:vAlign w:val="center"/>
            <w:hideMark/>
          </w:tcPr>
          <w:p>
            <w:pPr>
              <w:spacing w:after="0" w:line="240" w:lineRule="auto"/>
              <w:rPr>
                <w:rFonts w:ascii="Times New Roman" w:eastAsia="Times New Roman" w:hAnsi="Times New Roman" w:cs="Times New Roman"/>
                <w:sz w:val="24"/>
                <w:szCs w:val="24"/>
              </w:rPr>
            </w:pPr>
          </w:p>
        </w:tc>
        <w:tc>
          <w:tcPr>
            <w:tcW w:w="1632" w:type="dxa"/>
            <w:vMerge/>
            <w:vAlign w:val="center"/>
            <w:hideMark/>
          </w:tcPr>
          <w:p>
            <w:pPr>
              <w:spacing w:after="0" w:line="240" w:lineRule="auto"/>
              <w:rPr>
                <w:rFonts w:ascii="Times New Roman" w:eastAsia="Times New Roman" w:hAnsi="Times New Roman" w:cs="Times New Roman"/>
                <w:sz w:val="24"/>
                <w:szCs w:val="24"/>
              </w:rPr>
            </w:pPr>
          </w:p>
        </w:tc>
        <w:tc>
          <w:tcPr>
            <w:tcW w:w="995" w:type="dxa"/>
            <w:vMerge/>
            <w:vAlign w:val="center"/>
            <w:hideMark/>
          </w:tcPr>
          <w:p>
            <w:pPr>
              <w:spacing w:after="0" w:line="240" w:lineRule="auto"/>
              <w:rPr>
                <w:rFonts w:ascii="Times New Roman" w:eastAsia="Times New Roman" w:hAnsi="Times New Roman" w:cs="Times New Roman"/>
                <w:sz w:val="24"/>
                <w:szCs w:val="24"/>
              </w:rPr>
            </w:pPr>
          </w:p>
        </w:tc>
        <w:tc>
          <w:tcPr>
            <w:tcW w:w="1245" w:type="dxa"/>
            <w:vMerge/>
            <w:vAlign w:val="center"/>
            <w:hideMark/>
          </w:tcPr>
          <w:p>
            <w:pPr>
              <w:spacing w:after="0" w:line="240" w:lineRule="auto"/>
              <w:rPr>
                <w:rFonts w:ascii="Times New Roman" w:eastAsia="Times New Roman" w:hAnsi="Times New Roman" w:cs="Times New Roman"/>
                <w:sz w:val="24"/>
                <w:szCs w:val="24"/>
              </w:rPr>
            </w:pPr>
          </w:p>
        </w:tc>
        <w:tc>
          <w:tcPr>
            <w:tcW w:w="1080" w:type="dxa"/>
            <w:vMerge/>
            <w:vAlign w:val="center"/>
            <w:hideMark/>
          </w:tcPr>
          <w:p>
            <w:pPr>
              <w:spacing w:after="0" w:line="240" w:lineRule="auto"/>
              <w:rPr>
                <w:rFonts w:ascii="Times New Roman" w:eastAsia="Times New Roman" w:hAnsi="Times New Roman" w:cs="Times New Roman"/>
                <w:sz w:val="24"/>
                <w:szCs w:val="24"/>
              </w:rPr>
            </w:pP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422" w:type="dxa"/>
            <w:vMerge/>
            <w:vAlign w:val="center"/>
            <w:hideMark/>
          </w:tcPr>
          <w:p>
            <w:pPr>
              <w:spacing w:after="0" w:line="240" w:lineRule="auto"/>
              <w:rPr>
                <w:rFonts w:ascii="Times New Roman" w:eastAsia="Times New Roman" w:hAnsi="Times New Roman" w:cs="Times New Roman"/>
                <w:sz w:val="24"/>
                <w:szCs w:val="24"/>
              </w:rPr>
            </w:pPr>
          </w:p>
        </w:tc>
      </w:tr>
      <w:tr>
        <w:trPr>
          <w:trHeight w:val="225"/>
        </w:trPr>
        <w:tc>
          <w:tcPr>
            <w:tcW w:w="3539"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1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632"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4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0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06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82" w:type="dxa"/>
            <w:gridSpan w:val="2"/>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trPr>
          <w:trHeight w:val="225"/>
        </w:trPr>
        <w:tc>
          <w:tcPr>
            <w:tcW w:w="3539"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81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32"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22"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trHeight w:val="255"/>
        </w:trPr>
        <w:tc>
          <w:tcPr>
            <w:tcW w:w="3539" w:type="dxa"/>
            <w:tcBorders>
              <w:bottom w:val="single" w:sz="4" w:space="0" w:color="auto"/>
            </w:tcBorders>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81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trHeight w:val="300"/>
        </w:trPr>
        <w:tc>
          <w:tcPr>
            <w:tcW w:w="3539"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81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trHeight w:val="300"/>
        </w:trPr>
        <w:tc>
          <w:tcPr>
            <w:tcW w:w="3539"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single" w:sz="4" w:space="0" w:color="auto"/>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63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Главный бухгалтер</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r>
      <w:tr>
        <w:trPr>
          <w:trHeight w:val="255"/>
        </w:trPr>
        <w:tc>
          <w:tcPr>
            <w:tcW w:w="3539"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255"/>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W w:w="15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7"/>
        <w:gridCol w:w="438"/>
        <w:gridCol w:w="413"/>
        <w:gridCol w:w="453"/>
        <w:gridCol w:w="539"/>
        <w:gridCol w:w="554"/>
        <w:gridCol w:w="580"/>
        <w:gridCol w:w="397"/>
        <w:gridCol w:w="737"/>
        <w:gridCol w:w="254"/>
        <w:gridCol w:w="597"/>
        <w:gridCol w:w="435"/>
        <w:gridCol w:w="760"/>
        <w:gridCol w:w="432"/>
        <w:gridCol w:w="537"/>
        <w:gridCol w:w="432"/>
        <w:gridCol w:w="667"/>
        <w:gridCol w:w="448"/>
        <w:gridCol w:w="434"/>
        <w:gridCol w:w="449"/>
        <w:gridCol w:w="651"/>
        <w:gridCol w:w="9"/>
        <w:gridCol w:w="449"/>
        <w:gridCol w:w="751"/>
        <w:gridCol w:w="449"/>
        <w:gridCol w:w="759"/>
        <w:gridCol w:w="387"/>
        <w:gridCol w:w="13"/>
      </w:tblGrid>
      <w:tr>
        <w:trPr>
          <w:trHeight w:val="255"/>
        </w:trPr>
        <w:tc>
          <w:tcPr>
            <w:tcW w:w="15851" w:type="dxa"/>
            <w:gridSpan w:val="28"/>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Фактические показатели для расчета затрат ________________________________________________</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(наименование перевозчика)</w:t>
            </w:r>
          </w:p>
        </w:tc>
      </w:tr>
      <w:tr>
        <w:trPr>
          <w:trHeight w:val="315"/>
        </w:trPr>
        <w:tc>
          <w:tcPr>
            <w:tcW w:w="15851" w:type="dxa"/>
            <w:gridSpan w:val="28"/>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 ___________________________ 2021 года</w:t>
            </w:r>
          </w:p>
        </w:tc>
      </w:tr>
      <w:tr>
        <w:trPr>
          <w:trHeight w:val="315"/>
        </w:trPr>
        <w:tc>
          <w:tcPr>
            <w:tcW w:w="15851" w:type="dxa"/>
            <w:gridSpan w:val="28"/>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(отчетный период с начала года)</w:t>
            </w:r>
          </w:p>
        </w:tc>
      </w:tr>
      <w:tr>
        <w:trPr>
          <w:gridAfter w:val="1"/>
          <w:wAfter w:w="13" w:type="dxa"/>
          <w:trHeight w:val="315"/>
        </w:trPr>
        <w:tc>
          <w:tcPr>
            <w:tcW w:w="3265"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866"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093"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977"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991"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032"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r>
      <w:tr>
        <w:trPr>
          <w:gridAfter w:val="1"/>
          <w:wAfter w:w="13" w:type="dxa"/>
          <w:trHeight w:val="432"/>
        </w:trPr>
        <w:tc>
          <w:tcPr>
            <w:tcW w:w="5224" w:type="dxa"/>
            <w:gridSpan w:val="6"/>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Исходные данные</w:t>
            </w:r>
          </w:p>
        </w:tc>
        <w:tc>
          <w:tcPr>
            <w:tcW w:w="977" w:type="dxa"/>
            <w:gridSpan w:val="2"/>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Единица измерения</w:t>
            </w:r>
          </w:p>
        </w:tc>
        <w:tc>
          <w:tcPr>
            <w:tcW w:w="991" w:type="dxa"/>
            <w:gridSpan w:val="2"/>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top w:val="single" w:sz="4" w:space="0" w:color="auto"/>
              <w:right w:val="single" w:sz="4" w:space="0" w:color="auto"/>
            </w:tcBorders>
            <w:shd w:val="clear" w:color="000000" w:fill="FFFFFF"/>
            <w:noWrap/>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Протяженность  маршрута </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км</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движения по маршруту</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работы судна на пунктах стоянки</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по маршруту</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литр</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на пунктах стоянки</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литр</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tcBorders>
              <w:bottom w:val="nil"/>
            </w:tcBorders>
            <w:shd w:val="clear" w:color="000000" w:fill="FFFFFF"/>
            <w:vAlign w:val="bottom"/>
            <w:hideMark/>
          </w:tcPr>
          <w:p>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Пассажировместимость</w:t>
            </w:r>
            <w:proofErr w:type="spellEnd"/>
          </w:p>
        </w:tc>
        <w:tc>
          <w:tcPr>
            <w:tcW w:w="977" w:type="dxa"/>
            <w:gridSpan w:val="2"/>
            <w:tcBorders>
              <w:bottom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чел.</w:t>
            </w:r>
          </w:p>
        </w:tc>
        <w:tc>
          <w:tcPr>
            <w:tcW w:w="991" w:type="dxa"/>
            <w:gridSpan w:val="2"/>
            <w:tcBorders>
              <w:bottom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bottom w:val="nil"/>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tcBorders>
              <w:top w:val="nil"/>
              <w:bottom w:val="single" w:sz="4" w:space="0" w:color="auto"/>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Расчетная загрузка на рейс (в одну сторону)</w:t>
            </w:r>
          </w:p>
        </w:tc>
        <w:tc>
          <w:tcPr>
            <w:tcW w:w="977" w:type="dxa"/>
            <w:gridSpan w:val="2"/>
            <w:tcBorders>
              <w:top w:val="nil"/>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чел.</w:t>
            </w:r>
          </w:p>
        </w:tc>
        <w:tc>
          <w:tcPr>
            <w:tcW w:w="991" w:type="dxa"/>
            <w:gridSpan w:val="2"/>
            <w:tcBorders>
              <w:top w:val="nil"/>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top w:val="nil"/>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3265"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66"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93"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77"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1" w:type="dxa"/>
            <w:gridSpan w:val="2"/>
            <w:tcBorders>
              <w:top w:val="single" w:sz="4" w:space="0" w:color="auto"/>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32" w:type="dxa"/>
            <w:gridSpan w:val="2"/>
            <w:tcBorders>
              <w:top w:val="single" w:sz="4" w:space="0" w:color="auto"/>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192" w:type="dxa"/>
            <w:gridSpan w:val="2"/>
            <w:tcBorders>
              <w:top w:val="single" w:sz="4" w:space="0" w:color="auto"/>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15"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883"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09" w:type="dxa"/>
            <w:gridSpan w:val="3"/>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200"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46"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r>
      <w:tr>
        <w:trPr>
          <w:gridAfter w:val="1"/>
          <w:wAfter w:w="13" w:type="dxa"/>
          <w:trHeight w:val="315"/>
        </w:trPr>
        <w:tc>
          <w:tcPr>
            <w:tcW w:w="3265" w:type="dxa"/>
            <w:gridSpan w:val="2"/>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66" w:type="dxa"/>
            <w:gridSpan w:val="2"/>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93"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77"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91"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032"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92"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15"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883"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09" w:type="dxa"/>
            <w:gridSpan w:val="3"/>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2346" w:type="dxa"/>
            <w:gridSpan w:val="4"/>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рублях</w:t>
            </w:r>
          </w:p>
        </w:tc>
      </w:tr>
      <w:tr>
        <w:trPr>
          <w:gridAfter w:val="2"/>
          <w:wAfter w:w="400" w:type="dxa"/>
          <w:trHeight w:val="315"/>
        </w:trPr>
        <w:tc>
          <w:tcPr>
            <w:tcW w:w="2827" w:type="dxa"/>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Статьи затрат</w:t>
            </w:r>
          </w:p>
        </w:tc>
        <w:tc>
          <w:tcPr>
            <w:tcW w:w="12624" w:type="dxa"/>
            <w:gridSpan w:val="25"/>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без учета НДС</w:t>
            </w:r>
          </w:p>
        </w:tc>
      </w:tr>
      <w:tr>
        <w:trPr>
          <w:gridAfter w:val="2"/>
          <w:wAfter w:w="400" w:type="dxa"/>
          <w:trHeight w:val="300"/>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Сумма затрат - всего                   </w:t>
            </w:r>
          </w:p>
        </w:tc>
        <w:tc>
          <w:tcPr>
            <w:tcW w:w="2268"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Сумма затрат на 1 час работы судна</w:t>
            </w:r>
          </w:p>
        </w:tc>
        <w:tc>
          <w:tcPr>
            <w:tcW w:w="2046"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Сумма затрат на пассажирские перевозки по транспортной схеме - всего</w:t>
            </w:r>
          </w:p>
        </w:tc>
        <w:tc>
          <w:tcPr>
            <w:tcW w:w="6467" w:type="dxa"/>
            <w:gridSpan w:val="13"/>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 по маршрутам транспортной схемы:</w:t>
            </w:r>
          </w:p>
        </w:tc>
      </w:tr>
      <w:tr>
        <w:trPr>
          <w:gridAfter w:val="2"/>
          <w:wAfter w:w="400" w:type="dxa"/>
          <w:trHeight w:val="375"/>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ign w:val="center"/>
            <w:hideMark/>
          </w:tcPr>
          <w:p>
            <w:pPr>
              <w:spacing w:after="0" w:line="240" w:lineRule="auto"/>
              <w:rPr>
                <w:rFonts w:ascii="Times New Roman" w:eastAsia="Times New Roman" w:hAnsi="Times New Roman" w:cs="Times New Roman"/>
              </w:rPr>
            </w:pPr>
          </w:p>
        </w:tc>
        <w:tc>
          <w:tcPr>
            <w:tcW w:w="2268" w:type="dxa"/>
            <w:gridSpan w:val="4"/>
            <w:vMerge/>
            <w:vAlign w:val="center"/>
            <w:hideMark/>
          </w:tcPr>
          <w:p>
            <w:pPr>
              <w:spacing w:after="0" w:line="240" w:lineRule="auto"/>
              <w:rPr>
                <w:rFonts w:ascii="Times New Roman" w:eastAsia="Times New Roman" w:hAnsi="Times New Roman" w:cs="Times New Roman"/>
              </w:rPr>
            </w:pPr>
          </w:p>
        </w:tc>
        <w:tc>
          <w:tcPr>
            <w:tcW w:w="2046" w:type="dxa"/>
            <w:gridSpan w:val="4"/>
            <w:vMerge/>
            <w:vAlign w:val="center"/>
            <w:hideMark/>
          </w:tcPr>
          <w:p>
            <w:pPr>
              <w:spacing w:after="0" w:line="240" w:lineRule="auto"/>
              <w:rPr>
                <w:rFonts w:ascii="Times New Roman" w:eastAsia="Times New Roman" w:hAnsi="Times New Roman" w:cs="Times New Roman"/>
              </w:rPr>
            </w:pPr>
          </w:p>
        </w:tc>
        <w:tc>
          <w:tcPr>
            <w:tcW w:w="2068"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982" w:type="dxa"/>
            <w:gridSpan w:val="4"/>
            <w:vMerge w:val="restart"/>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2417" w:type="dxa"/>
            <w:gridSpan w:val="5"/>
            <w:vMerge w:val="restart"/>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76"/>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ign w:val="center"/>
            <w:hideMark/>
          </w:tcPr>
          <w:p>
            <w:pPr>
              <w:spacing w:after="0" w:line="240" w:lineRule="auto"/>
              <w:rPr>
                <w:rFonts w:ascii="Times New Roman" w:eastAsia="Times New Roman" w:hAnsi="Times New Roman" w:cs="Times New Roman"/>
              </w:rPr>
            </w:pPr>
          </w:p>
        </w:tc>
        <w:tc>
          <w:tcPr>
            <w:tcW w:w="2268" w:type="dxa"/>
            <w:gridSpan w:val="4"/>
            <w:vMerge/>
            <w:vAlign w:val="center"/>
            <w:hideMark/>
          </w:tcPr>
          <w:p>
            <w:pPr>
              <w:spacing w:after="0" w:line="240" w:lineRule="auto"/>
              <w:rPr>
                <w:rFonts w:ascii="Times New Roman" w:eastAsia="Times New Roman" w:hAnsi="Times New Roman" w:cs="Times New Roman"/>
              </w:rPr>
            </w:pPr>
          </w:p>
        </w:tc>
        <w:tc>
          <w:tcPr>
            <w:tcW w:w="2046" w:type="dxa"/>
            <w:gridSpan w:val="4"/>
            <w:vMerge/>
            <w:vAlign w:val="center"/>
            <w:hideMark/>
          </w:tcPr>
          <w:p>
            <w:pPr>
              <w:spacing w:after="0" w:line="240" w:lineRule="auto"/>
              <w:rPr>
                <w:rFonts w:ascii="Times New Roman" w:eastAsia="Times New Roman" w:hAnsi="Times New Roman" w:cs="Times New Roman"/>
              </w:rPr>
            </w:pPr>
          </w:p>
        </w:tc>
        <w:tc>
          <w:tcPr>
            <w:tcW w:w="2068" w:type="dxa"/>
            <w:gridSpan w:val="4"/>
            <w:vMerge/>
            <w:vAlign w:val="center"/>
            <w:hideMark/>
          </w:tcPr>
          <w:p>
            <w:pPr>
              <w:spacing w:after="0" w:line="240" w:lineRule="auto"/>
              <w:rPr>
                <w:rFonts w:ascii="Times New Roman" w:eastAsia="Times New Roman" w:hAnsi="Times New Roman" w:cs="Times New Roman"/>
              </w:rPr>
            </w:pPr>
          </w:p>
        </w:tc>
        <w:tc>
          <w:tcPr>
            <w:tcW w:w="1982" w:type="dxa"/>
            <w:gridSpan w:val="4"/>
            <w:vMerge/>
            <w:vAlign w:val="center"/>
            <w:hideMark/>
          </w:tcPr>
          <w:p>
            <w:pPr>
              <w:spacing w:after="0" w:line="240" w:lineRule="auto"/>
              <w:rPr>
                <w:rFonts w:ascii="Times New Roman" w:eastAsia="Times New Roman" w:hAnsi="Times New Roman" w:cs="Times New Roman"/>
              </w:rPr>
            </w:pPr>
          </w:p>
        </w:tc>
        <w:tc>
          <w:tcPr>
            <w:tcW w:w="2417" w:type="dxa"/>
            <w:gridSpan w:val="5"/>
            <w:vMerge/>
            <w:vAlign w:val="center"/>
            <w:hideMark/>
          </w:tcPr>
          <w:p>
            <w:pPr>
              <w:spacing w:after="0" w:line="240" w:lineRule="auto"/>
              <w:rPr>
                <w:rFonts w:ascii="Times New Roman" w:eastAsia="Times New Roman" w:hAnsi="Times New Roman" w:cs="Times New Roman"/>
              </w:rPr>
            </w:pPr>
          </w:p>
        </w:tc>
      </w:tr>
      <w:tr>
        <w:trPr>
          <w:gridAfter w:val="2"/>
          <w:wAfter w:w="400" w:type="dxa"/>
          <w:trHeight w:val="360"/>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ign w:val="center"/>
            <w:hideMark/>
          </w:tcPr>
          <w:p>
            <w:pPr>
              <w:spacing w:after="0" w:line="240" w:lineRule="auto"/>
              <w:rPr>
                <w:rFonts w:ascii="Times New Roman" w:eastAsia="Times New Roman" w:hAnsi="Times New Roman" w:cs="Times New Roman"/>
              </w:rPr>
            </w:pPr>
          </w:p>
        </w:tc>
        <w:tc>
          <w:tcPr>
            <w:tcW w:w="2268" w:type="dxa"/>
            <w:gridSpan w:val="4"/>
            <w:vMerge/>
            <w:vAlign w:val="center"/>
            <w:hideMark/>
          </w:tcPr>
          <w:p>
            <w:pPr>
              <w:spacing w:after="0" w:line="240" w:lineRule="auto"/>
              <w:rPr>
                <w:rFonts w:ascii="Times New Roman" w:eastAsia="Times New Roman" w:hAnsi="Times New Roman" w:cs="Times New Roman"/>
              </w:rPr>
            </w:pPr>
          </w:p>
        </w:tc>
        <w:tc>
          <w:tcPr>
            <w:tcW w:w="2046" w:type="dxa"/>
            <w:gridSpan w:val="4"/>
            <w:vMerge/>
            <w:vAlign w:val="center"/>
            <w:hideMark/>
          </w:tcPr>
          <w:p>
            <w:pPr>
              <w:spacing w:after="0" w:line="240" w:lineRule="auto"/>
              <w:rPr>
                <w:rFonts w:ascii="Times New Roman" w:eastAsia="Times New Roman" w:hAnsi="Times New Roman" w:cs="Times New Roman"/>
              </w:rPr>
            </w:pPr>
          </w:p>
        </w:tc>
        <w:tc>
          <w:tcPr>
            <w:tcW w:w="2068" w:type="dxa"/>
            <w:gridSpan w:val="4"/>
            <w:vMerge/>
            <w:vAlign w:val="center"/>
            <w:hideMark/>
          </w:tcPr>
          <w:p>
            <w:pPr>
              <w:spacing w:after="0" w:line="240" w:lineRule="auto"/>
              <w:rPr>
                <w:rFonts w:ascii="Times New Roman" w:eastAsia="Times New Roman" w:hAnsi="Times New Roman" w:cs="Times New Roman"/>
              </w:rPr>
            </w:pPr>
          </w:p>
        </w:tc>
        <w:tc>
          <w:tcPr>
            <w:tcW w:w="1982" w:type="dxa"/>
            <w:gridSpan w:val="4"/>
            <w:vMerge/>
            <w:vAlign w:val="center"/>
            <w:hideMark/>
          </w:tcPr>
          <w:p>
            <w:pPr>
              <w:spacing w:after="0" w:line="240" w:lineRule="auto"/>
              <w:rPr>
                <w:rFonts w:ascii="Times New Roman" w:eastAsia="Times New Roman" w:hAnsi="Times New Roman" w:cs="Times New Roman"/>
              </w:rPr>
            </w:pPr>
          </w:p>
        </w:tc>
        <w:tc>
          <w:tcPr>
            <w:tcW w:w="2417" w:type="dxa"/>
            <w:gridSpan w:val="5"/>
            <w:vMerge/>
            <w:vAlign w:val="center"/>
            <w:hideMark/>
          </w:tcPr>
          <w:p>
            <w:pPr>
              <w:spacing w:after="0" w:line="240" w:lineRule="auto"/>
              <w:rPr>
                <w:rFonts w:ascii="Times New Roman" w:eastAsia="Times New Roman" w:hAnsi="Times New Roman" w:cs="Times New Roman"/>
              </w:rPr>
            </w:pPr>
          </w:p>
        </w:tc>
      </w:tr>
      <w:tr>
        <w:trPr>
          <w:gridAfter w:val="2"/>
          <w:wAfter w:w="400" w:type="dxa"/>
          <w:trHeight w:val="675"/>
        </w:trPr>
        <w:tc>
          <w:tcPr>
            <w:tcW w:w="2827" w:type="dxa"/>
            <w:vMerge/>
            <w:vAlign w:val="center"/>
            <w:hideMark/>
          </w:tcPr>
          <w:p>
            <w:pPr>
              <w:spacing w:after="0" w:line="240" w:lineRule="auto"/>
              <w:rPr>
                <w:rFonts w:ascii="Times New Roman" w:eastAsia="Times New Roman" w:hAnsi="Times New Roman" w:cs="Times New Roman"/>
              </w:rPr>
            </w:pPr>
          </w:p>
        </w:tc>
        <w:tc>
          <w:tcPr>
            <w:tcW w:w="851"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992"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1134"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134"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851"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195"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969"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099"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882"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109" w:type="dxa"/>
            <w:gridSpan w:val="3"/>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1200"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208"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r>
      <w:tr>
        <w:trPr>
          <w:gridAfter w:val="2"/>
          <w:wAfter w:w="400" w:type="dxa"/>
          <w:trHeight w:val="255"/>
        </w:trPr>
        <w:tc>
          <w:tcPr>
            <w:tcW w:w="2827" w:type="dxa"/>
            <w:shd w:val="clear" w:color="000000" w:fill="FFFFFF"/>
            <w:noWrap/>
            <w:vAlign w:val="bottom"/>
            <w:hideMark/>
          </w:tcPr>
          <w:p>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Прямые затраты, связанные с выполнением рейса</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ГСМ</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Расход топлива по маршруту</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Расход топлива на пунктах стоянки</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Транспортно-заготовительные расходы</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подключение и потребляемую электрическую энергию, расходуемую судами в технологическом процессе</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за гидрометеорологическое обеспечение, путевую информацию</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страхование пассажиров</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20"/>
        </w:trPr>
        <w:tc>
          <w:tcPr>
            <w:tcW w:w="2827" w:type="dxa"/>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Прямые затраты, зависящие от объема часов работы речного судна (по типам речных судов)</w:t>
            </w:r>
          </w:p>
        </w:tc>
        <w:tc>
          <w:tcPr>
            <w:tcW w:w="851" w:type="dxa"/>
            <w:gridSpan w:val="2"/>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Амортизация речных судов</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аренду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оплату труда членов экипажа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Начисления на оплату труда членов экипажа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оплата за работу в выходные и праздничные (нерабочие) дни, в сверхурочное время</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оплата питания членов экипажа речного судна в соответствии с установленными законодательством нормами и порядком</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капитальный, текущий ремонт пассажирских речных судов</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техническое обслуживание пассажирского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оплата труда персонала, занятого обслуживанием речных судов</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начисления на оплату труда персонала, занятого обслуживанием речных судов</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начисления амортизационных отчислений основных производственных фондов, предназначенных для технического обслуживания</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112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страхование пассажирских речных судов, экипажей и гражданской ответственности перед третьими лицами</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обязательное страхование ответственности владельца судна перед третьими лицами</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4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обязательное страхование жизни и здоровья членов экипажа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85"/>
        </w:trPr>
        <w:tc>
          <w:tcPr>
            <w:tcW w:w="2827" w:type="dxa"/>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Косвенные (накладные) расходы</w:t>
            </w:r>
          </w:p>
        </w:tc>
        <w:tc>
          <w:tcPr>
            <w:tcW w:w="851" w:type="dxa"/>
            <w:gridSpan w:val="2"/>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91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70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705"/>
        </w:trPr>
        <w:tc>
          <w:tcPr>
            <w:tcW w:w="2827" w:type="dxa"/>
            <w:shd w:val="clear" w:color="000000" w:fill="FFFFFF"/>
            <w:vAlign w:val="bottom"/>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ИТОГО:</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95"/>
        </w:trPr>
        <w:tc>
          <w:tcPr>
            <w:tcW w:w="2827" w:type="dxa"/>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Количество отработанных часов по РС - всего</w:t>
            </w:r>
          </w:p>
        </w:tc>
        <w:tc>
          <w:tcPr>
            <w:tcW w:w="851" w:type="dxa"/>
            <w:gridSpan w:val="2"/>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tcBorders>
              <w:bottom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tcBorders>
              <w:bottom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65"/>
        </w:trPr>
        <w:tc>
          <w:tcPr>
            <w:tcW w:w="2827" w:type="dxa"/>
            <w:tcBorders>
              <w:bottom w:val="single" w:sz="4" w:space="0" w:color="auto"/>
            </w:tcBorders>
            <w:shd w:val="clear" w:color="000000" w:fill="FFFFFF"/>
            <w:vAlign w:val="center"/>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 РС, выполнявших пассажирские перевозки по транспортной схеме (в час)</w:t>
            </w:r>
          </w:p>
        </w:tc>
        <w:tc>
          <w:tcPr>
            <w:tcW w:w="851" w:type="dxa"/>
            <w:gridSpan w:val="2"/>
            <w:tcBorders>
              <w:bottom w:val="single" w:sz="4" w:space="0" w:color="auto"/>
            </w:tcBorders>
            <w:shd w:val="clear" w:color="000000" w:fill="FFFFFF"/>
            <w:vAlign w:val="center"/>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315"/>
        </w:trPr>
        <w:tc>
          <w:tcPr>
            <w:tcW w:w="2827" w:type="dxa"/>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Руководитель </w:t>
            </w:r>
          </w:p>
        </w:tc>
        <w:tc>
          <w:tcPr>
            <w:tcW w:w="851" w:type="dxa"/>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255"/>
        </w:trPr>
        <w:tc>
          <w:tcPr>
            <w:tcW w:w="2827" w:type="dxa"/>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300"/>
        </w:trPr>
        <w:tc>
          <w:tcPr>
            <w:tcW w:w="2827" w:type="dxa"/>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Главный бухгалтер</w:t>
            </w:r>
          </w:p>
        </w:tc>
        <w:tc>
          <w:tcPr>
            <w:tcW w:w="851" w:type="dxa"/>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225"/>
        </w:trPr>
        <w:tc>
          <w:tcPr>
            <w:tcW w:w="2827"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225"/>
        </w:trPr>
        <w:tc>
          <w:tcPr>
            <w:tcW w:w="2827"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М.П.  </w:t>
            </w:r>
          </w:p>
        </w:tc>
        <w:tc>
          <w:tcPr>
            <w:tcW w:w="851"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 3</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 Порядку</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пассажирские перевозки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tbl>
      <w:tblPr>
        <w:tblStyle w:val="111"/>
        <w:tblW w:w="0" w:type="auto"/>
        <w:tblLook w:val="04A0" w:firstRow="1" w:lastRow="0" w:firstColumn="1" w:lastColumn="0" w:noHBand="0" w:noVBand="1"/>
      </w:tblPr>
      <w:tblGrid>
        <w:gridCol w:w="711"/>
        <w:gridCol w:w="711"/>
        <w:gridCol w:w="402"/>
        <w:gridCol w:w="402"/>
        <w:gridCol w:w="402"/>
        <w:gridCol w:w="370"/>
        <w:gridCol w:w="370"/>
        <w:gridCol w:w="370"/>
        <w:gridCol w:w="363"/>
        <w:gridCol w:w="363"/>
        <w:gridCol w:w="363"/>
        <w:gridCol w:w="434"/>
        <w:gridCol w:w="433"/>
        <w:gridCol w:w="434"/>
        <w:gridCol w:w="348"/>
        <w:gridCol w:w="347"/>
        <w:gridCol w:w="347"/>
        <w:gridCol w:w="350"/>
        <w:gridCol w:w="351"/>
        <w:gridCol w:w="349"/>
        <w:gridCol w:w="364"/>
        <w:gridCol w:w="365"/>
        <w:gridCol w:w="363"/>
        <w:gridCol w:w="272"/>
        <w:gridCol w:w="273"/>
        <w:gridCol w:w="293"/>
        <w:gridCol w:w="272"/>
        <w:gridCol w:w="272"/>
        <w:gridCol w:w="566"/>
        <w:gridCol w:w="457"/>
        <w:gridCol w:w="373"/>
        <w:gridCol w:w="356"/>
        <w:gridCol w:w="327"/>
        <w:gridCol w:w="469"/>
        <w:gridCol w:w="450"/>
        <w:gridCol w:w="432"/>
        <w:gridCol w:w="804"/>
      </w:tblGrid>
      <w:tr>
        <w:trPr>
          <w:trHeight w:val="300"/>
        </w:trPr>
        <w:tc>
          <w:tcPr>
            <w:tcW w:w="9920" w:type="dxa"/>
            <w:gridSpan w:val="26"/>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Согласовано: Администрация муниципального района «Ижемский»</w:t>
            </w:r>
          </w:p>
        </w:tc>
        <w:tc>
          <w:tcPr>
            <w:tcW w:w="4650" w:type="dxa"/>
            <w:gridSpan w:val="11"/>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_____________________/______________/</w:t>
            </w:r>
          </w:p>
        </w:tc>
      </w:tr>
      <w:tr>
        <w:trPr>
          <w:trHeight w:val="300"/>
        </w:trPr>
        <w:tc>
          <w:tcPr>
            <w:tcW w:w="682" w:type="dxa"/>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46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2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7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0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0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3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5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3061" w:type="dxa"/>
            <w:gridSpan w:val="9"/>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«____» ________ 2021 года</w:t>
            </w:r>
          </w:p>
        </w:tc>
        <w:tc>
          <w:tcPr>
            <w:tcW w:w="114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63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00"/>
        </w:trPr>
        <w:tc>
          <w:tcPr>
            <w:tcW w:w="682" w:type="dxa"/>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46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2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7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0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0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3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5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8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301" w:type="dxa"/>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874" w:type="dxa"/>
            <w:gridSpan w:val="5"/>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1" w:type="dxa"/>
            <w:gridSpan w:val="3"/>
            <w:tcBorders>
              <w:top w:val="nil"/>
              <w:left w:val="nil"/>
              <w:bottom w:val="nil"/>
              <w:right w:val="nil"/>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м.п.</w:t>
            </w:r>
          </w:p>
        </w:tc>
        <w:tc>
          <w:tcPr>
            <w:tcW w:w="163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15"/>
        </w:trPr>
        <w:tc>
          <w:tcPr>
            <w:tcW w:w="14570" w:type="dxa"/>
            <w:gridSpan w:val="37"/>
            <w:tcBorders>
              <w:top w:val="nil"/>
              <w:left w:val="nil"/>
              <w:bottom w:val="nil"/>
              <w:right w:val="nil"/>
            </w:tcBorders>
            <w:hideMark/>
          </w:tcPr>
          <w:p>
            <w:pPr>
              <w:ind w:right="-1"/>
              <w:jc w:val="center"/>
              <w:rPr>
                <w:rFonts w:ascii="Times New Roman" w:eastAsia="Times New Roman" w:hAnsi="Times New Roman"/>
                <w:bCs/>
                <w:sz w:val="24"/>
                <w:szCs w:val="24"/>
              </w:rPr>
            </w:pPr>
            <w:r>
              <w:rPr>
                <w:rFonts w:ascii="Times New Roman" w:eastAsia="Times New Roman" w:hAnsi="Times New Roman"/>
                <w:bCs/>
                <w:sz w:val="24"/>
                <w:szCs w:val="24"/>
              </w:rPr>
              <w:t>Расчет суммы возмещения из  бюджета МО МР «Ижемский» выпадающих доходов __________________________________________</w:t>
            </w:r>
          </w:p>
        </w:tc>
      </w:tr>
      <w:tr>
        <w:trPr>
          <w:trHeight w:val="315"/>
        </w:trPr>
        <w:tc>
          <w:tcPr>
            <w:tcW w:w="682" w:type="dxa"/>
            <w:tcBorders>
              <w:top w:val="nil"/>
              <w:left w:val="nil"/>
              <w:bottom w:val="nil"/>
              <w:right w:val="nil"/>
            </w:tcBorders>
            <w:hideMark/>
          </w:tcPr>
          <w:p>
            <w:pPr>
              <w:ind w:right="-1"/>
              <w:jc w:val="both"/>
              <w:rPr>
                <w:rFonts w:ascii="Times New Roman" w:eastAsia="Times New Roman" w:hAnsi="Times New Roman"/>
                <w:b/>
                <w:bCs/>
                <w:sz w:val="24"/>
                <w:szCs w:val="24"/>
              </w:rPr>
            </w:pPr>
          </w:p>
        </w:tc>
        <w:tc>
          <w:tcPr>
            <w:tcW w:w="1465"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12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073"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20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103"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03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057"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5837" w:type="dxa"/>
            <w:gridSpan w:val="15"/>
            <w:tcBorders>
              <w:top w:val="nil"/>
              <w:left w:val="nil"/>
              <w:bottom w:val="nil"/>
              <w:right w:val="nil"/>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(наименование перевозчика)</w:t>
            </w:r>
          </w:p>
        </w:tc>
      </w:tr>
      <w:tr>
        <w:trPr>
          <w:trHeight w:val="570"/>
        </w:trPr>
        <w:tc>
          <w:tcPr>
            <w:tcW w:w="14570" w:type="dxa"/>
            <w:gridSpan w:val="37"/>
            <w:tcBorders>
              <w:top w:val="nil"/>
              <w:left w:val="nil"/>
              <w:bottom w:val="nil"/>
              <w:right w:val="nil"/>
            </w:tcBorders>
            <w:hideMark/>
          </w:tcPr>
          <w:p>
            <w:pPr>
              <w:ind w:right="-1"/>
              <w:jc w:val="center"/>
              <w:rPr>
                <w:rFonts w:ascii="Times New Roman" w:eastAsia="Times New Roman" w:hAnsi="Times New Roman"/>
                <w:bCs/>
                <w:sz w:val="24"/>
                <w:szCs w:val="24"/>
              </w:rPr>
            </w:pPr>
          </w:p>
          <w:p>
            <w:pPr>
              <w:ind w:right="-1"/>
              <w:jc w:val="center"/>
              <w:rPr>
                <w:rFonts w:ascii="Times New Roman" w:eastAsia="Times New Roman" w:hAnsi="Times New Roman"/>
                <w:bCs/>
                <w:sz w:val="24"/>
                <w:szCs w:val="24"/>
              </w:rPr>
            </w:pPr>
            <w:r>
              <w:rPr>
                <w:rFonts w:ascii="Times New Roman" w:eastAsia="Times New Roman" w:hAnsi="Times New Roman"/>
                <w:bCs/>
                <w:sz w:val="24"/>
                <w:szCs w:val="24"/>
              </w:rPr>
              <w:t>за  ________________________  2021 года</w:t>
            </w:r>
          </w:p>
        </w:tc>
      </w:tr>
      <w:tr>
        <w:trPr>
          <w:trHeight w:val="300"/>
        </w:trPr>
        <w:tc>
          <w:tcPr>
            <w:tcW w:w="14570" w:type="dxa"/>
            <w:gridSpan w:val="37"/>
            <w:tcBorders>
              <w:top w:val="nil"/>
              <w:left w:val="nil"/>
              <w:bottom w:val="nil"/>
              <w:right w:val="nil"/>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vertAlign w:val="superscript"/>
              </w:rPr>
              <w:t>(отчетный период с начала года)</w:t>
            </w:r>
          </w:p>
        </w:tc>
      </w:tr>
      <w:tr>
        <w:trPr>
          <w:trHeight w:val="330"/>
        </w:trPr>
        <w:tc>
          <w:tcPr>
            <w:tcW w:w="682" w:type="dxa"/>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465"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121"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073"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201"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103"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031"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057"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886"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301" w:type="dxa"/>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874" w:type="dxa"/>
            <w:gridSpan w:val="5"/>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2776" w:type="dxa"/>
            <w:gridSpan w:val="6"/>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 рублях</w:t>
            </w:r>
          </w:p>
        </w:tc>
      </w:tr>
      <w:tr>
        <w:trPr>
          <w:trHeight w:val="870"/>
        </w:trPr>
        <w:tc>
          <w:tcPr>
            <w:tcW w:w="1365"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Маршруты транспортной схемы </w:t>
            </w:r>
            <w:proofErr w:type="spellStart"/>
            <w:r>
              <w:rPr>
                <w:rFonts w:ascii="Times New Roman" w:eastAsia="Times New Roman" w:hAnsi="Times New Roman"/>
                <w:sz w:val="24"/>
                <w:szCs w:val="24"/>
              </w:rPr>
              <w:t>внутримуниципального</w:t>
            </w:r>
            <w:proofErr w:type="spellEnd"/>
            <w:r>
              <w:rPr>
                <w:rFonts w:ascii="Times New Roman" w:eastAsia="Times New Roman" w:hAnsi="Times New Roman"/>
                <w:sz w:val="24"/>
                <w:szCs w:val="24"/>
              </w:rPr>
              <w:t xml:space="preserve"> сообщения на территории МО МР «Ижемский»</w:t>
            </w:r>
          </w:p>
        </w:tc>
        <w:tc>
          <w:tcPr>
            <w:tcW w:w="2268" w:type="dxa"/>
            <w:gridSpan w:val="6"/>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Тариф за </w:t>
            </w:r>
          </w:p>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1 </w:t>
            </w:r>
            <w:proofErr w:type="spellStart"/>
            <w:r>
              <w:rPr>
                <w:rFonts w:ascii="Times New Roman" w:eastAsia="Times New Roman" w:hAnsi="Times New Roman"/>
                <w:sz w:val="24"/>
                <w:szCs w:val="24"/>
              </w:rPr>
              <w:t>пассажиро</w:t>
            </w:r>
            <w:proofErr w:type="spellEnd"/>
            <w:r>
              <w:rPr>
                <w:rFonts w:ascii="Times New Roman" w:eastAsia="Times New Roman" w:hAnsi="Times New Roman"/>
                <w:sz w:val="24"/>
                <w:szCs w:val="24"/>
              </w:rPr>
              <w:t>-километр</w:t>
            </w:r>
          </w:p>
        </w:tc>
        <w:tc>
          <w:tcPr>
            <w:tcW w:w="2333" w:type="dxa"/>
            <w:gridSpan w:val="6"/>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Количество рейсов за (отчетный период с начала года)</w:t>
            </w:r>
          </w:p>
        </w:tc>
        <w:tc>
          <w:tcPr>
            <w:tcW w:w="1018"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Сумма фактических доходов</w:t>
            </w:r>
          </w:p>
        </w:tc>
        <w:tc>
          <w:tcPr>
            <w:tcW w:w="1036"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Фактические расходы за рейс</w:t>
            </w:r>
          </w:p>
        </w:tc>
        <w:tc>
          <w:tcPr>
            <w:tcW w:w="1067"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Расходы за рейс, рассчитанные по Методике</w:t>
            </w:r>
          </w:p>
        </w:tc>
        <w:tc>
          <w:tcPr>
            <w:tcW w:w="2351" w:type="dxa"/>
            <w:gridSpan w:val="7"/>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Расчет суммы выпадающих доходов</w:t>
            </w:r>
          </w:p>
        </w:tc>
        <w:tc>
          <w:tcPr>
            <w:tcW w:w="3132" w:type="dxa"/>
            <w:gridSpan w:val="7"/>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Сумма выпадающих доходов, принимаемая к возмещению</w:t>
            </w: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173"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Утвержденный уполномочен-</w:t>
            </w:r>
            <w:proofErr w:type="spellStart"/>
            <w:r>
              <w:rPr>
                <w:rFonts w:ascii="Times New Roman" w:eastAsia="Times New Roman" w:hAnsi="Times New Roman"/>
                <w:sz w:val="24"/>
                <w:szCs w:val="24"/>
              </w:rPr>
              <w:t>ным</w:t>
            </w:r>
            <w:proofErr w:type="spellEnd"/>
            <w:r>
              <w:rPr>
                <w:rFonts w:ascii="Times New Roman" w:eastAsia="Times New Roman" w:hAnsi="Times New Roman"/>
                <w:sz w:val="24"/>
                <w:szCs w:val="24"/>
              </w:rPr>
              <w:t xml:space="preserve"> органом исполнительной власти РК</w:t>
            </w:r>
          </w:p>
        </w:tc>
        <w:tc>
          <w:tcPr>
            <w:tcW w:w="1095"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Применяемый перевозчиком</w:t>
            </w:r>
          </w:p>
        </w:tc>
        <w:tc>
          <w:tcPr>
            <w:tcW w:w="1062"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Фактически выполненных</w:t>
            </w:r>
          </w:p>
        </w:tc>
        <w:tc>
          <w:tcPr>
            <w:tcW w:w="1271"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Предусмотренных договором на перевозку</w:t>
            </w: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363" w:type="dxa"/>
            <w:gridSpan w:val="5"/>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по фактическим расходам</w:t>
            </w:r>
            <w:r>
              <w:rPr>
                <w:rFonts w:ascii="Times New Roman" w:eastAsia="Times New Roman" w:hAnsi="Times New Roman"/>
                <w:sz w:val="24"/>
                <w:szCs w:val="24"/>
                <w:vertAlign w:val="superscript"/>
              </w:rPr>
              <w:t xml:space="preserve"> 1)</w:t>
            </w:r>
          </w:p>
        </w:tc>
        <w:tc>
          <w:tcPr>
            <w:tcW w:w="988"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по Методике </w:t>
            </w:r>
            <w:r>
              <w:rPr>
                <w:rFonts w:ascii="Times New Roman" w:eastAsia="Times New Roman" w:hAnsi="Times New Roman"/>
                <w:sz w:val="24"/>
                <w:szCs w:val="24"/>
                <w:vertAlign w:val="superscript"/>
              </w:rPr>
              <w:t>1)</w:t>
            </w:r>
          </w:p>
        </w:tc>
        <w:tc>
          <w:tcPr>
            <w:tcW w:w="1042"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Предъявлено к возмещению за (отчетный период с начала года)</w:t>
            </w:r>
          </w:p>
        </w:tc>
        <w:tc>
          <w:tcPr>
            <w:tcW w:w="1320"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Профинансировано</w:t>
            </w:r>
          </w:p>
        </w:tc>
        <w:tc>
          <w:tcPr>
            <w:tcW w:w="770" w:type="dxa"/>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Подлежит возмещению за (отчетный месяц)</w:t>
            </w: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960"/>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гр.9=           гр.4*гр.7*1,05-гр.6</w:t>
            </w:r>
          </w:p>
        </w:tc>
        <w:tc>
          <w:tcPr>
            <w:tcW w:w="988" w:type="dxa"/>
            <w:gridSpan w:val="2"/>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гр.10=          гр.4*гр.8*1,05-гр.6</w:t>
            </w: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225"/>
        </w:trPr>
        <w:tc>
          <w:tcPr>
            <w:tcW w:w="1365"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173"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095"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062"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271"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018"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036"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067"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363" w:type="dxa"/>
            <w:gridSpan w:val="5"/>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9</w:t>
            </w:r>
          </w:p>
        </w:tc>
        <w:tc>
          <w:tcPr>
            <w:tcW w:w="988"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042"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1320"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770" w:type="dxa"/>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13</w:t>
            </w:r>
          </w:p>
        </w:tc>
      </w:tr>
      <w:tr>
        <w:trPr>
          <w:trHeight w:val="225"/>
        </w:trPr>
        <w:tc>
          <w:tcPr>
            <w:tcW w:w="136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173"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9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271"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18"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3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7"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363" w:type="dxa"/>
            <w:gridSpan w:val="5"/>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988"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4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320"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770"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r>
      <w:tr>
        <w:trPr>
          <w:trHeight w:val="255"/>
        </w:trPr>
        <w:tc>
          <w:tcPr>
            <w:tcW w:w="136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173"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9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271"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18"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3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7"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363" w:type="dxa"/>
            <w:gridSpan w:val="5"/>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988"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4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b/>
                <w:bCs/>
                <w:sz w:val="24"/>
                <w:szCs w:val="24"/>
              </w:rPr>
            </w:pPr>
            <w:r>
              <w:rPr>
                <w:rFonts w:ascii="Times New Roman" w:eastAsia="Times New Roman" w:hAnsi="Times New Roman"/>
                <w:b/>
                <w:bCs/>
                <w:sz w:val="24"/>
                <w:szCs w:val="24"/>
              </w:rPr>
              <w:t> </w:t>
            </w:r>
          </w:p>
        </w:tc>
        <w:tc>
          <w:tcPr>
            <w:tcW w:w="1320"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770"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r>
      <w:tr>
        <w:trPr>
          <w:trHeight w:val="255"/>
        </w:trPr>
        <w:tc>
          <w:tcPr>
            <w:tcW w:w="1365"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r>
              <w:rPr>
                <w:rFonts w:ascii="Times New Roman" w:eastAsia="Times New Roman" w:hAnsi="Times New Roman"/>
                <w:sz w:val="24"/>
                <w:szCs w:val="24"/>
              </w:rPr>
              <w:t>ВСЕГО</w:t>
            </w:r>
          </w:p>
        </w:tc>
        <w:tc>
          <w:tcPr>
            <w:tcW w:w="1173"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95"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62"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271"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18"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36"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67"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363" w:type="dxa"/>
            <w:gridSpan w:val="5"/>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988"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42"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b/>
                <w:bCs/>
                <w:sz w:val="24"/>
                <w:szCs w:val="24"/>
              </w:rPr>
            </w:pPr>
          </w:p>
        </w:tc>
        <w:tc>
          <w:tcPr>
            <w:tcW w:w="1320"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770" w:type="dxa"/>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r>
      <w:tr>
        <w:trPr>
          <w:trHeight w:val="255"/>
        </w:trPr>
        <w:tc>
          <w:tcPr>
            <w:tcW w:w="14570" w:type="dxa"/>
            <w:gridSpan w:val="37"/>
            <w:tcBorders>
              <w:top w:val="nil"/>
              <w:left w:val="nil"/>
              <w:bottom w:val="nil"/>
              <w:right w:val="nil"/>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vertAlign w:val="superscript"/>
              </w:rPr>
              <w:t xml:space="preserve">1) </w:t>
            </w:r>
            <w:r>
              <w:rPr>
                <w:rFonts w:ascii="Times New Roman" w:eastAsia="Times New Roman" w:hAnsi="Times New Roman"/>
                <w:sz w:val="24"/>
                <w:szCs w:val="24"/>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r>
        <w:trPr>
          <w:trHeight w:val="255"/>
        </w:trPr>
        <w:tc>
          <w:tcPr>
            <w:tcW w:w="175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84"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32"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8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97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3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28" w:type="dxa"/>
            <w:gridSpan w:val="2"/>
            <w:tcBorders>
              <w:top w:val="nil"/>
              <w:left w:val="nil"/>
              <w:bottom w:val="nil"/>
              <w:right w:val="nil"/>
            </w:tcBorders>
            <w:hideMark/>
          </w:tcPr>
          <w:p>
            <w:pPr>
              <w:ind w:right="-1"/>
              <w:rPr>
                <w:rFonts w:ascii="Times New Roman" w:eastAsia="Times New Roman" w:hAnsi="Times New Roman"/>
                <w:sz w:val="24"/>
                <w:szCs w:val="24"/>
              </w:rPr>
            </w:pPr>
          </w:p>
        </w:tc>
        <w:tc>
          <w:tcPr>
            <w:tcW w:w="114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21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94" w:type="dxa"/>
            <w:gridSpan w:val="2"/>
            <w:tcBorders>
              <w:top w:val="nil"/>
              <w:left w:val="nil"/>
              <w:bottom w:val="nil"/>
              <w:right w:val="nil"/>
            </w:tcBorders>
            <w:hideMark/>
          </w:tcPr>
          <w:p>
            <w:pPr>
              <w:ind w:right="-1"/>
              <w:rPr>
                <w:rFonts w:ascii="Times New Roman" w:eastAsia="Times New Roman" w:hAnsi="Times New Roman"/>
                <w:sz w:val="24"/>
                <w:szCs w:val="24"/>
              </w:rPr>
            </w:pPr>
          </w:p>
        </w:tc>
      </w:tr>
      <w:tr>
        <w:trPr>
          <w:trHeight w:val="255"/>
        </w:trPr>
        <w:tc>
          <w:tcPr>
            <w:tcW w:w="175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84"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32"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8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97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3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28" w:type="dxa"/>
            <w:gridSpan w:val="2"/>
            <w:tcBorders>
              <w:top w:val="nil"/>
              <w:left w:val="nil"/>
              <w:bottom w:val="nil"/>
              <w:right w:val="nil"/>
            </w:tcBorders>
            <w:hideMark/>
          </w:tcPr>
          <w:p>
            <w:pPr>
              <w:ind w:right="-1"/>
              <w:rPr>
                <w:rFonts w:ascii="Times New Roman" w:eastAsia="Times New Roman" w:hAnsi="Times New Roman"/>
                <w:sz w:val="24"/>
                <w:szCs w:val="24"/>
              </w:rPr>
            </w:pPr>
          </w:p>
        </w:tc>
        <w:tc>
          <w:tcPr>
            <w:tcW w:w="114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21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94" w:type="dxa"/>
            <w:gridSpan w:val="2"/>
            <w:tcBorders>
              <w:top w:val="nil"/>
              <w:left w:val="nil"/>
              <w:bottom w:val="nil"/>
              <w:right w:val="nil"/>
            </w:tcBorders>
            <w:hideMark/>
          </w:tcPr>
          <w:p>
            <w:pPr>
              <w:ind w:right="-1"/>
              <w:rPr>
                <w:rFonts w:ascii="Times New Roman" w:eastAsia="Times New Roman" w:hAnsi="Times New Roman"/>
                <w:sz w:val="24"/>
                <w:szCs w:val="24"/>
              </w:rPr>
            </w:pPr>
          </w:p>
        </w:tc>
      </w:tr>
      <w:tr>
        <w:trPr>
          <w:trHeight w:val="255"/>
        </w:trPr>
        <w:tc>
          <w:tcPr>
            <w:tcW w:w="175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84"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32"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8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97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3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28" w:type="dxa"/>
            <w:gridSpan w:val="2"/>
            <w:tcBorders>
              <w:top w:val="nil"/>
              <w:left w:val="nil"/>
              <w:bottom w:val="nil"/>
              <w:right w:val="nil"/>
            </w:tcBorders>
            <w:hideMark/>
          </w:tcPr>
          <w:p>
            <w:pPr>
              <w:ind w:right="-1"/>
              <w:rPr>
                <w:rFonts w:ascii="Times New Roman" w:eastAsia="Times New Roman" w:hAnsi="Times New Roman"/>
                <w:sz w:val="24"/>
                <w:szCs w:val="24"/>
              </w:rPr>
            </w:pPr>
          </w:p>
        </w:tc>
        <w:tc>
          <w:tcPr>
            <w:tcW w:w="114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21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94" w:type="dxa"/>
            <w:gridSpan w:val="2"/>
            <w:tcBorders>
              <w:top w:val="nil"/>
              <w:left w:val="nil"/>
              <w:bottom w:val="nil"/>
              <w:right w:val="nil"/>
            </w:tcBorders>
            <w:hideMark/>
          </w:tcPr>
          <w:p>
            <w:pPr>
              <w:ind w:right="-1"/>
              <w:rPr>
                <w:rFonts w:ascii="Times New Roman" w:eastAsia="Times New Roman" w:hAnsi="Times New Roman"/>
                <w:sz w:val="24"/>
                <w:szCs w:val="24"/>
              </w:rPr>
            </w:pPr>
          </w:p>
        </w:tc>
      </w:tr>
      <w:tr>
        <w:trPr>
          <w:trHeight w:val="300"/>
        </w:trPr>
        <w:tc>
          <w:tcPr>
            <w:tcW w:w="7329" w:type="dxa"/>
            <w:gridSpan w:val="18"/>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Руководитель</w:t>
            </w:r>
          </w:p>
        </w:tc>
        <w:tc>
          <w:tcPr>
            <w:tcW w:w="10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97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00"/>
        </w:trPr>
        <w:tc>
          <w:tcPr>
            <w:tcW w:w="175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84"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32"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8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2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97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15"/>
        </w:trPr>
        <w:tc>
          <w:tcPr>
            <w:tcW w:w="7329" w:type="dxa"/>
            <w:gridSpan w:val="18"/>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Главный бухгалтер</w:t>
            </w:r>
          </w:p>
        </w:tc>
        <w:tc>
          <w:tcPr>
            <w:tcW w:w="10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97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00"/>
        </w:trPr>
        <w:tc>
          <w:tcPr>
            <w:tcW w:w="175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84"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32"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8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2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2023" w:type="dxa"/>
            <w:gridSpan w:val="6"/>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255"/>
        </w:trPr>
        <w:tc>
          <w:tcPr>
            <w:tcW w:w="9352" w:type="dxa"/>
            <w:gridSpan w:val="24"/>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М.П.</w:t>
            </w: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bl>
    <w:p>
      <w:pPr>
        <w:widowControl w:val="0"/>
        <w:autoSpaceDE w:val="0"/>
        <w:autoSpaceDN w:val="0"/>
        <w:adjustRightInd w:val="0"/>
        <w:spacing w:after="0" w:line="240" w:lineRule="auto"/>
        <w:rPr>
          <w:rFonts w:ascii="Times New Roman" w:eastAsia="Times New Roman" w:hAnsi="Times New Roman" w:cs="Times New Roman"/>
          <w:sz w:val="26"/>
          <w:szCs w:val="26"/>
        </w:rPr>
      </w:pPr>
    </w:p>
    <w:p>
      <w:pPr>
        <w:widowControl w:val="0"/>
        <w:autoSpaceDE w:val="0"/>
        <w:autoSpaceDN w:val="0"/>
        <w:adjustRightInd w:val="0"/>
        <w:spacing w:after="0" w:line="240" w:lineRule="auto"/>
        <w:rPr>
          <w:rFonts w:ascii="Times New Roman" w:eastAsia="Times New Roman" w:hAnsi="Times New Roman" w:cs="Times New Roman"/>
          <w:sz w:val="26"/>
          <w:szCs w:val="26"/>
        </w:rPr>
      </w:pPr>
    </w:p>
    <w:p>
      <w:pPr>
        <w:widowControl w:val="0"/>
        <w:autoSpaceDE w:val="0"/>
        <w:autoSpaceDN w:val="0"/>
        <w:adjustRightInd w:val="0"/>
        <w:spacing w:after="0" w:line="240" w:lineRule="auto"/>
        <w:rPr>
          <w:rFonts w:ascii="Times New Roman" w:eastAsia="Times New Roman" w:hAnsi="Times New Roman" w:cs="Times New Roman"/>
          <w:sz w:val="26"/>
          <w:szCs w:val="26"/>
        </w:rPr>
      </w:pPr>
    </w:p>
    <w:p>
      <w:pPr>
        <w:pStyle w:val="ConsPlusNonformat"/>
        <w:ind w:firstLine="708"/>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p>
    <w:p>
      <w:pPr>
        <w:spacing w:line="240" w:lineRule="auto"/>
        <w:rPr>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Приложение № 4</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 xml:space="preserve">к постановлению администрации </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от 30 декабря 2014 г. № 1263</w:t>
      </w:r>
    </w:p>
    <w:p>
      <w:pPr>
        <w:pStyle w:val="ConsPlusNormal"/>
        <w:jc w:val="right"/>
        <w:rPr>
          <w:rFonts w:ascii="Times New Roman" w:hAnsi="Times New Roman" w:cs="Times New Roman"/>
          <w:sz w:val="26"/>
          <w:szCs w:val="26"/>
        </w:rPr>
      </w:pPr>
    </w:p>
    <w:p>
      <w:pPr>
        <w:pStyle w:val="ConsPlusNormal"/>
        <w:jc w:val="center"/>
        <w:rPr>
          <w:rFonts w:ascii="Times New Roman" w:hAnsi="Times New Roman" w:cs="Times New Roman"/>
          <w:b/>
          <w:sz w:val="26"/>
          <w:szCs w:val="26"/>
        </w:rPr>
      </w:pPr>
      <w:r>
        <w:rPr>
          <w:rFonts w:ascii="Times New Roman" w:hAnsi="Times New Roman" w:cs="Times New Roman"/>
          <w:b/>
          <w:sz w:val="26"/>
          <w:szCs w:val="26"/>
        </w:rPr>
        <w:t>ПОРЯДОК</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возмещение выпадающих доходов организаций воздушного транспорта,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осуществляющим внутримуниципальные пассажирские перевозки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воздушным транспортом в труднодоступные населенные пункты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rmal"/>
        <w:jc w:val="center"/>
        <w:outlineLvl w:val="0"/>
        <w:rPr>
          <w:rFonts w:ascii="Times New Roman" w:hAnsi="Times New Roman" w:cs="Times New Roman"/>
          <w:sz w:val="28"/>
          <w:szCs w:val="28"/>
        </w:rPr>
      </w:pPr>
    </w:p>
    <w:p>
      <w:pPr>
        <w:pStyle w:val="ConsPlusNormal"/>
        <w:numPr>
          <w:ilvl w:val="0"/>
          <w:numId w:val="10"/>
        </w:numPr>
        <w:tabs>
          <w:tab w:val="left" w:pos="0"/>
          <w:tab w:val="left" w:pos="993"/>
          <w:tab w:val="left" w:pos="1701"/>
        </w:tabs>
        <w:adjustRightInd/>
        <w:ind w:left="0" w:firstLine="0"/>
        <w:jc w:val="center"/>
        <w:outlineLvl w:val="0"/>
        <w:rPr>
          <w:rFonts w:ascii="Times New Roman" w:hAnsi="Times New Roman" w:cs="Times New Roman"/>
          <w:sz w:val="26"/>
          <w:szCs w:val="26"/>
        </w:rPr>
      </w:pPr>
      <w:r>
        <w:rPr>
          <w:rFonts w:ascii="Times New Roman" w:hAnsi="Times New Roman" w:cs="Times New Roman"/>
          <w:sz w:val="26"/>
          <w:szCs w:val="26"/>
        </w:rPr>
        <w:t>Общие положения о предоставлении субсидий</w:t>
      </w:r>
    </w:p>
    <w:p>
      <w:pPr>
        <w:pStyle w:val="ConsPlusNormal"/>
        <w:ind w:left="1080"/>
        <w:outlineLvl w:val="0"/>
        <w:rPr>
          <w:rFonts w:ascii="Times New Roman" w:hAnsi="Times New Roman" w:cs="Times New Roman"/>
          <w:sz w:val="26"/>
          <w:szCs w:val="26"/>
        </w:rPr>
      </w:pP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Настоящий порядок определяет цели, условия порядок предоставления субсидий из бюджета муниципального образования муниципального района «Ижемский» на возмещение выпадающих доходов организациям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 (далее соответственно - Порядок, субсидия, перевозчик, труднодоступные населенные пункты).</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Под выпадающими доходами перевозчика понимаются доходы, недополученные перевозчиком при осуществлении </w:t>
      </w:r>
      <w:proofErr w:type="spellStart"/>
      <w:r>
        <w:rPr>
          <w:rFonts w:ascii="Times New Roman" w:hAnsi="Times New Roman" w:cs="Times New Roman"/>
          <w:sz w:val="26"/>
          <w:szCs w:val="26"/>
        </w:rPr>
        <w:t>внутримуниципальных</w:t>
      </w:r>
      <w:proofErr w:type="spellEnd"/>
      <w:r>
        <w:rPr>
          <w:rFonts w:ascii="Times New Roman" w:hAnsi="Times New Roman" w:cs="Times New Roman"/>
          <w:sz w:val="26"/>
          <w:szCs w:val="26"/>
        </w:rPr>
        <w:t xml:space="preserve"> пассажирских перевозок воздушным транспортом в труднодоступные населенные пункты (далее - авиаперевозки) в результате государственного регулирования тарифов на услуги по перевозке грузов, пассажиров и багажа воздушным транспортом на территории Республики Коми.</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3. Под авиаперевозками понимаются перевозки пассажиров по транспортной схеме </w:t>
      </w:r>
      <w:proofErr w:type="spellStart"/>
      <w:r>
        <w:rPr>
          <w:rFonts w:ascii="Times New Roman" w:hAnsi="Times New Roman" w:cs="Times New Roman"/>
          <w:sz w:val="26"/>
          <w:szCs w:val="26"/>
        </w:rPr>
        <w:t>внутримуниципальных</w:t>
      </w:r>
      <w:proofErr w:type="spellEnd"/>
      <w:r>
        <w:rPr>
          <w:rFonts w:ascii="Times New Roman" w:hAnsi="Times New Roman" w:cs="Times New Roman"/>
          <w:sz w:val="26"/>
          <w:szCs w:val="26"/>
        </w:rPr>
        <w:t xml:space="preserve"> пассажирских перевозок воздушным транспортом в труднодоступные населенные пункты (далее - транспортная схема), согласованной администрацией муниципального района «Ижемский», и выполняемые воздушными судами типа вертолета МИ-8 </w:t>
      </w:r>
      <w:proofErr w:type="spellStart"/>
      <w:r>
        <w:rPr>
          <w:rFonts w:ascii="Times New Roman" w:hAnsi="Times New Roman" w:cs="Times New Roman"/>
          <w:sz w:val="26"/>
          <w:szCs w:val="26"/>
        </w:rPr>
        <w:t>пассажировместимостью</w:t>
      </w:r>
      <w:proofErr w:type="spellEnd"/>
      <w:r>
        <w:rPr>
          <w:rFonts w:ascii="Times New Roman" w:hAnsi="Times New Roman" w:cs="Times New Roman"/>
          <w:sz w:val="26"/>
          <w:szCs w:val="26"/>
        </w:rPr>
        <w:t xml:space="preserve"> 22 человека в соответствии с договорами на выполнение </w:t>
      </w:r>
      <w:proofErr w:type="spellStart"/>
      <w:r>
        <w:rPr>
          <w:rFonts w:ascii="Times New Roman" w:hAnsi="Times New Roman" w:cs="Times New Roman"/>
          <w:sz w:val="26"/>
          <w:szCs w:val="26"/>
        </w:rPr>
        <w:t>внутримуниципальных</w:t>
      </w:r>
      <w:proofErr w:type="spellEnd"/>
      <w:r>
        <w:rPr>
          <w:rFonts w:ascii="Times New Roman" w:hAnsi="Times New Roman" w:cs="Times New Roman"/>
          <w:sz w:val="26"/>
          <w:szCs w:val="26"/>
        </w:rPr>
        <w:t xml:space="preserve"> пассажирских перевозок воздушным транспортом в труднодоступные населенные пункты, заключенными между администрацией муниципального района «Ижемский»  и перевозчиками (далее - договор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субсидии является возмещение выпадающих          доходов перевозчиков в связи с осуществлением авиаперевозок без требования   последующего подтверждения использования полученных средств в соответствии с условиями и (или) целями предоставления субсидий.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воздушные перевозки (далее - получатели субсидий), при        соблюдении следующих условий:</w:t>
      </w:r>
    </w:p>
    <w:p>
      <w:pPr>
        <w:autoSpaceDE w:val="0"/>
        <w:autoSpaceDN w:val="0"/>
        <w:adjustRightInd w:val="0"/>
        <w:ind w:firstLine="539"/>
        <w:contextualSpacing/>
        <w:jc w:val="both"/>
        <w:rPr>
          <w:rFonts w:ascii="Times New Roman" w:hAnsi="Times New Roman" w:cs="Times New Roman"/>
          <w:sz w:val="26"/>
          <w:szCs w:val="26"/>
        </w:rPr>
      </w:pPr>
      <w:bookmarkStart w:id="8" w:name="P13"/>
      <w:bookmarkEnd w:id="8"/>
      <w:r>
        <w:rPr>
          <w:rFonts w:ascii="Times New Roman" w:hAnsi="Times New Roman" w:cs="Times New Roman"/>
          <w:sz w:val="26"/>
          <w:szCs w:val="26"/>
        </w:rPr>
        <w:t xml:space="preserve">1) наличие у получателей субсидии договора на выполнение авиаперевозок, заключенного по результатам конкурса, проведенного в соответствии с постановлением администрации муниципального района «Ижемский» от 7 октября 2019 г.  № 720 «Об утверждении Положения о порядке организации и проведения открытого конкурса на право заключения договора на осуществление </w:t>
      </w:r>
      <w:proofErr w:type="spellStart"/>
      <w:r>
        <w:rPr>
          <w:rFonts w:ascii="Times New Roman" w:hAnsi="Times New Roman" w:cs="Times New Roman"/>
          <w:sz w:val="26"/>
          <w:szCs w:val="26"/>
        </w:rPr>
        <w:t>внутримуниципальных</w:t>
      </w:r>
      <w:proofErr w:type="spellEnd"/>
      <w:r>
        <w:rPr>
          <w:rFonts w:ascii="Times New Roman" w:hAnsi="Times New Roman" w:cs="Times New Roman"/>
          <w:sz w:val="26"/>
          <w:szCs w:val="26"/>
        </w:rPr>
        <w:t xml:space="preserve"> пассажирских перевозок воздушным транспортом в труднодоступные населенные пункты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2) применение при выполнении авиаперевозок предельных максимальных уровней тарифов на перевозки грузов, пассажиров и багажа воздушным транспортом, установленных уполномоченным органом исполнительной власти Республики Коми по утверждению тарифов;</w:t>
      </w:r>
      <w:bookmarkStart w:id="9" w:name="P15"/>
      <w:bookmarkEnd w:id="9"/>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3) наличие соглашения(договора) на возмещение выпадающих </w:t>
      </w:r>
      <w:proofErr w:type="spellStart"/>
      <w:proofErr w:type="gramStart"/>
      <w:r>
        <w:rPr>
          <w:rFonts w:ascii="Times New Roman" w:hAnsi="Times New Roman" w:cs="Times New Roman"/>
          <w:sz w:val="26"/>
          <w:szCs w:val="26"/>
        </w:rPr>
        <w:t>доходов,заключенного</w:t>
      </w:r>
      <w:proofErr w:type="spellEnd"/>
      <w:proofErr w:type="gramEnd"/>
      <w:r>
        <w:rPr>
          <w:rFonts w:ascii="Times New Roman" w:hAnsi="Times New Roman" w:cs="Times New Roman"/>
          <w:sz w:val="26"/>
          <w:szCs w:val="26"/>
        </w:rPr>
        <w:t xml:space="preserve"> в соответствии с пунктом 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4) соответствие требованиям, изложенным в </w:t>
      </w:r>
      <w:hyperlink r:id="rId69" w:history="1">
        <w:r>
          <w:rPr>
            <w:rFonts w:ascii="Times New Roman" w:hAnsi="Times New Roman" w:cs="Times New Roman"/>
            <w:color w:val="0000FF"/>
            <w:sz w:val="26"/>
            <w:szCs w:val="26"/>
          </w:rPr>
          <w:t>пункте 2 раздела II</w:t>
        </w:r>
      </w:hyperlink>
      <w:r>
        <w:rPr>
          <w:rFonts w:ascii="Times New Roman" w:hAnsi="Times New Roman" w:cs="Times New Roman"/>
          <w:sz w:val="26"/>
          <w:szCs w:val="26"/>
        </w:rPr>
        <w:t xml:space="preserve"> настоящего Порядка.</w:t>
      </w:r>
    </w:p>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II. Условия и порядок предоставления субсидий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субсидий, представляют главному распорядителю следующие документы:</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hyperlink r:id="rId70" w:history="1">
        <w:r>
          <w:rPr>
            <w:rFonts w:ascii="Times New Roman" w:hAnsi="Times New Roman" w:cs="Times New Roman"/>
            <w:color w:val="0000FF"/>
            <w:sz w:val="26"/>
            <w:szCs w:val="26"/>
          </w:rPr>
          <w:t>заявление</w:t>
        </w:r>
      </w:hyperlink>
      <w:r>
        <w:rPr>
          <w:rFonts w:ascii="Times New Roman" w:hAnsi="Times New Roman" w:cs="Times New Roman"/>
          <w:sz w:val="26"/>
          <w:szCs w:val="26"/>
        </w:rPr>
        <w:t xml:space="preserve"> о заключении соглашения (договора) на возмещение выпадающих доходов (приложение № 1);</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копию договора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3) </w:t>
      </w:r>
      <w:hyperlink r:id="rId71"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ожидаемой суммы возмещения выпадающих доходов от выполнения авиаперевозок в текущем финансовом году (приложение № 2);</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авиаперевозках.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В течение 20 рабочих дней с даты регистрации документов, поступивших от перевозчика, главный распорядитель рассматривает представленные документы и в тот же срок по результатам рассмотрения документов заключает соглашение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договор) на возмещение выпадающих доходов или направляет перевозчику       мотивированный отказ:</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ar11" w:history="1">
        <w:r>
          <w:rPr>
            <w:rFonts w:ascii="Times New Roman" w:hAnsi="Times New Roman" w:cs="Times New Roman"/>
            <w:color w:val="0000FF"/>
            <w:sz w:val="26"/>
            <w:szCs w:val="26"/>
          </w:rPr>
          <w:t>пункте 2</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bookmarkStart w:id="10" w:name="Par11"/>
      <w:bookmarkEnd w:id="10"/>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течение 5 рабочих дней после устранения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образования    муниципального района «Ижемский», на основании иных нормативных правовых актов или муниципальных правовых актов на цели, указанные в </w:t>
      </w:r>
      <w:hyperlink r:id="rId72"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расторжения заключенного соглашения (договора) на      возмещение выпадающих доходов является расторжение договора на выполнение авиаперевозок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autoSpaceDE w:val="0"/>
        <w:autoSpaceDN w:val="0"/>
        <w:adjustRightInd w:val="0"/>
        <w:ind w:firstLine="539"/>
        <w:contextualSpacing/>
        <w:jc w:val="both"/>
        <w:rPr>
          <w:rFonts w:ascii="Times New Roman" w:hAnsi="Times New Roman" w:cs="Times New Roman"/>
          <w:sz w:val="26"/>
          <w:szCs w:val="26"/>
        </w:rPr>
      </w:pPr>
      <w:bookmarkStart w:id="11" w:name="Par20"/>
      <w:bookmarkEnd w:id="11"/>
      <w:r>
        <w:rPr>
          <w:rFonts w:ascii="Times New Roman" w:hAnsi="Times New Roman" w:cs="Times New Roman"/>
          <w:sz w:val="26"/>
          <w:szCs w:val="26"/>
        </w:rPr>
        <w:t>5. Для получения субсидии ежемесячно, не позднее 40 календарных дней    после отчетного периода получатели субсидий представляют главному распорядителю следующие документы:</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w:t>
      </w:r>
      <w:hyperlink r:id="rId73"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предъявляемой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 (приложение № 3);</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документы (оригиналы или заверенные копии), подтверждающие фактически произведенные затраты (</w:t>
      </w:r>
      <w:hyperlink r:id="rId74" w:history="1">
        <w:r>
          <w:rPr>
            <w:rFonts w:ascii="Times New Roman" w:hAnsi="Times New Roman" w:cs="Times New Roman"/>
            <w:color w:val="0000FF"/>
            <w:sz w:val="26"/>
            <w:szCs w:val="26"/>
          </w:rPr>
          <w:t>приложения №№ 4</w:t>
        </w:r>
      </w:hyperlink>
      <w:r>
        <w:rPr>
          <w:rFonts w:ascii="Times New Roman" w:hAnsi="Times New Roman" w:cs="Times New Roman"/>
          <w:sz w:val="26"/>
          <w:szCs w:val="26"/>
        </w:rPr>
        <w:t xml:space="preserve"> - </w:t>
      </w:r>
      <w:hyperlink r:id="rId75" w:history="1">
        <w:r>
          <w:rPr>
            <w:rFonts w:ascii="Times New Roman" w:hAnsi="Times New Roman" w:cs="Times New Roman"/>
            <w:color w:val="0000FF"/>
            <w:sz w:val="26"/>
            <w:szCs w:val="26"/>
          </w:rPr>
          <w:t>8</w:t>
        </w:r>
      </w:hyperlink>
      <w:r>
        <w:rPr>
          <w:rFonts w:ascii="Times New Roman" w:hAnsi="Times New Roman" w:cs="Times New Roman"/>
          <w:sz w:val="26"/>
          <w:szCs w:val="26"/>
        </w:rPr>
        <w:t>).</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По результатам сдачи годовой бухгалтерской отчетности получатель субсидии в срок до 20 апреля года, следующего за отчетным годом, представляет главному распорядителю уточненный расчет принимаемой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Погашение кредиторской задолженности по расходам на возмещение          выпадающих доходов получателю субсидии в отчетном финансовом году производится в порядке, предусмотренном для текущего финансирования.</w:t>
      </w:r>
    </w:p>
    <w:p>
      <w:pPr>
        <w:autoSpaceDE w:val="0"/>
        <w:autoSpaceDN w:val="0"/>
        <w:adjustRightInd w:val="0"/>
        <w:ind w:firstLine="539"/>
        <w:contextualSpacing/>
        <w:jc w:val="both"/>
        <w:rPr>
          <w:rFonts w:ascii="Times New Roman" w:hAnsi="Times New Roman" w:cs="Times New Roman"/>
          <w:sz w:val="26"/>
          <w:szCs w:val="26"/>
        </w:rPr>
      </w:pPr>
      <w:bookmarkStart w:id="12" w:name="Par25"/>
      <w:bookmarkEnd w:id="12"/>
      <w:r>
        <w:rPr>
          <w:rFonts w:ascii="Times New Roman" w:hAnsi="Times New Roman" w:cs="Times New Roman"/>
          <w:sz w:val="26"/>
          <w:szCs w:val="26"/>
        </w:rPr>
        <w:t xml:space="preserve">6. Главный распорядитель в течение 10 рабочих дней со дня получения от    получателя субсидии документов, указанных в </w:t>
      </w:r>
      <w:hyperlink r:id="rId76"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применение получателем субсидии тарифов ниже уровня, установленного уполномоченным органом исполнительной власти Республики Коми по утверждению тарифов;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осуществление получателем субсидии рейсов, не предусмотренных договором на выполнение авиаперевозок, и (или) рейсов сверх количества, предусмотренного договором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выполнение получателем субсидии рейсов на воздушном судне, тип которого не предусмотрен договором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вправе повторно представить пакет документов, указанных в пункте 5 , в течение 5 рабочих дней после устранении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bookmarkStart w:id="13" w:name="Par35"/>
      <w:bookmarkEnd w:id="13"/>
      <w:r>
        <w:rPr>
          <w:rFonts w:ascii="Times New Roman" w:hAnsi="Times New Roman" w:cs="Times New Roman"/>
          <w:sz w:val="26"/>
          <w:szCs w:val="26"/>
        </w:rPr>
        <w:t>8. Сумма субсидии рассчитывается следующим образом:</w:t>
      </w:r>
    </w:p>
    <w:p>
      <w:pPr>
        <w:autoSpaceDE w:val="0"/>
        <w:autoSpaceDN w:val="0"/>
        <w:adjustRightInd w:val="0"/>
        <w:ind w:firstLine="539"/>
        <w:contextualSpacing/>
        <w:jc w:val="both"/>
        <w:rPr>
          <w:rFonts w:ascii="Times New Roman" w:hAnsi="Times New Roman" w:cs="Times New Roman"/>
          <w:sz w:val="26"/>
          <w:szCs w:val="26"/>
        </w:rPr>
      </w:pPr>
      <w:bookmarkStart w:id="14" w:name="Par36"/>
      <w:bookmarkEnd w:id="14"/>
      <w:r>
        <w:rPr>
          <w:rFonts w:ascii="Times New Roman" w:hAnsi="Times New Roman" w:cs="Times New Roman"/>
          <w:sz w:val="26"/>
          <w:szCs w:val="26"/>
        </w:rPr>
        <w:t>1) разница между нормативными расходами на 1 рейс с применением норматива рентабельности 5 процентов, умноженными на фактически выполненное     количество рейсов,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77" w:history="1">
        <w:r>
          <w:rPr>
            <w:rFonts w:ascii="Times New Roman" w:hAnsi="Times New Roman" w:cs="Times New Roman"/>
            <w:color w:val="0000FF"/>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авиарейсов, выполняемых во внутримуниципальном сообщении в труднодоступные населенные пункты и в межмуниципальном сообщении в районах Крайнего Севера и приравненных к ним местностях Республики Коми, для расчета суммы возмещения выпадающих доходов, утвержденной приказом Министерства        промышленности и энергетики Республики Коми от 2 апреля 2010 г. № 39 (далее - Методика);</w:t>
      </w:r>
    </w:p>
    <w:p>
      <w:pPr>
        <w:autoSpaceDE w:val="0"/>
        <w:autoSpaceDN w:val="0"/>
        <w:adjustRightInd w:val="0"/>
        <w:ind w:firstLine="539"/>
        <w:contextualSpacing/>
        <w:jc w:val="both"/>
        <w:rPr>
          <w:rFonts w:ascii="Times New Roman" w:hAnsi="Times New Roman" w:cs="Times New Roman"/>
          <w:sz w:val="26"/>
          <w:szCs w:val="26"/>
        </w:rPr>
      </w:pPr>
      <w:bookmarkStart w:id="15" w:name="Par38"/>
      <w:bookmarkEnd w:id="15"/>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состав фактических расходов включаются расходы получателя субсидии по каждому рейсу транспортной схемы по статьям затрат, установленных Методикой.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и иные доходы, получаемые от выполнения рейсов по транспортной схеме.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согласно </w:t>
      </w:r>
      <w:hyperlink w:anchor="Par36" w:history="1">
        <w:r>
          <w:rPr>
            <w:rFonts w:ascii="Times New Roman" w:hAnsi="Times New Roman" w:cs="Times New Roman"/>
            <w:color w:val="0000FF"/>
            <w:sz w:val="26"/>
            <w:szCs w:val="26"/>
          </w:rPr>
          <w:t>подпунктам 1</w:t>
        </w:r>
      </w:hyperlink>
      <w:r>
        <w:rPr>
          <w:rFonts w:ascii="Times New Roman" w:hAnsi="Times New Roman" w:cs="Times New Roman"/>
          <w:sz w:val="26"/>
          <w:szCs w:val="26"/>
        </w:rPr>
        <w:t xml:space="preserve"> и </w:t>
      </w:r>
      <w:hyperlink w:anchor="Par38" w:history="1">
        <w:r>
          <w:rPr>
            <w:rFonts w:ascii="Times New Roman" w:hAnsi="Times New Roman" w:cs="Times New Roman"/>
            <w:color w:val="0000FF"/>
            <w:sz w:val="26"/>
            <w:szCs w:val="26"/>
          </w:rPr>
          <w:t>2</w:t>
        </w:r>
      </w:hyperlink>
      <w:r>
        <w:rPr>
          <w:rFonts w:ascii="Times New Roman" w:hAnsi="Times New Roman" w:cs="Times New Roman"/>
          <w:sz w:val="26"/>
          <w:szCs w:val="26"/>
        </w:rPr>
        <w:t xml:space="preserve"> настоящего пункта, в целом по всем рейсам получателя субсидии, указанным в договоре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w:t>
      </w:r>
      <w:hyperlink r:id="rId78"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в сроки, установленные </w:t>
      </w:r>
      <w:hyperlink r:id="rId79" w:history="1">
        <w:r>
          <w:rPr>
            <w:rFonts w:ascii="Times New Roman" w:hAnsi="Times New Roman" w:cs="Times New Roman"/>
            <w:color w:val="0000FF"/>
            <w:sz w:val="26"/>
            <w:szCs w:val="26"/>
          </w:rPr>
          <w:t>пунктом 6</w:t>
        </w:r>
      </w:hyperlink>
      <w:r>
        <w:rPr>
          <w:rFonts w:ascii="Times New Roman" w:hAnsi="Times New Roman" w:cs="Times New Roman"/>
          <w:sz w:val="26"/>
          <w:szCs w:val="26"/>
        </w:rPr>
        <w:t xml:space="preserve"> данного раздела настоящего Порядка, решения. В случае         задержки финансирования из республиканского бюджета Республики Коми          перечисление производится по мере поступления средств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w:t>
      </w:r>
      <w:r>
        <w:rPr>
          <w:rFonts w:ascii="Times New Roman" w:hAnsi="Times New Roman" w:cs="Times New Roman"/>
          <w:bCs/>
          <w:sz w:val="26"/>
          <w:szCs w:val="26"/>
          <w:lang w:val="en-US"/>
        </w:rPr>
        <w:t>I</w:t>
      </w:r>
      <w:r>
        <w:rPr>
          <w:rFonts w:ascii="Times New Roman" w:hAnsi="Times New Roman" w:cs="Times New Roman"/>
          <w:bCs/>
          <w:sz w:val="26"/>
          <w:szCs w:val="26"/>
        </w:rPr>
        <w:t>I. Требования к отчетности</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w:t>
      </w:r>
      <w:hyperlink r:id="rId80" w:history="1">
        <w:r>
          <w:rPr>
            <w:rFonts w:ascii="Times New Roman" w:hAnsi="Times New Roman" w:cs="Times New Roman"/>
            <w:color w:val="0000FF"/>
            <w:sz w:val="26"/>
            <w:szCs w:val="26"/>
          </w:rPr>
          <w:t>пункте 4 раздела II</w:t>
        </w:r>
      </w:hyperlink>
      <w:r>
        <w:rPr>
          <w:rFonts w:ascii="Times New Roman" w:hAnsi="Times New Roman" w:cs="Times New Roman"/>
          <w:sz w:val="26"/>
          <w:szCs w:val="26"/>
        </w:rPr>
        <w:t xml:space="preserve"> настоящего Порядка.</w:t>
      </w:r>
    </w:p>
    <w:p>
      <w:pPr>
        <w:autoSpaceDE w:val="0"/>
        <w:autoSpaceDN w:val="0"/>
        <w:adjustRightInd w:val="0"/>
        <w:ind w:firstLine="540"/>
        <w:contextualSpacing/>
        <w:jc w:val="both"/>
        <w:rPr>
          <w:rFonts w:ascii="Times New Roman" w:hAnsi="Times New Roman" w:cs="Times New Roman"/>
          <w:sz w:val="26"/>
          <w:szCs w:val="26"/>
        </w:rPr>
      </w:pP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IV. Требования об осуществлении контроля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за соблюдением условий, целей и порядка предоставления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субсидий и ответственности за их нарушение</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фирменный бланк участника отбора</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bookmarkStart w:id="16" w:name="P80"/>
      <w:bookmarkEnd w:id="16"/>
      <w:r>
        <w:rPr>
          <w:rFonts w:ascii="Times New Roman" w:hAnsi="Times New Roman" w:cs="Times New Roman"/>
          <w:sz w:val="26"/>
          <w:szCs w:val="26"/>
        </w:rPr>
        <w:t>Заявление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 заключении договора на возмещение выпадающих доходов организаций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воздушного транспорта, осуществляющим внутримуниципальные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пассажирские перевозки воздушным транспортом в труднодоступные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населенные пункты муниципального района «Ижемский»</w:t>
      </w:r>
    </w:p>
    <w:p>
      <w:pPr>
        <w:pStyle w:val="ConsPlusNonformat"/>
        <w:jc w:val="center"/>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(полное наименование юридического лица либо фамилия, имя, отчество</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индивидуального предпринимателя, подающего заявку)</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(ИНН, КПП (при наличии), ОГРН, адрес местонахождения (для </w:t>
      </w:r>
      <w:proofErr w:type="spellStart"/>
      <w:r>
        <w:rPr>
          <w:rFonts w:ascii="Times New Roman" w:hAnsi="Times New Roman" w:cs="Times New Roman"/>
          <w:sz w:val="22"/>
          <w:szCs w:val="22"/>
        </w:rPr>
        <w:t>юридическоголица</w:t>
      </w:r>
      <w:proofErr w:type="spellEnd"/>
      <w:r>
        <w:rPr>
          <w:rFonts w:ascii="Times New Roman" w:hAnsi="Times New Roman" w:cs="Times New Roman"/>
          <w:sz w:val="22"/>
          <w:szCs w:val="22"/>
        </w:rPr>
        <w:t xml:space="preserve">), места жительства (для индивидуального предпринимателя), </w:t>
      </w:r>
      <w:proofErr w:type="spellStart"/>
      <w:proofErr w:type="gramStart"/>
      <w:r>
        <w:rPr>
          <w:rFonts w:ascii="Times New Roman" w:hAnsi="Times New Roman" w:cs="Times New Roman"/>
          <w:sz w:val="22"/>
          <w:szCs w:val="22"/>
        </w:rPr>
        <w:t>телефон,банковские</w:t>
      </w:r>
      <w:proofErr w:type="spellEnd"/>
      <w:proofErr w:type="gramEnd"/>
      <w:r>
        <w:rPr>
          <w:rFonts w:ascii="Times New Roman" w:hAnsi="Times New Roman" w:cs="Times New Roman"/>
          <w:sz w:val="22"/>
          <w:szCs w:val="22"/>
        </w:rPr>
        <w:t xml:space="preserve"> реквизиты</w:t>
      </w:r>
    </w:p>
    <w:p>
      <w:pPr>
        <w:pStyle w:val="ConsPlusNonformat"/>
        <w:jc w:val="center"/>
        <w:rPr>
          <w:rFonts w:ascii="Times New Roman" w:hAnsi="Times New Roman" w:cs="Times New Roman"/>
          <w:sz w:val="22"/>
          <w:szCs w:val="22"/>
        </w:rPr>
      </w:pPr>
    </w:p>
    <w:p>
      <w:pPr>
        <w:pStyle w:val="ConsPlusNonformat"/>
        <w:jc w:val="both"/>
        <w:rPr>
          <w:rFonts w:ascii="Times New Roman" w:hAnsi="Times New Roman" w:cs="Times New Roman"/>
          <w:sz w:val="26"/>
          <w:szCs w:val="26"/>
        </w:rPr>
      </w:pPr>
      <w:proofErr w:type="gramStart"/>
      <w:r>
        <w:rPr>
          <w:rFonts w:ascii="Times New Roman" w:hAnsi="Times New Roman" w:cs="Times New Roman"/>
          <w:sz w:val="26"/>
          <w:szCs w:val="26"/>
        </w:rPr>
        <w:t>просит  заключить</w:t>
      </w:r>
      <w:proofErr w:type="gramEnd"/>
      <w:r>
        <w:rPr>
          <w:rFonts w:ascii="Times New Roman" w:hAnsi="Times New Roman" w:cs="Times New Roman"/>
          <w:sz w:val="26"/>
          <w:szCs w:val="26"/>
        </w:rPr>
        <w:t xml:space="preserve">  договор  на  возмещение  выпадающих доходов организаций воздушного   транспорта,  осуществляющим  внутримуниципальные  пассажирские</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перевозки   воздушным   транспортом  в  труднодоступные  населенные  пункты</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ab/>
        <w:t>Настоящим подтверждаем, что у ______________________________________</w:t>
      </w:r>
    </w:p>
    <w:p>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(наименование хозяйствующего субъекта)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отсутствует  неисполненная</w:t>
      </w:r>
      <w:proofErr w:type="gramEnd"/>
      <w:r>
        <w:rPr>
          <w:rFonts w:ascii="Times New Roman" w:hAnsi="Times New Roman" w:cs="Times New Roman"/>
          <w:sz w:val="26"/>
          <w:szCs w:val="26"/>
        </w:rPr>
        <w:t xml:space="preserve">  обязанность  по  уплате налогов, </w:t>
      </w:r>
      <w:proofErr w:type="spellStart"/>
      <w:r>
        <w:rPr>
          <w:rFonts w:ascii="Times New Roman" w:hAnsi="Times New Roman" w:cs="Times New Roman"/>
          <w:sz w:val="26"/>
          <w:szCs w:val="26"/>
        </w:rPr>
        <w:t>сборов,страховых</w:t>
      </w:r>
      <w:proofErr w:type="spellEnd"/>
      <w:r>
        <w:rPr>
          <w:rFonts w:ascii="Times New Roman" w:hAnsi="Times New Roman" w:cs="Times New Roman"/>
          <w:sz w:val="26"/>
          <w:szCs w:val="26"/>
        </w:rPr>
        <w:t xml:space="preserve">   взносов,   пеней,   штрафов,  процентов,  подлежащих  уплате  </w:t>
      </w:r>
      <w:proofErr w:type="spellStart"/>
      <w:r>
        <w:rPr>
          <w:rFonts w:ascii="Times New Roman" w:hAnsi="Times New Roman" w:cs="Times New Roman"/>
          <w:sz w:val="26"/>
          <w:szCs w:val="26"/>
        </w:rPr>
        <w:t>всоответствии</w:t>
      </w:r>
      <w:proofErr w:type="spellEnd"/>
      <w:r>
        <w:rPr>
          <w:rFonts w:ascii="Times New Roman" w:hAnsi="Times New Roman" w:cs="Times New Roman"/>
          <w:sz w:val="26"/>
          <w:szCs w:val="26"/>
        </w:rPr>
        <w:t xml:space="preserve"> с законодательством Российской Федерации о налогах и сборах;</w:t>
      </w:r>
    </w:p>
    <w:p>
      <w:pPr>
        <w:autoSpaceDE w:val="0"/>
        <w:autoSpaceDN w:val="0"/>
        <w:adjustRightInd w:val="0"/>
        <w:ind w:firstLine="708"/>
        <w:rPr>
          <w:rFonts w:ascii="Times New Roman" w:hAnsi="Times New Roman" w:cs="Times New Roman"/>
          <w:sz w:val="26"/>
          <w:szCs w:val="26"/>
        </w:rPr>
      </w:pPr>
      <w:r>
        <w:rPr>
          <w:rFonts w:ascii="Times New Roman" w:hAnsi="Times New Roman" w:cs="Times New Roman"/>
          <w:sz w:val="26"/>
          <w:szCs w:val="26"/>
        </w:rPr>
        <w:t xml:space="preserve"> -   отсутствует   просроченная   задолженность  по  возврату  в  </w:t>
      </w:r>
      <w:proofErr w:type="spellStart"/>
      <w:r>
        <w:rPr>
          <w:rFonts w:ascii="Times New Roman" w:hAnsi="Times New Roman" w:cs="Times New Roman"/>
          <w:sz w:val="26"/>
          <w:szCs w:val="26"/>
        </w:rPr>
        <w:t>бюджетмуниципального</w:t>
      </w:r>
      <w:proofErr w:type="spellEnd"/>
      <w:r>
        <w:rPr>
          <w:rFonts w:ascii="Times New Roman" w:hAnsi="Times New Roman" w:cs="Times New Roman"/>
          <w:sz w:val="26"/>
          <w:szCs w:val="26"/>
        </w:rPr>
        <w:t xml:space="preserve">  района  субсидий,  бюджетных инвестиций, предоставленных, </w:t>
      </w:r>
      <w:proofErr w:type="spellStart"/>
      <w:r>
        <w:rPr>
          <w:rFonts w:ascii="Times New Roman" w:hAnsi="Times New Roman" w:cs="Times New Roman"/>
          <w:sz w:val="26"/>
          <w:szCs w:val="26"/>
        </w:rPr>
        <w:t>втом</w:t>
      </w:r>
      <w:proofErr w:type="spellEnd"/>
      <w:r>
        <w:rPr>
          <w:rFonts w:ascii="Times New Roman" w:hAnsi="Times New Roman" w:cs="Times New Roman"/>
          <w:sz w:val="26"/>
          <w:szCs w:val="26"/>
        </w:rPr>
        <w:t xml:space="preserve">  числе  в  соответствии  с  иными правовыми актами, и иная </w:t>
      </w:r>
      <w:proofErr w:type="spellStart"/>
      <w:r>
        <w:rPr>
          <w:rFonts w:ascii="Times New Roman" w:hAnsi="Times New Roman" w:cs="Times New Roman"/>
          <w:sz w:val="26"/>
          <w:szCs w:val="26"/>
        </w:rPr>
        <w:t>просроченнаязадолженность</w:t>
      </w:r>
      <w:proofErr w:type="spellEnd"/>
      <w:r>
        <w:rPr>
          <w:rFonts w:ascii="Times New Roman" w:hAnsi="Times New Roman" w:cs="Times New Roman"/>
          <w:sz w:val="26"/>
          <w:szCs w:val="26"/>
        </w:rPr>
        <w:t xml:space="preserve"> перед бюджетом муниципального района;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юридическое  лицо</w:t>
      </w:r>
      <w:proofErr w:type="gramEnd"/>
      <w:r>
        <w:rPr>
          <w:rFonts w:ascii="Times New Roman" w:hAnsi="Times New Roman" w:cs="Times New Roman"/>
          <w:sz w:val="26"/>
          <w:szCs w:val="26"/>
        </w:rPr>
        <w:t xml:space="preserve"> не находится в процессе реорганизации, </w:t>
      </w:r>
      <w:proofErr w:type="spellStart"/>
      <w:r>
        <w:rPr>
          <w:rFonts w:ascii="Times New Roman" w:hAnsi="Times New Roman" w:cs="Times New Roman"/>
          <w:sz w:val="26"/>
          <w:szCs w:val="26"/>
        </w:rPr>
        <w:t>ликвидации,банкротства</w:t>
      </w:r>
      <w:proofErr w:type="spellEnd"/>
      <w:r>
        <w:rPr>
          <w:rFonts w:ascii="Times New Roman" w:hAnsi="Times New Roman" w:cs="Times New Roman"/>
          <w:sz w:val="26"/>
          <w:szCs w:val="26"/>
        </w:rPr>
        <w:t xml:space="preserve">  (индивидуальный  предприниматель  не  прекратил деятельность </w:t>
      </w:r>
      <w:proofErr w:type="spellStart"/>
      <w:r>
        <w:rPr>
          <w:rFonts w:ascii="Times New Roman" w:hAnsi="Times New Roman" w:cs="Times New Roman"/>
          <w:sz w:val="26"/>
          <w:szCs w:val="26"/>
        </w:rPr>
        <w:t>вкачестве</w:t>
      </w:r>
      <w:proofErr w:type="spellEnd"/>
      <w:r>
        <w:rPr>
          <w:rFonts w:ascii="Times New Roman" w:hAnsi="Times New Roman" w:cs="Times New Roman"/>
          <w:sz w:val="26"/>
          <w:szCs w:val="26"/>
        </w:rPr>
        <w:t xml:space="preserve"> индивидуального предпринимателя);</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не  является  иностранным  юридическим  лицом,  а  также  </w:t>
      </w:r>
      <w:proofErr w:type="spellStart"/>
      <w:r>
        <w:rPr>
          <w:rFonts w:ascii="Times New Roman" w:hAnsi="Times New Roman" w:cs="Times New Roman"/>
          <w:sz w:val="26"/>
          <w:szCs w:val="26"/>
        </w:rPr>
        <w:t>российскимюридическим</w:t>
      </w:r>
      <w:proofErr w:type="spellEnd"/>
      <w:r>
        <w:rPr>
          <w:rFonts w:ascii="Times New Roman" w:hAnsi="Times New Roman" w:cs="Times New Roman"/>
          <w:sz w:val="26"/>
          <w:szCs w:val="26"/>
        </w:rPr>
        <w:t xml:space="preserve">  лицом,  в  уставном (складочном) капитале которых доля </w:t>
      </w:r>
      <w:proofErr w:type="spellStart"/>
      <w:r>
        <w:rPr>
          <w:rFonts w:ascii="Times New Roman" w:hAnsi="Times New Roman" w:cs="Times New Roman"/>
          <w:sz w:val="26"/>
          <w:szCs w:val="26"/>
        </w:rPr>
        <w:t>участияиностранных</w:t>
      </w:r>
      <w:proofErr w:type="spellEnd"/>
      <w:r>
        <w:rPr>
          <w:rFonts w:ascii="Times New Roman" w:hAnsi="Times New Roman" w:cs="Times New Roman"/>
          <w:sz w:val="26"/>
          <w:szCs w:val="26"/>
        </w:rPr>
        <w:t xml:space="preserve">   юридических   лиц,   местом   регистрации   которых  </w:t>
      </w:r>
      <w:proofErr w:type="spellStart"/>
      <w:r>
        <w:rPr>
          <w:rFonts w:ascii="Times New Roman" w:hAnsi="Times New Roman" w:cs="Times New Roman"/>
          <w:sz w:val="26"/>
          <w:szCs w:val="26"/>
        </w:rPr>
        <w:t>являетсягосударство</w:t>
      </w:r>
      <w:proofErr w:type="spellEnd"/>
      <w:r>
        <w:rPr>
          <w:rFonts w:ascii="Times New Roman" w:hAnsi="Times New Roman" w:cs="Times New Roman"/>
          <w:sz w:val="26"/>
          <w:szCs w:val="26"/>
        </w:rPr>
        <w:t xml:space="preserve">   или   территория,  включенные  в  утверждаемый  </w:t>
      </w:r>
      <w:proofErr w:type="spellStart"/>
      <w:r>
        <w:rPr>
          <w:rFonts w:ascii="Times New Roman" w:hAnsi="Times New Roman" w:cs="Times New Roman"/>
          <w:sz w:val="26"/>
          <w:szCs w:val="26"/>
        </w:rPr>
        <w:t>Министерствомфинансов</w:t>
      </w:r>
      <w:proofErr w:type="spellEnd"/>
      <w:r>
        <w:rPr>
          <w:rFonts w:ascii="Times New Roman" w:hAnsi="Times New Roman" w:cs="Times New Roman"/>
          <w:sz w:val="26"/>
          <w:szCs w:val="26"/>
        </w:rPr>
        <w:t xml:space="preserve">   Российской   Федерации   перечень   государств   и   </w:t>
      </w:r>
      <w:proofErr w:type="spellStart"/>
      <w:r>
        <w:rPr>
          <w:rFonts w:ascii="Times New Roman" w:hAnsi="Times New Roman" w:cs="Times New Roman"/>
          <w:sz w:val="26"/>
          <w:szCs w:val="26"/>
        </w:rPr>
        <w:t>территорий,предоставляющих</w:t>
      </w:r>
      <w:proofErr w:type="spellEnd"/>
      <w:r>
        <w:rPr>
          <w:rFonts w:ascii="Times New Roman" w:hAnsi="Times New Roman" w:cs="Times New Roman"/>
          <w:sz w:val="26"/>
          <w:szCs w:val="26"/>
        </w:rPr>
        <w:t xml:space="preserve">   льготный  налоговый  режим  налогообложения  и  (или)  </w:t>
      </w:r>
      <w:proofErr w:type="spellStart"/>
      <w:r>
        <w:rPr>
          <w:rFonts w:ascii="Times New Roman" w:hAnsi="Times New Roman" w:cs="Times New Roman"/>
          <w:sz w:val="26"/>
          <w:szCs w:val="26"/>
        </w:rPr>
        <w:t>непредусматривающих</w:t>
      </w:r>
      <w:proofErr w:type="spellEnd"/>
      <w:r>
        <w:rPr>
          <w:rFonts w:ascii="Times New Roman" w:hAnsi="Times New Roman" w:cs="Times New Roman"/>
          <w:sz w:val="26"/>
          <w:szCs w:val="26"/>
        </w:rPr>
        <w:t xml:space="preserve">  раскрытия  и  предоставления  информации  при </w:t>
      </w:r>
      <w:proofErr w:type="spellStart"/>
      <w:r>
        <w:rPr>
          <w:rFonts w:ascii="Times New Roman" w:hAnsi="Times New Roman" w:cs="Times New Roman"/>
          <w:sz w:val="26"/>
          <w:szCs w:val="26"/>
        </w:rPr>
        <w:t>проведениифинансовых</w:t>
      </w:r>
      <w:proofErr w:type="spellEnd"/>
      <w:r>
        <w:rPr>
          <w:rFonts w:ascii="Times New Roman" w:hAnsi="Times New Roman" w:cs="Times New Roman"/>
          <w:sz w:val="26"/>
          <w:szCs w:val="26"/>
        </w:rPr>
        <w:t xml:space="preserve">  операций  (офшорные  зоны) в отношении таких юридических лиц, </w:t>
      </w:r>
      <w:proofErr w:type="spellStart"/>
      <w:r>
        <w:rPr>
          <w:rFonts w:ascii="Times New Roman" w:hAnsi="Times New Roman" w:cs="Times New Roman"/>
          <w:sz w:val="26"/>
          <w:szCs w:val="26"/>
        </w:rPr>
        <w:t>всовокупности</w:t>
      </w:r>
      <w:proofErr w:type="spellEnd"/>
      <w:r>
        <w:rPr>
          <w:rFonts w:ascii="Times New Roman" w:hAnsi="Times New Roman" w:cs="Times New Roman"/>
          <w:sz w:val="26"/>
          <w:szCs w:val="26"/>
        </w:rPr>
        <w:t xml:space="preserve"> превышает 50 процентов;</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не  получает средства из бюджета муниципального района, на </w:t>
      </w:r>
      <w:proofErr w:type="spellStart"/>
      <w:r>
        <w:rPr>
          <w:rFonts w:ascii="Times New Roman" w:hAnsi="Times New Roman" w:cs="Times New Roman"/>
          <w:sz w:val="26"/>
          <w:szCs w:val="26"/>
        </w:rPr>
        <w:t>основаниииных</w:t>
      </w:r>
      <w:proofErr w:type="spellEnd"/>
      <w:r>
        <w:rPr>
          <w:rFonts w:ascii="Times New Roman" w:hAnsi="Times New Roman" w:cs="Times New Roman"/>
          <w:sz w:val="26"/>
          <w:szCs w:val="26"/>
        </w:rPr>
        <w:t xml:space="preserve">  нормативных  правовых актов или муниципальных правовых актов на </w:t>
      </w:r>
      <w:proofErr w:type="spellStart"/>
      <w:r>
        <w:rPr>
          <w:rFonts w:ascii="Times New Roman" w:hAnsi="Times New Roman" w:cs="Times New Roman"/>
          <w:sz w:val="26"/>
          <w:szCs w:val="26"/>
        </w:rPr>
        <w:t>цель,указанную</w:t>
      </w:r>
      <w:proofErr w:type="spellEnd"/>
      <w:r>
        <w:rPr>
          <w:rFonts w:ascii="Times New Roman" w:hAnsi="Times New Roman" w:cs="Times New Roman"/>
          <w:sz w:val="26"/>
          <w:szCs w:val="26"/>
        </w:rPr>
        <w:t xml:space="preserve"> в </w:t>
      </w:r>
      <w:hyperlink r:id="rId81"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Подпись заявителя (представителя) 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м.п.</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Дата «__»____________ 201_ г.</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Хозяйствующие субъекты несут ответственность за достоверность </w:t>
      </w:r>
      <w:proofErr w:type="spellStart"/>
      <w:proofErr w:type="gramStart"/>
      <w:r>
        <w:rPr>
          <w:rFonts w:ascii="Times New Roman" w:hAnsi="Times New Roman" w:cs="Times New Roman"/>
          <w:sz w:val="26"/>
          <w:szCs w:val="26"/>
        </w:rPr>
        <w:t>сведений,представляемых</w:t>
      </w:r>
      <w:proofErr w:type="spellEnd"/>
      <w:proofErr w:type="gramEnd"/>
      <w:r>
        <w:rPr>
          <w:rFonts w:ascii="Times New Roman" w:hAnsi="Times New Roman" w:cs="Times New Roman"/>
          <w:sz w:val="26"/>
          <w:szCs w:val="26"/>
        </w:rPr>
        <w:t xml:space="preserve"> ими в администрацию муниципального района «Ижемский».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2</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bookmarkStart w:id="17" w:name="P140"/>
      <w:bookmarkEnd w:id="17"/>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ожидаемой суммы возмещения выпадающих доходов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перевозчика)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от осуществления </w:t>
      </w:r>
      <w:proofErr w:type="spellStart"/>
      <w:r>
        <w:rPr>
          <w:rFonts w:ascii="Times New Roman" w:hAnsi="Times New Roman" w:cs="Times New Roman"/>
          <w:sz w:val="24"/>
          <w:szCs w:val="24"/>
        </w:rPr>
        <w:t>внутримуниципальных</w:t>
      </w:r>
      <w:proofErr w:type="spellEnd"/>
      <w:r>
        <w:rPr>
          <w:rFonts w:ascii="Times New Roman" w:hAnsi="Times New Roman" w:cs="Times New Roman"/>
          <w:sz w:val="24"/>
          <w:szCs w:val="24"/>
        </w:rPr>
        <w:t xml:space="preserve"> пассажирских перевозок</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воздушным 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муниципального района «Ижемский»</w:t>
      </w:r>
    </w:p>
    <w:p>
      <w:pPr>
        <w:pStyle w:val="ConsPlusNonformat"/>
        <w:jc w:val="center"/>
        <w:rPr>
          <w:rFonts w:ascii="Times New Roman" w:hAnsi="Times New Roman" w:cs="Times New Roman"/>
          <w:sz w:val="24"/>
          <w:szCs w:val="24"/>
          <w:u w:val="single"/>
        </w:rPr>
      </w:pPr>
      <w:r>
        <w:rPr>
          <w:rFonts w:ascii="Times New Roman" w:hAnsi="Times New Roman" w:cs="Times New Roman"/>
          <w:sz w:val="24"/>
          <w:szCs w:val="24"/>
          <w:u w:val="single"/>
        </w:rPr>
        <w:t>на январь - декабрь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autoSpaceDE w:val="0"/>
        <w:autoSpaceDN w:val="0"/>
        <w:adjustRightInd w:val="0"/>
        <w:outlineLvl w:val="0"/>
        <w:rPr>
          <w:rFonts w:ascii="Times New Roman" w:hAnsi="Times New Roman" w:cs="Times New Roman"/>
          <w:sz w:val="26"/>
          <w:szCs w:val="26"/>
        </w:rPr>
      </w:pPr>
    </w:p>
    <w:tbl>
      <w:tblPr>
        <w:tblW w:w="10165" w:type="dxa"/>
        <w:tblInd w:w="-647" w:type="dxa"/>
        <w:tblLayout w:type="fixed"/>
        <w:tblCellMar>
          <w:top w:w="102" w:type="dxa"/>
          <w:left w:w="62" w:type="dxa"/>
          <w:bottom w:w="102" w:type="dxa"/>
          <w:right w:w="62" w:type="dxa"/>
        </w:tblCellMar>
        <w:tblLook w:val="0000" w:firstRow="0" w:lastRow="0" w:firstColumn="0" w:lastColumn="0" w:noHBand="0" w:noVBand="0"/>
      </w:tblPr>
      <w:tblGrid>
        <w:gridCol w:w="1338"/>
        <w:gridCol w:w="1276"/>
        <w:gridCol w:w="1020"/>
        <w:gridCol w:w="1106"/>
        <w:gridCol w:w="1214"/>
        <w:gridCol w:w="1498"/>
        <w:gridCol w:w="1498"/>
        <w:gridCol w:w="1215"/>
      </w:tblGrid>
      <w:tr>
        <w:tc>
          <w:tcPr>
            <w:tcW w:w="133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Маршруты транспортной схемы, предусмотренные договором на перевозку</w:t>
            </w:r>
          </w:p>
        </w:tc>
        <w:tc>
          <w:tcPr>
            <w:tcW w:w="12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Количество рейсов, предусмотренных договором на перевозку</w:t>
            </w:r>
          </w:p>
        </w:tc>
        <w:tc>
          <w:tcPr>
            <w:tcW w:w="102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Сумма ожидаемых доходов</w:t>
            </w:r>
          </w:p>
        </w:tc>
        <w:tc>
          <w:tcPr>
            <w:tcW w:w="110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Ожидаемые расходы на рейс</w:t>
            </w:r>
          </w:p>
        </w:tc>
        <w:tc>
          <w:tcPr>
            <w:tcW w:w="121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Расходы на рейс, рассчитанные по Методике</w:t>
            </w:r>
          </w:p>
        </w:tc>
        <w:tc>
          <w:tcPr>
            <w:tcW w:w="299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Расчет ожидаемой суммы возмещения выпадающих доходов</w:t>
            </w:r>
          </w:p>
        </w:tc>
        <w:tc>
          <w:tcPr>
            <w:tcW w:w="121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Ожидаемая сумма к возмещению на январь - декабрь ____ года</w:t>
            </w:r>
          </w:p>
        </w:tc>
      </w:tr>
      <w:t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ожидаемым расходам</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Методике</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p>
        </w:tc>
      </w:tr>
      <w:tr>
        <w:trPr>
          <w:trHeight w:val="760"/>
        </w:trP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6 = гр. 2 x гр. 4 x 1,05 - гр. 3</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7 = гр. 2 x гр. 5 x 1,05 - гр. 3</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2</w:t>
            </w: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3</w:t>
            </w: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4</w:t>
            </w: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5</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6</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7</w:t>
            </w: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8</w:t>
            </w: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ind w:left="-709"/>
        <w:rPr>
          <w:rFonts w:ascii="Times New Roman" w:hAnsi="Times New Roman" w:cs="Times New Roman"/>
          <w:sz w:val="24"/>
          <w:szCs w:val="24"/>
        </w:rPr>
      </w:pPr>
      <w:r>
        <w:rPr>
          <w:rFonts w:ascii="Times New Roman" w:hAnsi="Times New Roman" w:cs="Times New Roman"/>
          <w:sz w:val="24"/>
          <w:szCs w:val="24"/>
        </w:rPr>
        <w:t xml:space="preserve">    дата        М.п.</w:t>
      </w:r>
    </w:p>
    <w:p>
      <w:pPr>
        <w:rPr>
          <w:rFonts w:ascii="Times New Roman" w:hAnsi="Times New Roman" w:cs="Times New Roman"/>
          <w:sz w:val="24"/>
          <w:szCs w:val="24"/>
        </w:rPr>
        <w:sectPr>
          <w:pgSz w:w="16838" w:h="11906" w:orient="landscape"/>
          <w:pgMar w:top="851" w:right="992" w:bottom="1701" w:left="1134" w:header="709" w:footer="709"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3</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outlineLvl w:val="0"/>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tc>
          <w:tcPr>
            <w:tcW w:w="7393"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Согласовано: </w:t>
            </w:r>
          </w:p>
          <w:p>
            <w:pPr>
              <w:pStyle w:val="ConsPlusNormal"/>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p>
            <w:pPr>
              <w:pStyle w:val="ConsPlusNormal"/>
              <w:rPr>
                <w:rFonts w:ascii="Times New Roman" w:hAnsi="Times New Roman" w:cs="Times New Roman"/>
                <w:sz w:val="24"/>
                <w:szCs w:val="24"/>
              </w:rPr>
            </w:pPr>
            <w:r>
              <w:rPr>
                <w:rFonts w:ascii="Times New Roman" w:hAnsi="Times New Roman" w:cs="Times New Roman"/>
                <w:sz w:val="24"/>
                <w:szCs w:val="24"/>
              </w:rPr>
              <w:t>Администрации МР «Ижемский» _________________________________</w:t>
            </w:r>
          </w:p>
        </w:tc>
        <w:tc>
          <w:tcPr>
            <w:tcW w:w="7393" w:type="dxa"/>
          </w:tcPr>
          <w:p>
            <w:pPr>
              <w:pStyle w:val="ConsPlusNonformat"/>
              <w:jc w:val="right"/>
              <w:rPr>
                <w:rFonts w:ascii="Times New Roman" w:hAnsi="Times New Roman" w:cs="Times New Roman"/>
                <w:sz w:val="24"/>
                <w:szCs w:val="24"/>
              </w:rPr>
            </w:pPr>
            <w:r>
              <w:rPr>
                <w:rFonts w:ascii="Times New Roman" w:hAnsi="Times New Roman" w:cs="Times New Roman"/>
                <w:sz w:val="24"/>
                <w:szCs w:val="24"/>
              </w:rPr>
              <w:t>Согласовано:</w:t>
            </w:r>
          </w:p>
          <w:p>
            <w:pPr>
              <w:pStyle w:val="ConsPlusNonformat"/>
              <w:jc w:val="right"/>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w:t>
            </w:r>
          </w:p>
          <w:p>
            <w:pPr>
              <w:pStyle w:val="ConsPlusNonformat"/>
              <w:jc w:val="right"/>
              <w:rPr>
                <w:rFonts w:ascii="Times New Roman" w:hAnsi="Times New Roman" w:cs="Times New Roman"/>
                <w:sz w:val="24"/>
                <w:szCs w:val="24"/>
              </w:rPr>
            </w:pPr>
            <w:r>
              <w:rPr>
                <w:rFonts w:ascii="Times New Roman" w:hAnsi="Times New Roman" w:cs="Times New Roman"/>
                <w:sz w:val="24"/>
                <w:szCs w:val="24"/>
              </w:rPr>
              <w:t>«Ижемский»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w:t>
            </w:r>
          </w:p>
        </w:tc>
      </w:tr>
    </w:tbl>
    <w:p>
      <w:pPr>
        <w:pStyle w:val="ConsPlusNormal"/>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p>
    <w:p>
      <w:pPr>
        <w:pStyle w:val="ConsPlusNonformat"/>
        <w:jc w:val="center"/>
        <w:rPr>
          <w:rFonts w:ascii="Times New Roman" w:hAnsi="Times New Roman" w:cs="Times New Roman"/>
          <w:sz w:val="24"/>
          <w:szCs w:val="24"/>
        </w:rPr>
      </w:pPr>
      <w:bookmarkStart w:id="18" w:name="P233"/>
      <w:bookmarkEnd w:id="18"/>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суммы возмещения выпадающих доходов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от осуществления внутримуниципальных пассажирских перевозок</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воздушным транспортом в труднодоступные населенные пункты</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pStyle w:val="ConsPlusNonformat"/>
        <w:jc w:val="center"/>
        <w:rPr>
          <w:rFonts w:ascii="Times New Roman" w:hAnsi="Times New Roman" w:cs="Times New Roman"/>
          <w:sz w:val="26"/>
          <w:szCs w:val="26"/>
        </w:rPr>
      </w:pPr>
    </w:p>
    <w:p>
      <w:pPr>
        <w:rPr>
          <w:rFonts w:ascii="Times New Roman" w:hAnsi="Times New Roman" w:cs="Times New Roman"/>
          <w:sz w:val="26"/>
          <w:szCs w:val="26"/>
        </w:rPr>
        <w:sectPr>
          <w:pgSz w:w="16838" w:h="11905" w:orient="landscape"/>
          <w:pgMar w:top="1701" w:right="1134" w:bottom="850" w:left="1134" w:header="0" w:footer="0" w:gutter="0"/>
          <w:cols w:space="720"/>
        </w:sectPr>
      </w:pPr>
    </w:p>
    <w:p>
      <w:pPr>
        <w:pStyle w:val="ConsPlusNonformat"/>
        <w:jc w:val="right"/>
        <w:rPr>
          <w:rFonts w:ascii="Times New Roman" w:hAnsi="Times New Roman" w:cs="Times New Roman"/>
          <w:sz w:val="26"/>
          <w:szCs w:val="26"/>
        </w:rPr>
      </w:pPr>
      <w:r>
        <w:rPr>
          <w:rFonts w:ascii="Times New Roman" w:hAnsi="Times New Roman" w:cs="Times New Roman"/>
          <w:sz w:val="24"/>
          <w:szCs w:val="24"/>
        </w:rPr>
        <w:t>(в рублях)</w:t>
      </w:r>
    </w:p>
    <w:tbl>
      <w:tblPr>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907"/>
        <w:gridCol w:w="1020"/>
        <w:gridCol w:w="737"/>
        <w:gridCol w:w="1417"/>
        <w:gridCol w:w="1077"/>
        <w:gridCol w:w="964"/>
        <w:gridCol w:w="1020"/>
        <w:gridCol w:w="964"/>
        <w:gridCol w:w="1191"/>
        <w:gridCol w:w="1134"/>
        <w:gridCol w:w="1020"/>
        <w:gridCol w:w="964"/>
        <w:gridCol w:w="1020"/>
      </w:tblGrid>
      <w:tr>
        <w:tc>
          <w:tcPr>
            <w:tcW w:w="130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Маршруты транспортной схемы, предусмотренные договором на перевозку</w:t>
            </w:r>
          </w:p>
        </w:tc>
        <w:tc>
          <w:tcPr>
            <w:tcW w:w="1927"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рейсов</w:t>
            </w:r>
          </w:p>
        </w:tc>
        <w:tc>
          <w:tcPr>
            <w:tcW w:w="73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всего</w:t>
            </w:r>
          </w:p>
        </w:tc>
        <w:tc>
          <w:tcPr>
            <w:tcW w:w="3458"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в том числе</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Фактические расходы за рейс</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Расходы за рейс, рассчитанные по </w:t>
            </w:r>
            <w:hyperlink r:id="rId82" w:history="1">
              <w:r>
                <w:rPr>
                  <w:rFonts w:ascii="Times New Roman" w:hAnsi="Times New Roman" w:cs="Times New Roman"/>
                  <w:color w:val="0000FF"/>
                  <w:sz w:val="24"/>
                  <w:szCs w:val="24"/>
                </w:rPr>
                <w:t>Методике</w:t>
              </w:r>
            </w:hyperlink>
          </w:p>
        </w:tc>
        <w:tc>
          <w:tcPr>
            <w:tcW w:w="2325"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Расчет суммы возмещения выпадающих доходов</w:t>
            </w:r>
          </w:p>
        </w:tc>
        <w:tc>
          <w:tcPr>
            <w:tcW w:w="3004"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выпадающих доходов за отчетный период</w:t>
            </w:r>
          </w:p>
        </w:tc>
      </w:tr>
      <w:tr>
        <w:tc>
          <w:tcPr>
            <w:tcW w:w="1304" w:type="dxa"/>
            <w:vMerge/>
          </w:tcPr>
          <w:p>
            <w:pPr>
              <w:rPr>
                <w:rFonts w:ascii="Times New Roman" w:hAnsi="Times New Roman" w:cs="Times New Roman"/>
                <w:sz w:val="24"/>
                <w:szCs w:val="24"/>
              </w:rPr>
            </w:pPr>
          </w:p>
        </w:tc>
        <w:tc>
          <w:tcPr>
            <w:tcW w:w="90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 выполненных</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Предусмотренные договором на перевозку</w:t>
            </w:r>
          </w:p>
        </w:tc>
        <w:tc>
          <w:tcPr>
            <w:tcW w:w="737" w:type="dxa"/>
            <w:vMerge/>
          </w:tcPr>
          <w:p>
            <w:pPr>
              <w:rPr>
                <w:rFonts w:ascii="Times New Roman" w:hAnsi="Times New Roman" w:cs="Times New Roman"/>
                <w:sz w:val="24"/>
                <w:szCs w:val="24"/>
              </w:rPr>
            </w:pPr>
          </w:p>
        </w:tc>
        <w:tc>
          <w:tcPr>
            <w:tcW w:w="141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Пассажирская выручка от реализации проездных документов</w:t>
            </w:r>
          </w:p>
        </w:tc>
        <w:tc>
          <w:tcPr>
            <w:tcW w:w="107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платного багажа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почты, грузов</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 фактическим расходам</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 </w:t>
            </w:r>
            <w:hyperlink r:id="rId83" w:history="1">
              <w:r>
                <w:rPr>
                  <w:rFonts w:ascii="Times New Roman" w:hAnsi="Times New Roman" w:cs="Times New Roman"/>
                  <w:color w:val="0000FF"/>
                  <w:sz w:val="24"/>
                  <w:szCs w:val="24"/>
                </w:rPr>
                <w:t>Методике</w:t>
              </w:r>
            </w:hyperlink>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предъявлено к возмещению за ______ 20__ года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профинансировано за ______ 20__ года</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подлежит возмещению за ______ 20__ года</w:t>
            </w:r>
          </w:p>
        </w:tc>
      </w:tr>
      <w:tr>
        <w:tc>
          <w:tcPr>
            <w:tcW w:w="1304" w:type="dxa"/>
            <w:vMerge/>
          </w:tcPr>
          <w:p>
            <w:pPr>
              <w:rPr>
                <w:rFonts w:ascii="Times New Roman" w:hAnsi="Times New Roman" w:cs="Times New Roman"/>
                <w:sz w:val="24"/>
                <w:szCs w:val="24"/>
              </w:rPr>
            </w:pPr>
          </w:p>
        </w:tc>
        <w:tc>
          <w:tcPr>
            <w:tcW w:w="907"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737" w:type="dxa"/>
            <w:vMerge/>
          </w:tcPr>
          <w:p>
            <w:pPr>
              <w:rPr>
                <w:rFonts w:ascii="Times New Roman" w:hAnsi="Times New Roman" w:cs="Times New Roman"/>
                <w:sz w:val="24"/>
                <w:szCs w:val="24"/>
              </w:rPr>
            </w:pPr>
          </w:p>
        </w:tc>
        <w:tc>
          <w:tcPr>
            <w:tcW w:w="1417" w:type="dxa"/>
            <w:vMerge/>
          </w:tcPr>
          <w:p>
            <w:pPr>
              <w:rPr>
                <w:rFonts w:ascii="Times New Roman" w:hAnsi="Times New Roman" w:cs="Times New Roman"/>
                <w:sz w:val="24"/>
                <w:szCs w:val="24"/>
              </w:rPr>
            </w:pPr>
          </w:p>
        </w:tc>
        <w:tc>
          <w:tcPr>
            <w:tcW w:w="1077"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10 = гр. 2 x гр. 8 x 1,05 - гр. 4</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11 = гр. 2 x гр. 9 x 1,05 - гр. 4</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r>
      <w:tr>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0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3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07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w:t>
            </w: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r>
        <w:rPr>
          <w:rFonts w:ascii="Times New Roman" w:hAnsi="Times New Roman" w:cs="Times New Roman"/>
          <w:sz w:val="24"/>
          <w:szCs w:val="24"/>
          <w:lang w:val="en-US"/>
        </w:rPr>
        <w:t>)</w:t>
      </w:r>
    </w:p>
    <w:p>
      <w:pPr>
        <w:rPr>
          <w:rFonts w:ascii="Times New Roman" w:hAnsi="Times New Roman" w:cs="Times New Roman"/>
          <w:sz w:val="26"/>
          <w:szCs w:val="26"/>
        </w:rPr>
        <w:sectPr>
          <w:pgSz w:w="16838" w:h="11905" w:orient="landscape"/>
          <w:pgMar w:top="1701" w:right="1134" w:bottom="426" w:left="1134" w:header="0" w:footer="0" w:gutter="0"/>
          <w:cols w:space="720"/>
        </w:sectPr>
      </w:pPr>
      <w:r>
        <w:rPr>
          <w:rFonts w:ascii="Times New Roman" w:hAnsi="Times New Roman" w:cs="Times New Roman"/>
          <w:sz w:val="26"/>
          <w:szCs w:val="26"/>
        </w:rPr>
        <w:t>МП</w:t>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4</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______ год</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4"/>
        <w:gridCol w:w="1304"/>
        <w:gridCol w:w="2211"/>
      </w:tblGrid>
      <w:tr>
        <w:tc>
          <w:tcPr>
            <w:tcW w:w="587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 полете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Пассажировместимость</w:t>
            </w:r>
            <w:proofErr w:type="spellEnd"/>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загрузка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запланированных рейсов</w:t>
            </w:r>
          </w:p>
        </w:tc>
        <w:tc>
          <w:tcPr>
            <w:tcW w:w="1304" w:type="dxa"/>
          </w:tcPr>
          <w:p>
            <w:pPr>
              <w:pStyle w:val="ConsPlusNormal"/>
              <w:jc w:val="center"/>
              <w:rPr>
                <w:rFonts w:ascii="Times New Roman" w:hAnsi="Times New Roman" w:cs="Times New Roman"/>
                <w:sz w:val="24"/>
                <w:szCs w:val="24"/>
              </w:rPr>
            </w:pP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p>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4"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Аэронавигационные сборы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зависящие от налета часов по типам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Косвенные (накладные)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от заработной платы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rPr>
                <w:rFonts w:ascii="Times New Roman" w:hAnsi="Times New Roman" w:cs="Times New Roman"/>
                <w:sz w:val="24"/>
                <w:szCs w:val="24"/>
              </w:rPr>
            </w:pP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Всего эксплуатационные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Рентабельность - 5%</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ИТОГО РАСХОДОВ НА РЕЙС</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4"/>
          <w:szCs w:val="24"/>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rPr>
          <w:rFonts w:ascii="Times New Roman" w:hAnsi="Times New Roman" w:cs="Times New Roman"/>
          <w:sz w:val="26"/>
          <w:szCs w:val="26"/>
        </w:rPr>
      </w:pPr>
      <w:r>
        <w:rPr>
          <w:rFonts w:ascii="Times New Roman" w:hAnsi="Times New Roman" w:cs="Times New Roman"/>
          <w:sz w:val="26"/>
          <w:szCs w:val="26"/>
        </w:rPr>
        <w:br w:type="page"/>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5</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20__ год</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both"/>
        <w:rPr>
          <w:rFonts w:ascii="Times New Roman" w:hAnsi="Times New Roman" w:cs="Times New Roman"/>
          <w:sz w:val="26"/>
          <w:szCs w:val="26"/>
        </w:rPr>
      </w:pPr>
    </w:p>
    <w:p>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руб.</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506"/>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№п/п</w:t>
            </w:r>
          </w:p>
        </w:tc>
        <w:tc>
          <w:tcPr>
            <w:tcW w:w="550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5"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взлет - посадку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обеспечение авиационной безопасности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пользование аэровокзалом (на прибывших и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штурманское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обслуживание пассажиров (на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обработку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пассажиров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оперативное техническое обслуживание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из них: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формам обеспечение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вылета и встречи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форме А-1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приемка - выпуск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внутреннюю уборку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экипажа к/от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медицинское обслуживание экипажа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 обеспечение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прочее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 - 26%</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 - 2,9%</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 - 5,1%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 - 1,2%</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 - 14%</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r>
              <w:rPr>
                <w:rFonts w:ascii="Times New Roman" w:hAnsi="Times New Roman" w:cs="Times New Roman"/>
                <w:sz w:val="24"/>
                <w:szCs w:val="24"/>
              </w:rPr>
              <w:t xml:space="preserve">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в воздухе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на земле</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6</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6"/>
          <w:szCs w:val="26"/>
        </w:rPr>
      </w:pPr>
    </w:p>
    <w:p>
      <w:pPr>
        <w:pStyle w:val="ConsPlusNormal"/>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Распределение 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4"/>
          <w:szCs w:val="24"/>
        </w:rPr>
      </w:pP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871"/>
        <w:gridCol w:w="1417"/>
        <w:gridCol w:w="2778"/>
      </w:tblGrid>
      <w:tr>
        <w:tc>
          <w:tcPr>
            <w:tcW w:w="3464" w:type="dxa"/>
          </w:tcPr>
          <w:p>
            <w:pPr>
              <w:pStyle w:val="ConsPlusNormal"/>
              <w:rPr>
                <w:rFonts w:ascii="Times New Roman" w:hAnsi="Times New Roman" w:cs="Times New Roman"/>
                <w:sz w:val="24"/>
                <w:szCs w:val="24"/>
              </w:rPr>
            </w:pP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всего (без учета НДС)</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1 летный час</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пассажирские перевозки по транспортной схеме (без учета НДС)</w:t>
            </w:r>
          </w:p>
        </w:tc>
      </w:tr>
      <w:tr>
        <w:tc>
          <w:tcPr>
            <w:tcW w:w="34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tc>
          <w:tcPr>
            <w:tcW w:w="3464" w:type="dxa"/>
          </w:tcPr>
          <w:p>
            <w:pPr>
              <w:pStyle w:val="ConsPlusNormal"/>
              <w:rPr>
                <w:rFonts w:ascii="Times New Roman" w:hAnsi="Times New Roman" w:cs="Times New Roman"/>
                <w:sz w:val="24"/>
                <w:szCs w:val="24"/>
              </w:rPr>
            </w:pP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ресурса СВАД</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экипажей</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ВС</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Фактический налет часов по МИ-8 - всего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 ВС, выполнявших пассажирские перевозки по транспортной схеме (в час) (летное время)</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налета часов ВС, выполнявших рейсы по транспортной схеме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7</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6"/>
          <w:szCs w:val="26"/>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700"/>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70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700"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931"/>
        <w:gridCol w:w="3118"/>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93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11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Оплата за выполненные работы (услуги) по аэропортовому и наземному обслуживанию, за исключением обеспечения </w:t>
            </w:r>
            <w:proofErr w:type="spellStart"/>
            <w:r>
              <w:rPr>
                <w:rFonts w:ascii="Times New Roman" w:hAnsi="Times New Roman" w:cs="Times New Roman"/>
                <w:sz w:val="24"/>
                <w:szCs w:val="24"/>
              </w:rPr>
              <w:t>авиаГСМ</w:t>
            </w:r>
            <w:proofErr w:type="spellEnd"/>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931" w:type="dxa"/>
          </w:tcPr>
          <w:p>
            <w:pPr>
              <w:pStyle w:val="ConsPlusNormal"/>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том числе: сбор за АНО на МВЛ и в районах </w:t>
            </w:r>
            <w:proofErr w:type="spellStart"/>
            <w:r>
              <w:rPr>
                <w:rFonts w:ascii="Times New Roman" w:hAnsi="Times New Roman" w:cs="Times New Roman"/>
                <w:sz w:val="24"/>
                <w:szCs w:val="24"/>
              </w:rPr>
              <w:t>авиаработ</w:t>
            </w:r>
            <w:proofErr w:type="spellEnd"/>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 по типам ВС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w:t>
            </w:r>
          </w:p>
        </w:tc>
        <w:tc>
          <w:tcPr>
            <w:tcW w:w="3118" w:type="dxa"/>
            <w:vMerge w:val="restart"/>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 эксплуатационные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Эксплуатационные расходы на 1 рейс</w:t>
            </w:r>
          </w:p>
        </w:tc>
        <w:tc>
          <w:tcPr>
            <w:tcW w:w="3118"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rPr>
          <w:rFonts w:ascii="Times New Roman" w:hAnsi="Times New Roman" w:cs="Times New Roman"/>
          <w:sz w:val="26"/>
          <w:szCs w:val="26"/>
        </w:rPr>
      </w:pPr>
      <w:r>
        <w:rPr>
          <w:rFonts w:ascii="Times New Roman" w:hAnsi="Times New Roman" w:cs="Times New Roman"/>
          <w:sz w:val="26"/>
          <w:szCs w:val="26"/>
        </w:rPr>
        <w:br w:type="page"/>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8</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bookmarkStart w:id="19" w:name="P978"/>
      <w:bookmarkEnd w:id="19"/>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211"/>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в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Оплата за выполненные работы (услуги) по аэропортовому и наземному обслуживанию, за исключением обеспечения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Обеспечение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том числе: сбор за АНО на МВЛ и в районах </w:t>
            </w:r>
            <w:proofErr w:type="spellStart"/>
            <w:r>
              <w:rPr>
                <w:rFonts w:ascii="Times New Roman" w:hAnsi="Times New Roman" w:cs="Times New Roman"/>
                <w:sz w:val="24"/>
                <w:szCs w:val="24"/>
              </w:rPr>
              <w:t>авиаработ</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center"/>
        <w:rPr>
          <w:rFonts w:ascii="Times New Roman" w:hAnsi="Times New Roman" w:cs="Times New Roman"/>
        </w:rPr>
      </w:pPr>
    </w:p>
    <w:sectPr>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06580"/>
    <w:multiLevelType w:val="hybridMultilevel"/>
    <w:tmpl w:val="D89EB4EA"/>
    <w:lvl w:ilvl="0" w:tplc="D042164C">
      <w:start w:val="1"/>
      <w:numFmt w:val="decimal"/>
      <w:lvlText w:val="%1."/>
      <w:lvlJc w:val="left"/>
      <w:pPr>
        <w:ind w:left="720" w:hanging="360"/>
      </w:pPr>
      <w:rPr>
        <w:rFonts w:eastAsia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DAD2A1A"/>
    <w:multiLevelType w:val="hybridMultilevel"/>
    <w:tmpl w:val="D5966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5E0BC3"/>
    <w:multiLevelType w:val="hybridMultilevel"/>
    <w:tmpl w:val="51520FB8"/>
    <w:lvl w:ilvl="0" w:tplc="E9A4C28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7" w15:restartNumberingAfterBreak="0">
    <w:nsid w:val="35BE79EA"/>
    <w:multiLevelType w:val="hybridMultilevel"/>
    <w:tmpl w:val="BB6CB3C2"/>
    <w:lvl w:ilvl="0" w:tplc="5E7044EE">
      <w:start w:val="1"/>
      <w:numFmt w:val="upperRoman"/>
      <w:lvlText w:val="%1."/>
      <w:lvlJc w:val="left"/>
      <w:pPr>
        <w:ind w:left="180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3D120B36"/>
    <w:multiLevelType w:val="hybridMultilevel"/>
    <w:tmpl w:val="B3AAFC34"/>
    <w:lvl w:ilvl="0" w:tplc="4ADA1680">
      <w:start w:val="1"/>
      <w:numFmt w:val="decimal"/>
      <w:lvlText w:val="%1."/>
      <w:lvlJc w:val="left"/>
      <w:pPr>
        <w:ind w:left="899" w:hanging="360"/>
      </w:pPr>
      <w:rPr>
        <w:rFonts w:eastAsiaTheme="minorEastAsia"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9"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F550581"/>
    <w:multiLevelType w:val="hybridMultilevel"/>
    <w:tmpl w:val="5C12B040"/>
    <w:lvl w:ilvl="0" w:tplc="39640BFE">
      <w:start w:val="1"/>
      <w:numFmt w:val="decimal"/>
      <w:lvlText w:val="%1."/>
      <w:lvlJc w:val="left"/>
      <w:pPr>
        <w:ind w:left="720" w:hanging="360"/>
      </w:pPr>
      <w:rPr>
        <w:rFonts w:ascii="Times New Roman" w:eastAsia="Calibri"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5" w15:restartNumberingAfterBreak="0">
    <w:nsid w:val="65C0428C"/>
    <w:multiLevelType w:val="hybridMultilevel"/>
    <w:tmpl w:val="5442C472"/>
    <w:lvl w:ilvl="0" w:tplc="47341E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9"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C7B465D"/>
    <w:multiLevelType w:val="hybridMultilevel"/>
    <w:tmpl w:val="F25A1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5"/>
  </w:num>
  <w:num w:numId="12">
    <w:abstractNumId w:val="38"/>
  </w:num>
  <w:num w:numId="13">
    <w:abstractNumId w:val="26"/>
  </w:num>
  <w:num w:numId="14">
    <w:abstractNumId w:val="24"/>
  </w:num>
  <w:num w:numId="15">
    <w:abstractNumId w:val="13"/>
  </w:num>
  <w:num w:numId="16">
    <w:abstractNumId w:val="37"/>
  </w:num>
  <w:num w:numId="17">
    <w:abstractNumId w:val="22"/>
  </w:num>
  <w:num w:numId="18">
    <w:abstractNumId w:val="18"/>
  </w:num>
  <w:num w:numId="19">
    <w:abstractNumId w:val="1"/>
  </w:num>
  <w:num w:numId="20">
    <w:abstractNumId w:val="2"/>
  </w:num>
  <w:num w:numId="21">
    <w:abstractNumId w:val="36"/>
  </w:num>
  <w:num w:numId="22">
    <w:abstractNumId w:val="6"/>
  </w:num>
  <w:num w:numId="23">
    <w:abstractNumId w:val="30"/>
  </w:num>
  <w:num w:numId="24">
    <w:abstractNumId w:val="0"/>
  </w:num>
  <w:num w:numId="25">
    <w:abstractNumId w:val="32"/>
  </w:num>
  <w:num w:numId="26">
    <w:abstractNumId w:val="31"/>
  </w:num>
  <w:num w:numId="27">
    <w:abstractNumId w:val="28"/>
  </w:num>
  <w:num w:numId="28">
    <w:abstractNumId w:val="4"/>
  </w:num>
  <w:num w:numId="29">
    <w:abstractNumId w:val="8"/>
  </w:num>
  <w:num w:numId="30">
    <w:abstractNumId w:val="39"/>
  </w:num>
  <w:num w:numId="31">
    <w:abstractNumId w:val="29"/>
  </w:num>
  <w:num w:numId="32">
    <w:abstractNumId w:val="9"/>
  </w:num>
  <w:num w:numId="33">
    <w:abstractNumId w:val="16"/>
  </w:num>
  <w:num w:numId="34">
    <w:abstractNumId w:val="25"/>
  </w:num>
  <w:num w:numId="35">
    <w:abstractNumId w:val="12"/>
  </w:num>
  <w:num w:numId="36">
    <w:abstractNumId w:val="7"/>
  </w:num>
  <w:num w:numId="37">
    <w:abstractNumId w:val="20"/>
  </w:num>
  <w:num w:numId="38">
    <w:abstractNumId w:val="3"/>
  </w:num>
  <w:num w:numId="39">
    <w:abstractNumId w:val="11"/>
  </w:num>
  <w:num w:numId="40">
    <w:abstractNumId w:val="40"/>
  </w:num>
  <w:num w:numId="41">
    <w:abstractNumId w:val="15"/>
  </w:num>
  <w:num w:numId="42">
    <w:abstractNumId w:val="34"/>
  </w:num>
  <w:num w:numId="43">
    <w:abstractNumId w:val="10"/>
  </w:num>
  <w:num w:numId="44">
    <w:abstractNumId w:val="23"/>
  </w:num>
  <w:num w:numId="45">
    <w:abstractNumId w:val="19"/>
  </w:num>
  <w:num w:numId="46">
    <w:abstractNumId w:val="33"/>
  </w:num>
  <w:num w:numId="47">
    <w:abstractNumId w:val="27"/>
  </w:num>
  <w:num w:numId="48">
    <w:abstractNumId w:val="35"/>
  </w:num>
  <w:num w:numId="49">
    <w:abstractNumId w:val="41"/>
  </w:num>
  <w:num w:numId="5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DF5B90-BB00-406C-8A91-23A1DB589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eastAsia="ru-RU"/>
    </w:rPr>
  </w:style>
  <w:style w:type="paragraph" w:styleId="1">
    <w:name w:val="heading 1"/>
    <w:basedOn w:val="a"/>
    <w:next w:val="a"/>
    <w:link w:val="10"/>
    <w:uiPriority w:val="99"/>
    <w:qFormat/>
    <w:pPr>
      <w:keepNext/>
      <w:spacing w:after="0" w:line="240" w:lineRule="auto"/>
      <w:jc w:val="center"/>
      <w:outlineLvl w:val="0"/>
    </w:pPr>
    <w:rPr>
      <w:rFonts w:ascii="Times New Roman" w:eastAsia="Times New Roman" w:hAnsi="Times New Roman" w:cs="Times New Roman"/>
      <w:b/>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eastAsia="Times New Roman" w:hAnsi="Times New Roman" w:cs="Times New Roman"/>
      <w:b/>
      <w:bCs/>
      <w:sz w:val="26"/>
      <w:szCs w:val="24"/>
      <w:lang w:eastAsia="ru-RU"/>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eastAsiaTheme="minorEastAsia" w:hAnsi="Tahoma" w:cs="Tahoma"/>
      <w:sz w:val="16"/>
      <w:szCs w:val="16"/>
      <w:lang w:eastAsia="ru-RU"/>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aliases w:val="Варианты ответов"/>
    <w:basedOn w:val="a"/>
    <w:link w:val="a6"/>
    <w:uiPriority w:val="34"/>
    <w:qFormat/>
    <w:pPr>
      <w:ind w:left="720"/>
      <w:contextualSpacing/>
    </w:pPr>
  </w:style>
  <w:style w:type="character" w:customStyle="1" w:styleId="a6">
    <w:name w:val="Абзац списка Знак"/>
    <w:aliases w:val="Варианты ответов Знак"/>
    <w:link w:val="a5"/>
    <w:uiPriority w:val="99"/>
    <w:locked/>
    <w:rPr>
      <w:rFonts w:eastAsiaTheme="minorEastAsia"/>
      <w:lang w:eastAsia="ru-RU"/>
    </w:rPr>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
    <w:uiPriority w:val="99"/>
    <w:qFormat/>
    <w:pPr>
      <w:widowControl w:val="0"/>
      <w:ind w:left="720"/>
    </w:pPr>
    <w:rPr>
      <w:rFonts w:ascii="Calibri" w:eastAsia="Calibri" w:hAnsi="Calibri" w:cs="Calibri"/>
      <w:lang w:eastAsia="ar-SA"/>
    </w:rPr>
  </w:style>
  <w:style w:type="paragraph" w:styleId="2">
    <w:name w:val="Body Text Indent 2"/>
    <w:basedOn w:val="a"/>
    <w:link w:val="20"/>
    <w:uiPriority w:val="99"/>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Pr>
      <w:rFonts w:ascii="Times New Roman" w:eastAsia="Times New Roman" w:hAnsi="Times New Roman" w:cs="Times New Roman"/>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pPr>
      <w:tabs>
        <w:tab w:val="center" w:pos="4677"/>
        <w:tab w:val="right" w:pos="9355"/>
      </w:tabs>
    </w:pPr>
    <w:rPr>
      <w:rFonts w:ascii="Calibri" w:eastAsia="Times New Roman" w:hAnsi="Calibri" w:cs="Calibri"/>
    </w:rPr>
  </w:style>
  <w:style w:type="character" w:customStyle="1" w:styleId="a9">
    <w:name w:val="Верхний колонтитул Знак"/>
    <w:basedOn w:val="a0"/>
    <w:link w:val="a8"/>
    <w:uiPriority w:val="99"/>
    <w:rPr>
      <w:rFonts w:ascii="Calibri" w:eastAsia="Times New Roman" w:hAnsi="Calibri" w:cs="Calibri"/>
      <w:lang w:eastAsia="ru-RU"/>
    </w:rPr>
  </w:style>
  <w:style w:type="paragraph" w:styleId="aa">
    <w:name w:val="footer"/>
    <w:basedOn w:val="a"/>
    <w:link w:val="ab"/>
    <w:uiPriority w:val="99"/>
    <w:unhideWhenUsed/>
    <w:pPr>
      <w:tabs>
        <w:tab w:val="center" w:pos="4677"/>
        <w:tab w:val="right" w:pos="9355"/>
      </w:tabs>
    </w:pPr>
    <w:rPr>
      <w:rFonts w:ascii="Calibri" w:eastAsia="Times New Roman" w:hAnsi="Calibri" w:cs="Calibri"/>
    </w:rPr>
  </w:style>
  <w:style w:type="character" w:customStyle="1" w:styleId="ab">
    <w:name w:val="Нижний колонтитул Знак"/>
    <w:basedOn w:val="a0"/>
    <w:link w:val="aa"/>
    <w:uiPriority w:val="99"/>
    <w:rPr>
      <w:rFonts w:ascii="Calibri" w:eastAsia="Times New Roman" w:hAnsi="Calibri" w:cs="Calibri"/>
      <w:lang w:eastAsia="ru-RU"/>
    </w:r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2">
    <w:name w:val="Нет списка1"/>
    <w:next w:val="a2"/>
    <w:uiPriority w:val="99"/>
    <w:semiHidden/>
    <w:unhideWhenUsed/>
  </w:style>
  <w:style w:type="table" w:customStyle="1" w:styleId="13">
    <w:name w:val="Сетка таблицы1"/>
    <w:basedOn w:val="a1"/>
    <w:next w:val="a7"/>
    <w:uiPriority w:val="59"/>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style>
  <w:style w:type="character" w:styleId="ae">
    <w:name w:val="annotation reference"/>
    <w:basedOn w:val="a0"/>
    <w:uiPriority w:val="99"/>
    <w:semiHidden/>
    <w:unhideWhenUsed/>
    <w:rPr>
      <w:sz w:val="16"/>
      <w:szCs w:val="16"/>
    </w:rPr>
  </w:style>
  <w:style w:type="paragraph" w:customStyle="1" w:styleId="14">
    <w:name w:val="Текст примечания1"/>
    <w:basedOn w:val="a"/>
    <w:next w:val="af"/>
    <w:link w:val="af0"/>
    <w:uiPriority w:val="99"/>
    <w:semiHidden/>
    <w:unhideWhenUsed/>
    <w:pPr>
      <w:spacing w:line="240" w:lineRule="auto"/>
    </w:pPr>
    <w:rPr>
      <w:rFonts w:ascii="Calibri" w:eastAsia="Times New Roman" w:hAnsi="Calibri" w:cs="Times New Roman"/>
      <w:sz w:val="20"/>
      <w:szCs w:val="20"/>
    </w:rPr>
  </w:style>
  <w:style w:type="character" w:customStyle="1" w:styleId="af0">
    <w:name w:val="Текст примечания Знак"/>
    <w:basedOn w:val="a0"/>
    <w:link w:val="14"/>
    <w:uiPriority w:val="99"/>
    <w:semiHidden/>
    <w:rPr>
      <w:rFonts w:ascii="Calibri" w:eastAsia="Times New Roman" w:hAnsi="Calibri" w:cs="Times New Roman"/>
      <w:sz w:val="20"/>
      <w:szCs w:val="20"/>
      <w:lang w:eastAsia="ru-RU"/>
    </w:rPr>
  </w:style>
  <w:style w:type="paragraph" w:customStyle="1" w:styleId="15">
    <w:name w:val="Тема примечания1"/>
    <w:basedOn w:val="af"/>
    <w:next w:val="af"/>
    <w:uiPriority w:val="99"/>
    <w:semiHidden/>
    <w:unhideWhenUsed/>
  </w:style>
  <w:style w:type="character" w:customStyle="1" w:styleId="af1">
    <w:name w:val="Тема примечания Знак"/>
    <w:basedOn w:val="af0"/>
    <w:link w:val="af2"/>
    <w:uiPriority w:val="99"/>
    <w:semiHidden/>
    <w:rPr>
      <w:rFonts w:ascii="Calibri" w:eastAsia="Times New Roman" w:hAnsi="Calibri" w:cs="Times New Roman"/>
      <w:sz w:val="20"/>
      <w:szCs w:val="20"/>
      <w:lang w:eastAsia="ru-RU"/>
    </w:rPr>
  </w:style>
  <w:style w:type="table" w:customStyle="1" w:styleId="111">
    <w:name w:val="Сетка таблицы11"/>
    <w:basedOn w:val="a1"/>
    <w:next w:val="a7"/>
    <w:uiPriority w:val="3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16"/>
    <w:uiPriority w:val="99"/>
    <w:semiHidden/>
    <w:unhideWhenUsed/>
    <w:pPr>
      <w:spacing w:line="240" w:lineRule="auto"/>
    </w:pPr>
    <w:rPr>
      <w:rFonts w:ascii="Calibri" w:eastAsia="Times New Roman" w:hAnsi="Calibri" w:cs="Calibri"/>
      <w:sz w:val="20"/>
      <w:szCs w:val="20"/>
    </w:rPr>
  </w:style>
  <w:style w:type="character" w:customStyle="1" w:styleId="16">
    <w:name w:val="Текст примечания Знак1"/>
    <w:basedOn w:val="a0"/>
    <w:link w:val="af"/>
    <w:uiPriority w:val="99"/>
    <w:semiHidden/>
    <w:rPr>
      <w:rFonts w:ascii="Calibri" w:eastAsia="Times New Roman" w:hAnsi="Calibri" w:cs="Calibri"/>
      <w:sz w:val="20"/>
      <w:szCs w:val="20"/>
      <w:lang w:eastAsia="ru-RU"/>
    </w:rPr>
  </w:style>
  <w:style w:type="paragraph" w:styleId="af2">
    <w:name w:val="annotation subject"/>
    <w:basedOn w:val="af"/>
    <w:next w:val="af"/>
    <w:link w:val="af1"/>
    <w:uiPriority w:val="99"/>
    <w:semiHidden/>
    <w:unhideWhenUsed/>
    <w:rPr>
      <w:rFonts w:cs="Times New Roman"/>
    </w:rPr>
  </w:style>
  <w:style w:type="character" w:customStyle="1" w:styleId="17">
    <w:name w:val="Тема примечания Знак1"/>
    <w:basedOn w:val="16"/>
    <w:uiPriority w:val="99"/>
    <w:semiHidden/>
    <w:rPr>
      <w:rFonts w:ascii="Calibri" w:eastAsia="Times New Roman" w:hAnsi="Calibri" w:cs="Calibri"/>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35367">
      <w:bodyDiv w:val="1"/>
      <w:marLeft w:val="0"/>
      <w:marRight w:val="0"/>
      <w:marTop w:val="0"/>
      <w:marBottom w:val="0"/>
      <w:divBdr>
        <w:top w:val="none" w:sz="0" w:space="0" w:color="auto"/>
        <w:left w:val="none" w:sz="0" w:space="0" w:color="auto"/>
        <w:bottom w:val="none" w:sz="0" w:space="0" w:color="auto"/>
        <w:right w:val="none" w:sz="0" w:space="0" w:color="auto"/>
      </w:divBdr>
    </w:div>
    <w:div w:id="222299130">
      <w:bodyDiv w:val="1"/>
      <w:marLeft w:val="0"/>
      <w:marRight w:val="0"/>
      <w:marTop w:val="0"/>
      <w:marBottom w:val="0"/>
      <w:divBdr>
        <w:top w:val="none" w:sz="0" w:space="0" w:color="auto"/>
        <w:left w:val="none" w:sz="0" w:space="0" w:color="auto"/>
        <w:bottom w:val="none" w:sz="0" w:space="0" w:color="auto"/>
        <w:right w:val="none" w:sz="0" w:space="0" w:color="auto"/>
      </w:divBdr>
    </w:div>
    <w:div w:id="280723148">
      <w:bodyDiv w:val="1"/>
      <w:marLeft w:val="0"/>
      <w:marRight w:val="0"/>
      <w:marTop w:val="0"/>
      <w:marBottom w:val="0"/>
      <w:divBdr>
        <w:top w:val="none" w:sz="0" w:space="0" w:color="auto"/>
        <w:left w:val="none" w:sz="0" w:space="0" w:color="auto"/>
        <w:bottom w:val="none" w:sz="0" w:space="0" w:color="auto"/>
        <w:right w:val="none" w:sz="0" w:space="0" w:color="auto"/>
      </w:divBdr>
    </w:div>
    <w:div w:id="374165378">
      <w:bodyDiv w:val="1"/>
      <w:marLeft w:val="0"/>
      <w:marRight w:val="0"/>
      <w:marTop w:val="0"/>
      <w:marBottom w:val="0"/>
      <w:divBdr>
        <w:top w:val="none" w:sz="0" w:space="0" w:color="auto"/>
        <w:left w:val="none" w:sz="0" w:space="0" w:color="auto"/>
        <w:bottom w:val="none" w:sz="0" w:space="0" w:color="auto"/>
        <w:right w:val="none" w:sz="0" w:space="0" w:color="auto"/>
      </w:divBdr>
    </w:div>
    <w:div w:id="523784088">
      <w:bodyDiv w:val="1"/>
      <w:marLeft w:val="0"/>
      <w:marRight w:val="0"/>
      <w:marTop w:val="0"/>
      <w:marBottom w:val="0"/>
      <w:divBdr>
        <w:top w:val="none" w:sz="0" w:space="0" w:color="auto"/>
        <w:left w:val="none" w:sz="0" w:space="0" w:color="auto"/>
        <w:bottom w:val="none" w:sz="0" w:space="0" w:color="auto"/>
        <w:right w:val="none" w:sz="0" w:space="0" w:color="auto"/>
      </w:divBdr>
    </w:div>
    <w:div w:id="697434978">
      <w:bodyDiv w:val="1"/>
      <w:marLeft w:val="0"/>
      <w:marRight w:val="0"/>
      <w:marTop w:val="0"/>
      <w:marBottom w:val="0"/>
      <w:divBdr>
        <w:top w:val="none" w:sz="0" w:space="0" w:color="auto"/>
        <w:left w:val="none" w:sz="0" w:space="0" w:color="auto"/>
        <w:bottom w:val="none" w:sz="0" w:space="0" w:color="auto"/>
        <w:right w:val="none" w:sz="0" w:space="0" w:color="auto"/>
      </w:divBdr>
    </w:div>
    <w:div w:id="768963955">
      <w:bodyDiv w:val="1"/>
      <w:marLeft w:val="0"/>
      <w:marRight w:val="0"/>
      <w:marTop w:val="0"/>
      <w:marBottom w:val="0"/>
      <w:divBdr>
        <w:top w:val="none" w:sz="0" w:space="0" w:color="auto"/>
        <w:left w:val="none" w:sz="0" w:space="0" w:color="auto"/>
        <w:bottom w:val="none" w:sz="0" w:space="0" w:color="auto"/>
        <w:right w:val="none" w:sz="0" w:space="0" w:color="auto"/>
      </w:divBdr>
    </w:div>
    <w:div w:id="815756605">
      <w:bodyDiv w:val="1"/>
      <w:marLeft w:val="0"/>
      <w:marRight w:val="0"/>
      <w:marTop w:val="0"/>
      <w:marBottom w:val="0"/>
      <w:divBdr>
        <w:top w:val="none" w:sz="0" w:space="0" w:color="auto"/>
        <w:left w:val="none" w:sz="0" w:space="0" w:color="auto"/>
        <w:bottom w:val="none" w:sz="0" w:space="0" w:color="auto"/>
        <w:right w:val="none" w:sz="0" w:space="0" w:color="auto"/>
      </w:divBdr>
    </w:div>
    <w:div w:id="823544990">
      <w:bodyDiv w:val="1"/>
      <w:marLeft w:val="0"/>
      <w:marRight w:val="0"/>
      <w:marTop w:val="0"/>
      <w:marBottom w:val="0"/>
      <w:divBdr>
        <w:top w:val="none" w:sz="0" w:space="0" w:color="auto"/>
        <w:left w:val="none" w:sz="0" w:space="0" w:color="auto"/>
        <w:bottom w:val="none" w:sz="0" w:space="0" w:color="auto"/>
        <w:right w:val="none" w:sz="0" w:space="0" w:color="auto"/>
      </w:divBdr>
    </w:div>
    <w:div w:id="880290851">
      <w:bodyDiv w:val="1"/>
      <w:marLeft w:val="0"/>
      <w:marRight w:val="0"/>
      <w:marTop w:val="0"/>
      <w:marBottom w:val="0"/>
      <w:divBdr>
        <w:top w:val="none" w:sz="0" w:space="0" w:color="auto"/>
        <w:left w:val="none" w:sz="0" w:space="0" w:color="auto"/>
        <w:bottom w:val="none" w:sz="0" w:space="0" w:color="auto"/>
        <w:right w:val="none" w:sz="0" w:space="0" w:color="auto"/>
      </w:divBdr>
    </w:div>
    <w:div w:id="1136605835">
      <w:bodyDiv w:val="1"/>
      <w:marLeft w:val="0"/>
      <w:marRight w:val="0"/>
      <w:marTop w:val="0"/>
      <w:marBottom w:val="0"/>
      <w:divBdr>
        <w:top w:val="none" w:sz="0" w:space="0" w:color="auto"/>
        <w:left w:val="none" w:sz="0" w:space="0" w:color="auto"/>
        <w:bottom w:val="none" w:sz="0" w:space="0" w:color="auto"/>
        <w:right w:val="none" w:sz="0" w:space="0" w:color="auto"/>
      </w:divBdr>
    </w:div>
    <w:div w:id="1170371436">
      <w:bodyDiv w:val="1"/>
      <w:marLeft w:val="0"/>
      <w:marRight w:val="0"/>
      <w:marTop w:val="0"/>
      <w:marBottom w:val="0"/>
      <w:divBdr>
        <w:top w:val="none" w:sz="0" w:space="0" w:color="auto"/>
        <w:left w:val="none" w:sz="0" w:space="0" w:color="auto"/>
        <w:bottom w:val="none" w:sz="0" w:space="0" w:color="auto"/>
        <w:right w:val="none" w:sz="0" w:space="0" w:color="auto"/>
      </w:divBdr>
    </w:div>
    <w:div w:id="1224637269">
      <w:bodyDiv w:val="1"/>
      <w:marLeft w:val="0"/>
      <w:marRight w:val="0"/>
      <w:marTop w:val="0"/>
      <w:marBottom w:val="0"/>
      <w:divBdr>
        <w:top w:val="none" w:sz="0" w:space="0" w:color="auto"/>
        <w:left w:val="none" w:sz="0" w:space="0" w:color="auto"/>
        <w:bottom w:val="none" w:sz="0" w:space="0" w:color="auto"/>
        <w:right w:val="none" w:sz="0" w:space="0" w:color="auto"/>
      </w:divBdr>
    </w:div>
    <w:div w:id="1411391320">
      <w:bodyDiv w:val="1"/>
      <w:marLeft w:val="0"/>
      <w:marRight w:val="0"/>
      <w:marTop w:val="0"/>
      <w:marBottom w:val="0"/>
      <w:divBdr>
        <w:top w:val="none" w:sz="0" w:space="0" w:color="auto"/>
        <w:left w:val="none" w:sz="0" w:space="0" w:color="auto"/>
        <w:bottom w:val="none" w:sz="0" w:space="0" w:color="auto"/>
        <w:right w:val="none" w:sz="0" w:space="0" w:color="auto"/>
      </w:divBdr>
    </w:div>
    <w:div w:id="1487165032">
      <w:bodyDiv w:val="1"/>
      <w:marLeft w:val="0"/>
      <w:marRight w:val="0"/>
      <w:marTop w:val="0"/>
      <w:marBottom w:val="0"/>
      <w:divBdr>
        <w:top w:val="none" w:sz="0" w:space="0" w:color="auto"/>
        <w:left w:val="none" w:sz="0" w:space="0" w:color="auto"/>
        <w:bottom w:val="none" w:sz="0" w:space="0" w:color="auto"/>
        <w:right w:val="none" w:sz="0" w:space="0" w:color="auto"/>
      </w:divBdr>
    </w:div>
    <w:div w:id="1779138518">
      <w:bodyDiv w:val="1"/>
      <w:marLeft w:val="0"/>
      <w:marRight w:val="0"/>
      <w:marTop w:val="0"/>
      <w:marBottom w:val="0"/>
      <w:divBdr>
        <w:top w:val="none" w:sz="0" w:space="0" w:color="auto"/>
        <w:left w:val="none" w:sz="0" w:space="0" w:color="auto"/>
        <w:bottom w:val="none" w:sz="0" w:space="0" w:color="auto"/>
        <w:right w:val="none" w:sz="0" w:space="0" w:color="auto"/>
      </w:divBdr>
    </w:div>
    <w:div w:id="195844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2BE263F49B878D6F31B016B7309DBEB5D0A26B16F8FE1B81662BCB239705908916A2B081F037546E3B2EE595B96CAEA31E547A32AE8556B3AFFF62Y6F2I" TargetMode="External"/><Relationship Id="rId21" Type="http://schemas.openxmlformats.org/officeDocument/2006/relationships/hyperlink" Target="consultantplus://offline/ref=AD2BE263F49B878D6F31B016B7309DBEB5D0A26B16FFFD1D87672BCB239705908916A2B081F037546E3B2EE595B96CAEA31E547A32AE8556B3AFFF62Y6F2I" TargetMode="External"/><Relationship Id="rId42" Type="http://schemas.openxmlformats.org/officeDocument/2006/relationships/image" Target="media/image2.wmf"/><Relationship Id="rId47" Type="http://schemas.openxmlformats.org/officeDocument/2006/relationships/image" Target="media/image7.wmf"/><Relationship Id="rId63" Type="http://schemas.openxmlformats.org/officeDocument/2006/relationships/hyperlink" Target="consultantplus://offline/ref=91D4E400482E729E9512C27951EA04CB8394E11690ED6AF88FA8868F0F46F0E368036792807210FE69sEG" TargetMode="External"/><Relationship Id="rId68" Type="http://schemas.openxmlformats.org/officeDocument/2006/relationships/hyperlink" Target="consultantplus://offline/ref=B115AF3919E345F943A4063B9A7E150DB25309506DA4779A3EED4BEF4A8093D3A3CD0455DA03D924D70846m3KFJ" TargetMode="External"/><Relationship Id="rId84" Type="http://schemas.openxmlformats.org/officeDocument/2006/relationships/hyperlink" Target="consultantplus://offline/ref=4BEC6BCE0983576DFDB4262CEFEE444865CF69D7DA15D5C07071A2C70F75DE78FF8CC6FD322AC74A8B46A52D5724160D5064A360B29CFC1D0DF420cCm5J" TargetMode="External"/><Relationship Id="rId16" Type="http://schemas.openxmlformats.org/officeDocument/2006/relationships/hyperlink" Target="consultantplus://offline/ref=AD2BE263F49B878D6F31B016B7309DBEB5D0A26B16FEF01F81642BCB239705908916A2B081F037546E3B2EE595B96CAEA31E547A32AE8556B3AFFF62Y6F2I" TargetMode="External"/><Relationship Id="rId11" Type="http://schemas.openxmlformats.org/officeDocument/2006/relationships/hyperlink" Target="consultantplus://offline/ref=AD2BE263F49B878D6F31B016B7309DBEB5D0A26B16FDF01A80632BCB239705908916A2B081F037546E3B2EE595B96CAEA31E547A32AE8556B3AFFF62Y6F2I" TargetMode="External"/><Relationship Id="rId32" Type="http://schemas.openxmlformats.org/officeDocument/2006/relationships/hyperlink" Target="consultantplus://offline/ref=AD2BE263F49B878D6F31B016B7309DBEB5D0A26B16F9FF198B662BCB239705908916A2B081F037546E3B2EE595B96CAEA31E547A32AE8556B3AFFF62Y6F2I" TargetMode="External"/><Relationship Id="rId3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53" Type="http://schemas.openxmlformats.org/officeDocument/2006/relationships/image" Target="media/image13.wmf"/><Relationship Id="rId5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74" Type="http://schemas.openxmlformats.org/officeDocument/2006/relationships/hyperlink" Target="consultantplus://offline/ref=26D7F198EA1B419EF8D4C87D620405D38749486A1E30EDF4BC1F5A2410082A116A981707E410ABE7F4C322EFA0CDC854213D4465025173546D3EB38Bi1hFM" TargetMode="External"/><Relationship Id="rId79" Type="http://schemas.openxmlformats.org/officeDocument/2006/relationships/hyperlink" Target="consultantplus://offline/ref=21202D8947C1D2E3F5CF896738F8CB8C5F2D3E2AE048EC8CC9AC79F5E0E490C6C3E0770E28ED2ED2A803AAEECFDD2DF8F19BE2CDF3C5F6F68BFF3E17L5O0N" TargetMode="External"/><Relationship Id="rId5" Type="http://schemas.openxmlformats.org/officeDocument/2006/relationships/webSettings" Target="webSettings.xml"/><Relationship Id="rId19" Type="http://schemas.openxmlformats.org/officeDocument/2006/relationships/hyperlink" Target="consultantplus://offline/ref=AD2BE263F49B878D6F31B016B7309DBEB5D0A26B16FFF01D87652BCB239705908916A2B081F037546E3B2EE595B96CAEA31E547A32AE8556B3AFFF62Y6F2I" TargetMode="External"/><Relationship Id="rId14" Type="http://schemas.openxmlformats.org/officeDocument/2006/relationships/hyperlink" Target="consultantplus://offline/ref=AD2BE263F49B878D6F31B016B7309DBEB5D0A26B16FEFC1D8A6F2BCB239705908916A2B081F037546E3B2EE595B96CAEA31E547A32AE8556B3AFFF62Y6F2I" TargetMode="External"/><Relationship Id="rId22" Type="http://schemas.openxmlformats.org/officeDocument/2006/relationships/hyperlink" Target="consultantplus://offline/ref=AD2BE263F49B878D6F31B016B7309DBEB5D0A26B16FFFF1E82662BCB239705908916A2B081F037546E3B2EE595B96CAEA31E547A32AE8556B3AFFF62Y6F2I" TargetMode="External"/><Relationship Id="rId27" Type="http://schemas.openxmlformats.org/officeDocument/2006/relationships/hyperlink" Target="consultantplus://offline/ref=AD2BE263F49B878D6F31B016B7309DBEB5D0A26B16F8F019836E2BCB239705908916A2B081F037546E3B2EE595B96CAEA31E547A32AE8556B3AFFF62Y6F2I" TargetMode="External"/><Relationship Id="rId30" Type="http://schemas.openxmlformats.org/officeDocument/2006/relationships/hyperlink" Target="consultantplus://offline/ref=AD2BE263F49B878D6F31B016B7309DBEB5D0A26B16F9FC1E83622BCB239705908916A2B081F037546E3B2EE595B96CAEA31E547A32AE8556B3AFFF62Y6F2I" TargetMode="External"/><Relationship Id="rId35" Type="http://schemas.openxmlformats.org/officeDocument/2006/relationships/hyperlink" Target="consultantplus://offline/ref=B395FEC57366729CBC02003199DF807461FF212907A5EBE81A955C973406B65FF13C458853476404027A30DBz4F" TargetMode="External"/><Relationship Id="rId43" Type="http://schemas.openxmlformats.org/officeDocument/2006/relationships/image" Target="media/image3.wmf"/><Relationship Id="rId48" Type="http://schemas.openxmlformats.org/officeDocument/2006/relationships/image" Target="media/image8.wmf"/><Relationship Id="rId56" Type="http://schemas.openxmlformats.org/officeDocument/2006/relationships/image" Target="media/image16.wmf"/><Relationship Id="rId64" Type="http://schemas.openxmlformats.org/officeDocument/2006/relationships/hyperlink" Target="consultantplus://offline/ref=91D4E400482E729E9512C27951EA04CB8394E11690ED6AF88FA8868F0F46F0E368036792807210FE69sEG" TargetMode="External"/><Relationship Id="rId69" Type="http://schemas.openxmlformats.org/officeDocument/2006/relationships/hyperlink" Target="consultantplus://offline/ref=58304FDCBC581BB28CECAC7CF50FDFC7B817CEDB2D74AA6CE81677A11E74705CD196ED5DCE7939F4A73D2CAF04C302855AEDF29CFF8C9DC9546AE655yEg8M" TargetMode="External"/><Relationship Id="rId77" Type="http://schemas.openxmlformats.org/officeDocument/2006/relationships/hyperlink" Target="consultantplus://offline/ref=26D7F198EA1B419EF8D4C87D620405D38749486A1734E3F3B411072E185126136D974810E359A7E6F4C322E8AD92CD4130654961184E724A713CB2i8h3M" TargetMode="External"/><Relationship Id="rId8" Type="http://schemas.openxmlformats.org/officeDocument/2006/relationships/hyperlink" Target="consultantplus://offline/ref=AD2BE263F49B878D6F31B016B7309DBEB5D0A26B16FDFB1D81632BCB239705908916A2B081F037546E3B2EE595B96CAEA31E547A32AE8556B3AFFF62Y6F2I" TargetMode="External"/><Relationship Id="rId51" Type="http://schemas.openxmlformats.org/officeDocument/2006/relationships/image" Target="media/image11.wmf"/><Relationship Id="rId72" Type="http://schemas.openxmlformats.org/officeDocument/2006/relationships/hyperlink" Target="consultantplus://offline/ref=18038F8AD96128928B3FA3B5291D5F5230819CACFEEBDC1AEFA9B1310A92B8F3B43541B6737BBEF33BBBC8FBB463F08F66E83265D639349FD5E331D3u5q3M" TargetMode="External"/><Relationship Id="rId80" Type="http://schemas.openxmlformats.org/officeDocument/2006/relationships/hyperlink" Target="consultantplus://offline/ref=EC14CF27B9825991911E9F85946049450877DC2BD615837022FEF43C2F9313ACD5975D3EA1E8ECA923039125FB8336E2D5107065A907E9F3046EA542zCTAN" TargetMode="External"/><Relationship Id="rId85" Type="http://schemas.openxmlformats.org/officeDocument/2006/relationships/hyperlink" Target="consultantplus://offline/ref=4BEC6BCE0983576DFDB4262CEFEE444865CF69D7DA15D5C07071A2C70F75DE78FF8CC6FD322AC74A8B46A52D5724160D5064A360B29CFC1D0DF420cCm5J" TargetMode="External"/><Relationship Id="rId3" Type="http://schemas.openxmlformats.org/officeDocument/2006/relationships/styles" Target="styles.xml"/><Relationship Id="rId12" Type="http://schemas.openxmlformats.org/officeDocument/2006/relationships/hyperlink" Target="consultantplus://offline/ref=AD2BE263F49B878D6F31B016B7309DBEB5D0A26B16FDF01E8B632BCB239705908916A2B081F037546E3B2EE595B96CAEA31E547A32AE8556B3AFFF62Y6F2I" TargetMode="External"/><Relationship Id="rId17" Type="http://schemas.openxmlformats.org/officeDocument/2006/relationships/hyperlink" Target="consultantplus://offline/ref=AD2BE263F49B878D6F31B016B7309DBEB5D0A26B16FEF111846F2BCB239705908916A2B081F037546E3B2EE595B96CAEA31E547A32AE8556B3AFFF62Y6F2I" TargetMode="External"/><Relationship Id="rId25" Type="http://schemas.openxmlformats.org/officeDocument/2006/relationships/hyperlink" Target="consultantplus://offline/ref=AD2BE263F49B878D6F31B016B7309DBEB5D0A26B16F8FE1E85642BCB239705908916A2B081F037546E3B2EE595B96CAEA31E547A32AE8556B3AFFF62Y6F2I" TargetMode="External"/><Relationship Id="rId33" Type="http://schemas.openxmlformats.org/officeDocument/2006/relationships/hyperlink" Target="consultantplus://offline/ref=AD2BE263F49B878D6F31B016B7309DBEB5D0A26B16F9FF108B6E2BCB239705908916A2B081F037546E3B2EE595B96CAEA31E547A32AE8556B3AFFF62Y6F2I" TargetMode="External"/><Relationship Id="rId3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6" Type="http://schemas.openxmlformats.org/officeDocument/2006/relationships/image" Target="media/image6.wmf"/><Relationship Id="rId59" Type="http://schemas.openxmlformats.org/officeDocument/2006/relationships/hyperlink" Target="consultantplus://offline/ref=C888769D9489E92E0BD20448066F2FCFB1769D128E19BBFE64313CB16B818F94DA607E0C7A1C3231BCA11EHEXEK" TargetMode="External"/><Relationship Id="rId67" Type="http://schemas.openxmlformats.org/officeDocument/2006/relationships/hyperlink" Target="consultantplus://offline/ref=6380D849C2210D2EF96FC6242DE77C68E317E30C0D2C57355004F10F6734128A0EF7852140287718DA9AE0J6PCK" TargetMode="External"/><Relationship Id="rId20" Type="http://schemas.openxmlformats.org/officeDocument/2006/relationships/hyperlink" Target="consultantplus://offline/ref=AD2BE263F49B878D6F31B016B7309DBEB5D0A26B16FFFA118A622BCB239705908916A2B081F037546E3B2EE595B96CAEA31E547A32AE8556B3AFFF62Y6F2I" TargetMode="External"/><Relationship Id="rId41" Type="http://schemas.openxmlformats.org/officeDocument/2006/relationships/hyperlink" Target="consultantplus://offline/ref=64AF406687F41B8ED1A4262622625C7820228EA78106165F1BE594FC6FBE7DD854E9F3E7CE2028B8853383L3ACH" TargetMode="External"/><Relationship Id="rId54" Type="http://schemas.openxmlformats.org/officeDocument/2006/relationships/image" Target="media/image14.wmf"/><Relationship Id="rId62" Type="http://schemas.openxmlformats.org/officeDocument/2006/relationships/hyperlink" Target="consultantplus://offline/ref=B115AF3919E345F943A4063B9A7E150DB25309506DA4779A3EED4BEF4A8093D3A3CD0455DA03D924D70846m3KFJ" TargetMode="External"/><Relationship Id="rId70" Type="http://schemas.openxmlformats.org/officeDocument/2006/relationships/hyperlink" Target="consultantplus://offline/ref=26D7F198EA1B419EF8D4C87D620405D38749486A1E30EDF4BC1F5A2410082A116A981707E410ABE7F4C323E3A7CDC854213D4465025173546D3EB38Bi1hFM" TargetMode="External"/><Relationship Id="rId75" Type="http://schemas.openxmlformats.org/officeDocument/2006/relationships/hyperlink" Target="consultantplus://offline/ref=26D7F198EA1B419EF8D4C87D620405D38749486A1E30EDF4BC1F5A2410082A116A981707E410ABE7F4C320E3A0CDC854213D4465025173546D3EB38Bi1hFM" TargetMode="External"/><Relationship Id="rId83" Type="http://schemas.openxmlformats.org/officeDocument/2006/relationships/hyperlink" Target="consultantplus://offline/ref=4BEC6BCE0983576DFDB4262CEFEE444865CF69D7DA15D5C07071A2C70F75DE78FF8CC6FD322AC74A8B46A52D5724160D5064A360B29CFC1D0DF420cCm5J"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AD2BE263F49B878D6F31B016B7309DBEB5D0A26B16FEFE1E8B6E2BCB239705908916A2B081F037546E3B2EE595B96CAEA31E547A32AE8556B3AFFF62Y6F2I" TargetMode="External"/><Relationship Id="rId23" Type="http://schemas.openxmlformats.org/officeDocument/2006/relationships/hyperlink" Target="consultantplus://offline/ref=AD2BE263F49B878D6F31B016B7309DBEB5D0A26B16F8F81D80642BCB239705908916A2B081F037546E3B2EE595B96CAEA31E547A32AE8556B3AFFF62Y6F2I" TargetMode="External"/><Relationship Id="rId28" Type="http://schemas.openxmlformats.org/officeDocument/2006/relationships/hyperlink" Target="consultantplus://offline/ref=AD2BE263F49B878D6F31B016B7309DBEB5D0A26B16F9F81D83652BCB239705908916A2B081F037546E3B2EE595B96CAEA31E547A32AE8556B3AFFF62Y6F2I" TargetMode="External"/><Relationship Id="rId36"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9" Type="http://schemas.openxmlformats.org/officeDocument/2006/relationships/image" Target="media/image9.wmf"/><Relationship Id="rId5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10" Type="http://schemas.openxmlformats.org/officeDocument/2006/relationships/hyperlink" Target="consultantplus://offline/ref=AD2BE263F49B878D6F31B016B7309DBEB5D0A26B16FFFB1881612BCB239705908916A2B081F037546E3B2EE595B96CAEA31E547A32AE8556B3AFFF62Y6F2I" TargetMode="External"/><Relationship Id="rId31" Type="http://schemas.openxmlformats.org/officeDocument/2006/relationships/hyperlink" Target="consultantplus://offline/ref=AD2BE263F49B878D6F31B016B7309DBEB5D0A26B16F9FF108B632BCB239705908916A2B081F037546E3B2EE595B96CAEA31E547A32AE8556B3AFFF62Y6F2I" TargetMode="External"/><Relationship Id="rId44" Type="http://schemas.openxmlformats.org/officeDocument/2006/relationships/image" Target="media/image4.wmf"/><Relationship Id="rId52" Type="http://schemas.openxmlformats.org/officeDocument/2006/relationships/image" Target="media/image12.wmf"/><Relationship Id="rId6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65" Type="http://schemas.openxmlformats.org/officeDocument/2006/relationships/hyperlink" Target="consultantplus://offline/ref=91D4E400482E729E9512C27951EA04CB8394E11690ED6AF88FA8868F0F46F0E368036792807210FE69sEG" TargetMode="External"/><Relationship Id="rId73" Type="http://schemas.openxmlformats.org/officeDocument/2006/relationships/hyperlink" Target="consultantplus://offline/ref=26D7F198EA1B419EF8D4C87D620405D38749486A1E30EDF4BC1F5A2410082A116A981707E410ABE7F4C322EBA1CDC854213D4465025173546D3EB38Bi1hFM" TargetMode="External"/><Relationship Id="rId78" Type="http://schemas.openxmlformats.org/officeDocument/2006/relationships/hyperlink" Target="consultantplus://offline/ref=21202D8947C1D2E3F5CF896738F8CB8C5F2D3E2AE048EC8CC9AC79F5E0E490C6C3E0770E28ED2ED2A803AAEDCBDD2DF8F19BE2CDF3C5F6F68BFF3E17L5O0N" TargetMode="External"/><Relationship Id="rId81" Type="http://schemas.openxmlformats.org/officeDocument/2006/relationships/hyperlink" Target="consultantplus://offline/ref=0944ADBEBACE930895A4B963C8145FF443E6B489326F518926EB60C1028F0A204BEBC77CCE8D0591DF8E12C36C5EBF245AE170C824AB6A1E250B0DFCLDg4N"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D2BE263F49B878D6F31B016B7309DBEB5D0A26B16FFFB1B82652BCB239705908916A2B081F037546E3B2EE595B96CAEA31E547A32AE8556B3AFFF62Y6F2I" TargetMode="External"/><Relationship Id="rId13" Type="http://schemas.openxmlformats.org/officeDocument/2006/relationships/hyperlink" Target="consultantplus://offline/ref=AD2BE263F49B878D6F31B016B7309DBEB5D0A26B16FEFA1C85642BCB239705908916A2B081F037546E3B2EE595B96CAEA31E547A32AE8556B3AFFF62Y6F2I" TargetMode="External"/><Relationship Id="rId18" Type="http://schemas.openxmlformats.org/officeDocument/2006/relationships/hyperlink" Target="consultantplus://offline/ref=AD2BE263F49B878D6F31B016B7309DBEB5D0A26B16FFF018876F2BCB239705908916A2B081F037546E3B2EE595B96CAEA31E547A32AE8556B3AFFF62Y6F2I" TargetMode="External"/><Relationship Id="rId39"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34" Type="http://schemas.openxmlformats.org/officeDocument/2006/relationships/hyperlink" Target="consultantplus://offline/ref=AD2BE263F49B878D6F31B016B7309DBEB5D0A26B16FAF81982662BCB239705908916A2B081F037546E3B2EE595B96CAEA31E547A32AE8556B3AFFF62Y6F2I" TargetMode="External"/><Relationship Id="rId50" Type="http://schemas.openxmlformats.org/officeDocument/2006/relationships/image" Target="media/image10.wmf"/><Relationship Id="rId55" Type="http://schemas.openxmlformats.org/officeDocument/2006/relationships/image" Target="media/image15.wmf"/><Relationship Id="rId76" Type="http://schemas.openxmlformats.org/officeDocument/2006/relationships/hyperlink" Target="consultantplus://offline/ref=06F919D93990B6F4B3CD70EDE2F1072834CF5B4B60C5DE2374771C2E2A3CDD90CF14CDC79E63C07BCC99E078A669534E7ED234917D4F263425BE817DAF52M" TargetMode="External"/><Relationship Id="rId7" Type="http://schemas.openxmlformats.org/officeDocument/2006/relationships/hyperlink" Target="consultantplus://offline/ref=AD2BE263F49B878D6F31B016B7309DBEB5D0A26B12F5FA1189317CC972C20B958146EAA0CFB53A556E3B2BEEC4E37CAAEA495D6636B39B57ADAFYFFFI" TargetMode="External"/><Relationship Id="rId71" Type="http://schemas.openxmlformats.org/officeDocument/2006/relationships/hyperlink" Target="consultantplus://offline/ref=26D7F198EA1B419EF8D4C87D620405D38749486A1E30EDF4BC1F5A2410082A116A981707E410ABE7F4C323E3A5CDC854213D4465025173546D3EB38Bi1hFM" TargetMode="External"/><Relationship Id="rId2" Type="http://schemas.openxmlformats.org/officeDocument/2006/relationships/numbering" Target="numbering.xml"/><Relationship Id="rId29" Type="http://schemas.openxmlformats.org/officeDocument/2006/relationships/hyperlink" Target="consultantplus://offline/ref=AD2BE263F49B878D6F31B016B7309DBEB5D0A26B16F9FA1E84632BCB239705908916A2B081F037546E3B2EE595B96CAEA31E547A32AE8556B3AFFF62Y6F2I" TargetMode="External"/><Relationship Id="rId24" Type="http://schemas.openxmlformats.org/officeDocument/2006/relationships/hyperlink" Target="consultantplus://offline/ref=AD2BE263F49B878D6F31B016B7309DBEB5D0A26B16F8FB1A83652BCB239705908916A2B081F037546E3B2EE595B96CAEA31E547A32AE8556B3AFFF62Y6F2I" TargetMode="External"/><Relationship Id="rId4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5" Type="http://schemas.openxmlformats.org/officeDocument/2006/relationships/image" Target="media/image5.wmf"/><Relationship Id="rId66" Type="http://schemas.openxmlformats.org/officeDocument/2006/relationships/hyperlink" Target="consultantplus://offline/ref=6380D849C2210D2EF96FC6242DE77C68E317E30C0D2C57355004F10F6734128A0EF7852140287718DB93E6J6PEK" TargetMode="External"/><Relationship Id="rId87" Type="http://schemas.openxmlformats.org/officeDocument/2006/relationships/theme" Target="theme/theme1.xml"/><Relationship Id="rId61"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82" Type="http://schemas.openxmlformats.org/officeDocument/2006/relationships/hyperlink" Target="consultantplus://offline/ref=4BEC6BCE0983576DFDB4262CEFEE444865CF69D7DA15D5C07071A2C70F75DE78FF8CC6FD322AC74A8B46A52D5724160D5064A360B29CFC1D0DF420cC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4DD6F-255F-457A-AD2E-3F4718547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30538</Words>
  <Characters>174069</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user</cp:lastModifiedBy>
  <cp:revision>2</cp:revision>
  <cp:lastPrinted>2015-02-06T11:52:00Z</cp:lastPrinted>
  <dcterms:created xsi:type="dcterms:W3CDTF">2022-05-16T09:11:00Z</dcterms:created>
  <dcterms:modified xsi:type="dcterms:W3CDTF">2022-05-16T09:11:00Z</dcterms:modified>
</cp:coreProperties>
</file>