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autoSpaceDE w:val="0"/>
        <w:autoSpaceDN w:val="0"/>
        <w:adjustRightInd w:val="0"/>
        <w:spacing w:after="0" w:line="240" w:lineRule="auto"/>
        <w:jc w:val="center"/>
        <w:rPr>
          <w:rFonts w:ascii="Times New Roman" w:eastAsia="Times New Roman" w:hAnsi="Times New Roman" w:cs="Times New Roman"/>
          <w:color w:val="020C22"/>
          <w:sz w:val="24"/>
          <w:szCs w:val="24"/>
          <w:lang w:eastAsia="ru-RU"/>
        </w:rPr>
      </w:pPr>
      <w:r>
        <w:rPr>
          <w:rFonts w:ascii="Times New Roman" w:eastAsia="Times New Roman" w:hAnsi="Times New Roman" w:cs="Times New Roman"/>
          <w:color w:val="020C22"/>
          <w:sz w:val="24"/>
          <w:szCs w:val="24"/>
          <w:lang w:eastAsia="ru-RU"/>
        </w:rPr>
        <w:t>Аналитическая записка</w:t>
      </w:r>
    </w:p>
    <w:p>
      <w:pPr>
        <w:autoSpaceDE w:val="0"/>
        <w:autoSpaceDN w:val="0"/>
        <w:adjustRightInd w:val="0"/>
        <w:spacing w:after="0" w:line="240" w:lineRule="auto"/>
        <w:jc w:val="center"/>
        <w:rPr>
          <w:rFonts w:ascii="Times New Roman" w:hAnsi="Times New Roman" w:cs="Times New Roman"/>
          <w:bCs/>
          <w:sz w:val="24"/>
          <w:szCs w:val="24"/>
        </w:rPr>
      </w:pPr>
      <w:r>
        <w:rPr>
          <w:rFonts w:ascii="Times New Roman" w:eastAsia="Times New Roman" w:hAnsi="Times New Roman" w:cs="Times New Roman"/>
          <w:color w:val="020C22"/>
          <w:sz w:val="24"/>
          <w:szCs w:val="24"/>
          <w:lang w:eastAsia="ru-RU"/>
        </w:rPr>
        <w:t xml:space="preserve"> </w:t>
      </w:r>
      <w:r>
        <w:rPr>
          <w:rFonts w:ascii="Times New Roman" w:hAnsi="Times New Roman" w:cs="Times New Roman"/>
          <w:bCs/>
          <w:sz w:val="24"/>
          <w:szCs w:val="24"/>
        </w:rPr>
        <w:t>по результатам выполнения Плана мероприятий по реализации</w:t>
      </w:r>
    </w:p>
    <w:p>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20C22"/>
          <w:sz w:val="24"/>
          <w:szCs w:val="24"/>
          <w:lang w:eastAsia="ru-RU"/>
        </w:rPr>
        <w:t xml:space="preserve">Стратегии </w:t>
      </w:r>
      <w:r>
        <w:rPr>
          <w:rFonts w:ascii="Times New Roman" w:hAnsi="Times New Roman" w:cs="Times New Roman"/>
          <w:sz w:val="24"/>
          <w:szCs w:val="24"/>
        </w:rPr>
        <w:t xml:space="preserve">социально-экономического развития муниципального образования </w:t>
      </w:r>
    </w:p>
    <w:p>
      <w:pPr>
        <w:spacing w:after="0" w:line="240" w:lineRule="auto"/>
        <w:jc w:val="center"/>
        <w:rPr>
          <w:rFonts w:ascii="Times New Roman" w:eastAsia="Times New Roman" w:hAnsi="Times New Roman" w:cs="Times New Roman"/>
          <w:color w:val="020C22"/>
          <w:sz w:val="24"/>
          <w:szCs w:val="24"/>
          <w:lang w:eastAsia="ru-RU"/>
        </w:rPr>
      </w:pPr>
      <w:r>
        <w:rPr>
          <w:rFonts w:ascii="Times New Roman" w:hAnsi="Times New Roman" w:cs="Times New Roman"/>
          <w:sz w:val="24"/>
          <w:szCs w:val="24"/>
        </w:rPr>
        <w:t>муниципального района «Ижемский» на период до 2035 года</w:t>
      </w:r>
      <w:r>
        <w:rPr>
          <w:rFonts w:ascii="Times New Roman" w:eastAsia="Times New Roman" w:hAnsi="Times New Roman" w:cs="Times New Roman"/>
          <w:color w:val="020C22"/>
          <w:sz w:val="24"/>
          <w:szCs w:val="24"/>
          <w:lang w:eastAsia="ru-RU"/>
        </w:rPr>
        <w:t xml:space="preserve"> </w:t>
      </w:r>
    </w:p>
    <w:p>
      <w:pPr>
        <w:spacing w:after="0" w:line="240" w:lineRule="auto"/>
        <w:jc w:val="center"/>
        <w:rPr>
          <w:rFonts w:ascii="Times New Roman" w:eastAsia="Times New Roman" w:hAnsi="Times New Roman" w:cs="Times New Roman"/>
          <w:color w:val="020C22"/>
          <w:sz w:val="24"/>
          <w:szCs w:val="24"/>
          <w:u w:val="single"/>
          <w:lang w:eastAsia="ru-RU"/>
        </w:rPr>
      </w:pPr>
      <w:r>
        <w:rPr>
          <w:rFonts w:ascii="Times New Roman" w:eastAsia="Times New Roman" w:hAnsi="Times New Roman" w:cs="Times New Roman"/>
          <w:color w:val="020C22"/>
          <w:sz w:val="24"/>
          <w:szCs w:val="24"/>
          <w:u w:val="single"/>
          <w:lang w:eastAsia="ru-RU"/>
        </w:rPr>
        <w:t>за 2022 год</w:t>
      </w:r>
    </w:p>
    <w:p>
      <w:pPr>
        <w:spacing w:after="0" w:line="240" w:lineRule="auto"/>
        <w:jc w:val="center"/>
        <w:rPr>
          <w:rFonts w:ascii="Times New Roman" w:eastAsia="Times New Roman" w:hAnsi="Times New Roman" w:cs="Times New Roman"/>
          <w:color w:val="020C22"/>
          <w:sz w:val="24"/>
          <w:szCs w:val="24"/>
          <w:u w:val="single"/>
          <w:lang w:eastAsia="ru-RU"/>
        </w:rPr>
      </w:pP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 xml:space="preserve">В целях реализации </w:t>
      </w:r>
      <w:r>
        <w:rPr>
          <w:rFonts w:ascii="Times New Roman" w:hAnsi="Times New Roman" w:cs="Times New Roman"/>
          <w:sz w:val="24"/>
          <w:szCs w:val="24"/>
        </w:rPr>
        <w:t>Федерального закона от 28 июня 2014 года № 172-ФЗ                                        «О стратегическом планировании в Российской Федерации», приказа Министерства экономики Республики Коми от 8 августа 2019 года № 201 «Об утверждении рекомендаций по разработке, корректировке, осуществлению мониторинга и контроля реализации стратегий социально-экономического развития муниципальных образований в Республике Коми»,</w:t>
      </w:r>
      <w:r>
        <w:rPr>
          <w:rFonts w:ascii="Times New Roman" w:hAnsi="Times New Roman"/>
          <w:sz w:val="24"/>
          <w:szCs w:val="24"/>
        </w:rPr>
        <w:t xml:space="preserve"> решением Совета муниципального района «Ижемский» от 22.11.2020 № 6-11/7 утверждена Стратегия </w:t>
      </w:r>
      <w:r>
        <w:rPr>
          <w:rFonts w:ascii="Times New Roman" w:hAnsi="Times New Roman" w:cs="Times New Roman"/>
          <w:sz w:val="24"/>
          <w:szCs w:val="24"/>
        </w:rPr>
        <w:t>социально-экономического развития муниципального образования муниципального района «Ижемский» на период до 2035 года (далее - Стратегия)</w:t>
      </w:r>
      <w:r>
        <w:rPr>
          <w:rFonts w:ascii="Times New Roman" w:hAnsi="Times New Roman"/>
          <w:sz w:val="24"/>
          <w:szCs w:val="24"/>
        </w:rPr>
        <w:t xml:space="preserve">. </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Постановлением администрацией муниципального района «Ижемский» от 12.02.2021                 № 79 утвержден </w:t>
      </w:r>
      <w:r>
        <w:rPr>
          <w:rFonts w:ascii="Times New Roman" w:hAnsi="Times New Roman" w:cs="Times New Roman"/>
          <w:sz w:val="24"/>
          <w:szCs w:val="24"/>
        </w:rPr>
        <w:t>План мероприятий по реализации Стратегии социально-экономического развития муниципального образования муниципального района «Ижемский» на период до 2035 года (далее - План)</w:t>
      </w:r>
      <w:r>
        <w:rPr>
          <w:rFonts w:ascii="Times New Roman" w:hAnsi="Times New Roman"/>
          <w:sz w:val="24"/>
          <w:szCs w:val="24"/>
        </w:rPr>
        <w:t xml:space="preserve">.  </w:t>
      </w:r>
    </w:p>
    <w:p>
      <w:pPr>
        <w:pStyle w:val="a3"/>
        <w:spacing w:after="0" w:line="240" w:lineRule="auto"/>
        <w:ind w:left="0" w:firstLine="709"/>
        <w:jc w:val="both"/>
        <w:rPr>
          <w:rFonts w:ascii="Times New Roman" w:hAnsi="Times New Roman"/>
          <w:noProof/>
          <w:sz w:val="24"/>
          <w:szCs w:val="24"/>
        </w:rPr>
      </w:pPr>
      <w:r>
        <w:rPr>
          <w:rFonts w:ascii="Times New Roman" w:hAnsi="Times New Roman"/>
          <w:sz w:val="24"/>
          <w:szCs w:val="24"/>
        </w:rPr>
        <w:t>Главные приоритеты стратегического развития сгруппированы в четыре блока: человеческий капитал, экономика, территория проживания, управление</w:t>
      </w:r>
      <w:r>
        <w:rPr>
          <w:rFonts w:ascii="Times New Roman" w:hAnsi="Times New Roman"/>
          <w:noProof/>
          <w:sz w:val="24"/>
          <w:szCs w:val="24"/>
        </w:rPr>
        <w:t xml:space="preserve">. </w:t>
      </w:r>
    </w:p>
    <w:p>
      <w:pPr>
        <w:pStyle w:val="a3"/>
        <w:spacing w:after="0" w:line="240" w:lineRule="auto"/>
        <w:ind w:left="0" w:firstLine="709"/>
        <w:jc w:val="both"/>
        <w:rPr>
          <w:rFonts w:ascii="Times New Roman" w:hAnsi="Times New Roman"/>
          <w:noProof/>
          <w:sz w:val="24"/>
          <w:szCs w:val="24"/>
        </w:rPr>
      </w:pPr>
      <w:r>
        <w:rPr>
          <w:rFonts w:ascii="Times New Roman" w:hAnsi="Times New Roman"/>
          <w:noProof/>
          <w:sz w:val="24"/>
          <w:szCs w:val="24"/>
        </w:rPr>
        <w:t>Планом предусмотрено решение</w:t>
      </w:r>
      <w:r>
        <w:rPr>
          <w:rFonts w:ascii="Times New Roman" w:hAnsi="Times New Roman"/>
          <w:noProof/>
          <w:color w:val="FF0000"/>
          <w:sz w:val="24"/>
          <w:szCs w:val="24"/>
        </w:rPr>
        <w:t xml:space="preserve"> </w:t>
      </w:r>
      <w:r>
        <w:rPr>
          <w:rFonts w:ascii="Times New Roman" w:hAnsi="Times New Roman"/>
          <w:noProof/>
          <w:sz w:val="24"/>
          <w:szCs w:val="24"/>
        </w:rPr>
        <w:t>четырех задач Стратегии, 37 мероприятий и достижение 44 показателей.</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Мониторинг реализации плана мероприятий по реализации Стратегии за 2022 год проведен по стратегическим приоритетам социально-экономического развития муниципального района «Ижемский»:</w:t>
      </w:r>
    </w:p>
    <w:p>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1. Человеческий капитал</w:t>
      </w:r>
    </w:p>
    <w:p>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 Экономика</w:t>
      </w:r>
    </w:p>
    <w:p>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3. Территория проживания</w:t>
      </w:r>
    </w:p>
    <w:p>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4. Управление.</w:t>
      </w:r>
    </w:p>
    <w:p>
      <w:pPr>
        <w:pStyle w:val="a3"/>
        <w:spacing w:after="0" w:line="240" w:lineRule="auto"/>
        <w:ind w:left="0" w:firstLine="709"/>
        <w:jc w:val="both"/>
        <w:rPr>
          <w:rFonts w:ascii="Times New Roman" w:hAnsi="Times New Roman"/>
          <w:sz w:val="24"/>
          <w:szCs w:val="24"/>
        </w:rPr>
      </w:pPr>
    </w:p>
    <w:p>
      <w:pPr>
        <w:pStyle w:val="a5"/>
        <w:ind w:firstLine="709"/>
        <w:jc w:val="center"/>
        <w:rPr>
          <w:rFonts w:ascii="Times New Roman" w:hAnsi="Times New Roman"/>
          <w:sz w:val="24"/>
          <w:szCs w:val="24"/>
        </w:rPr>
      </w:pPr>
    </w:p>
    <w:p>
      <w:pPr>
        <w:pStyle w:val="a5"/>
        <w:ind w:firstLine="709"/>
        <w:jc w:val="center"/>
        <w:rPr>
          <w:rFonts w:ascii="Times New Roman" w:hAnsi="Times New Roman"/>
          <w:sz w:val="24"/>
          <w:szCs w:val="24"/>
          <w:lang w:val="en-US"/>
        </w:rPr>
      </w:pPr>
      <w:r>
        <w:rPr>
          <w:noProof/>
          <w:sz w:val="24"/>
          <w:szCs w:val="24"/>
        </w:rPr>
        <w:drawing>
          <wp:inline distT="0" distB="0" distL="0" distR="0">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a5"/>
        <w:ind w:firstLine="709"/>
        <w:jc w:val="center"/>
        <w:rPr>
          <w:rFonts w:ascii="Times New Roman" w:hAnsi="Times New Roman"/>
          <w:sz w:val="24"/>
          <w:szCs w:val="24"/>
        </w:rPr>
      </w:pPr>
    </w:p>
    <w:p>
      <w:pPr>
        <w:pStyle w:val="a5"/>
        <w:ind w:firstLine="709"/>
        <w:jc w:val="center"/>
        <w:rPr>
          <w:rFonts w:ascii="Times New Roman" w:hAnsi="Times New Roman"/>
          <w:sz w:val="24"/>
          <w:szCs w:val="24"/>
        </w:rPr>
      </w:pPr>
    </w:p>
    <w:p>
      <w:pPr>
        <w:pStyle w:val="a5"/>
        <w:ind w:firstLine="709"/>
        <w:jc w:val="both"/>
        <w:rPr>
          <w:rFonts w:ascii="Times New Roman" w:hAnsi="Times New Roman"/>
          <w:sz w:val="24"/>
          <w:szCs w:val="24"/>
        </w:rPr>
      </w:pPr>
      <w:r>
        <w:rPr>
          <w:rFonts w:ascii="Times New Roman" w:hAnsi="Times New Roman"/>
          <w:sz w:val="24"/>
          <w:szCs w:val="24"/>
        </w:rPr>
        <w:t xml:space="preserve">В рамках стратегического приоритета </w:t>
      </w:r>
      <w:r>
        <w:rPr>
          <w:rFonts w:ascii="Times New Roman" w:hAnsi="Times New Roman"/>
          <w:bCs/>
          <w:iCs/>
          <w:sz w:val="24"/>
          <w:szCs w:val="24"/>
        </w:rPr>
        <w:t xml:space="preserve">«Человеческий капитал» </w:t>
      </w:r>
      <w:r>
        <w:rPr>
          <w:rFonts w:ascii="Times New Roman" w:hAnsi="Times New Roman"/>
          <w:sz w:val="24"/>
          <w:szCs w:val="24"/>
        </w:rPr>
        <w:t>(далее - Приоритет 1) оценивалось достижение значений 21 показателя. Результат достижения значений целевых показателей Приоритета 1 составил 66,7 %.</w:t>
      </w:r>
    </w:p>
    <w:p>
      <w:pPr>
        <w:pStyle w:val="a5"/>
        <w:ind w:firstLine="709"/>
        <w:jc w:val="both"/>
        <w:rPr>
          <w:rFonts w:ascii="Times New Roman" w:hAnsi="Times New Roman"/>
          <w:sz w:val="24"/>
          <w:szCs w:val="24"/>
        </w:rPr>
      </w:pPr>
      <w:r>
        <w:rPr>
          <w:rFonts w:ascii="Times New Roman" w:hAnsi="Times New Roman"/>
          <w:sz w:val="24"/>
          <w:szCs w:val="24"/>
        </w:rPr>
        <w:lastRenderedPageBreak/>
        <w:t>В 2022 году по сравнению с плановыми значениями показателей положительная динамика наблюдается по показателям:</w:t>
      </w:r>
    </w:p>
    <w:p>
      <w:pPr>
        <w:pStyle w:val="a5"/>
        <w:ind w:firstLine="709"/>
        <w:jc w:val="both"/>
        <w:rPr>
          <w:rFonts w:ascii="Times New Roman" w:hAnsi="Times New Roman"/>
          <w:sz w:val="24"/>
          <w:szCs w:val="24"/>
        </w:rPr>
      </w:pPr>
      <w:r>
        <w:rPr>
          <w:rFonts w:ascii="Times New Roman" w:hAnsi="Times New Roman"/>
          <w:sz w:val="24"/>
          <w:szCs w:val="24"/>
        </w:rPr>
        <w:t>- замедление миграционной убыли на 60 человек (по оценочным данным);</w:t>
      </w:r>
    </w:p>
    <w:p>
      <w:pPr>
        <w:pStyle w:val="a5"/>
        <w:ind w:firstLine="709"/>
        <w:jc w:val="both"/>
        <w:rPr>
          <w:rFonts w:ascii="Times New Roman" w:hAnsi="Times New Roman"/>
          <w:sz w:val="24"/>
          <w:szCs w:val="24"/>
        </w:rPr>
      </w:pPr>
      <w:r>
        <w:rPr>
          <w:rFonts w:ascii="Times New Roman" w:hAnsi="Times New Roman"/>
          <w:sz w:val="24"/>
          <w:szCs w:val="24"/>
        </w:rPr>
        <w:t>- снижение уровня безработицы на 1,24%;</w:t>
      </w:r>
    </w:p>
    <w:p>
      <w:pPr>
        <w:pStyle w:val="a5"/>
        <w:ind w:firstLine="709"/>
        <w:jc w:val="both"/>
        <w:rPr>
          <w:rFonts w:ascii="Times New Roman" w:hAnsi="Times New Roman"/>
          <w:sz w:val="24"/>
          <w:szCs w:val="24"/>
        </w:rPr>
      </w:pPr>
      <w:r>
        <w:rPr>
          <w:rFonts w:ascii="Times New Roman" w:hAnsi="Times New Roman"/>
          <w:sz w:val="24"/>
          <w:szCs w:val="24"/>
        </w:rPr>
        <w:t>- наблюдается рост среднемесячной заработной платы на 4%, что связано с исполнением федерального законодательства об установлении минимального размера оплаты труда не ниже величины прожиточного минимума трудоспособного населения, сохранением достигнутых соотношений заработной платы отдельных категорий работников бюджетной сферы, установленных Указами Президента Российской Федерации, а также индексацией оплаты труда работников организаций и предприятий муниципального района «Ижемский»;</w:t>
      </w:r>
    </w:p>
    <w:p>
      <w:pPr>
        <w:pStyle w:val="a5"/>
        <w:ind w:firstLine="709"/>
        <w:jc w:val="both"/>
        <w:rPr>
          <w:rFonts w:ascii="Times New Roman" w:hAnsi="Times New Roman"/>
          <w:sz w:val="24"/>
          <w:szCs w:val="24"/>
        </w:rPr>
      </w:pPr>
      <w:r>
        <w:rPr>
          <w:rFonts w:ascii="Times New Roman" w:hAnsi="Times New Roman"/>
          <w:sz w:val="24"/>
          <w:szCs w:val="24"/>
        </w:rPr>
        <w:t>- рост доли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на 13,7%;</w:t>
      </w:r>
    </w:p>
    <w:p>
      <w:pPr>
        <w:pStyle w:val="a5"/>
        <w:ind w:firstLine="709"/>
        <w:jc w:val="both"/>
        <w:rPr>
          <w:rFonts w:ascii="Times New Roman" w:hAnsi="Times New Roman"/>
          <w:sz w:val="24"/>
          <w:szCs w:val="24"/>
        </w:rPr>
      </w:pPr>
      <w:r>
        <w:rPr>
          <w:rFonts w:ascii="Times New Roman" w:hAnsi="Times New Roman"/>
          <w:sz w:val="24"/>
          <w:szCs w:val="24"/>
        </w:rPr>
        <w:t>- численность граждан, вовлеченных центрами (сообществами, объединениями) поддержки добровольчества (</w:t>
      </w:r>
      <w:proofErr w:type="spellStart"/>
      <w:r>
        <w:rPr>
          <w:rFonts w:ascii="Times New Roman" w:hAnsi="Times New Roman"/>
          <w:sz w:val="24"/>
          <w:szCs w:val="24"/>
        </w:rPr>
        <w:t>волонтерства</w:t>
      </w:r>
      <w:proofErr w:type="spellEnd"/>
      <w:r>
        <w:rPr>
          <w:rFonts w:ascii="Times New Roman" w:hAnsi="Times New Roman"/>
          <w:sz w:val="24"/>
          <w:szCs w:val="24"/>
        </w:rPr>
        <w:t>) на базе образовательных организаций, некоммерческих организаций, муниципальных учреждений в добровольческую деятельность составила 804 человека, что больше по сравнению с 2021 годом на 264 человека;</w:t>
      </w:r>
    </w:p>
    <w:p>
      <w:pPr>
        <w:pStyle w:val="a5"/>
        <w:ind w:firstLine="709"/>
        <w:jc w:val="both"/>
        <w:rPr>
          <w:rFonts w:ascii="Times New Roman" w:hAnsi="Times New Roman"/>
          <w:sz w:val="24"/>
          <w:szCs w:val="24"/>
        </w:rPr>
      </w:pPr>
      <w:r>
        <w:rPr>
          <w:rFonts w:ascii="Times New Roman" w:hAnsi="Times New Roman"/>
          <w:sz w:val="24"/>
          <w:szCs w:val="24"/>
        </w:rPr>
        <w:t>- рост численности молодежи, принявшей участие в мероприятиях патриотической направленности на 13 человек;</w:t>
      </w:r>
    </w:p>
    <w:p>
      <w:pPr>
        <w:pStyle w:val="a5"/>
        <w:ind w:firstLine="709"/>
        <w:jc w:val="both"/>
        <w:rPr>
          <w:rFonts w:ascii="Times New Roman" w:hAnsi="Times New Roman"/>
          <w:sz w:val="24"/>
          <w:szCs w:val="24"/>
        </w:rPr>
      </w:pPr>
      <w:r>
        <w:rPr>
          <w:rFonts w:ascii="Times New Roman" w:hAnsi="Times New Roman"/>
          <w:sz w:val="24"/>
          <w:szCs w:val="24"/>
        </w:rPr>
        <w:t>- все 32 образовательные организации муниципального района «Ижемский» отвечают требованиям безопасности обучающихся, воспитанников и работников образовательных организаций во время учебной деятельности;</w:t>
      </w:r>
    </w:p>
    <w:p>
      <w:pPr>
        <w:pStyle w:val="a5"/>
        <w:ind w:firstLine="709"/>
        <w:jc w:val="both"/>
        <w:rPr>
          <w:rFonts w:ascii="Times New Roman" w:hAnsi="Times New Roman"/>
          <w:sz w:val="24"/>
          <w:szCs w:val="24"/>
        </w:rPr>
      </w:pPr>
      <w:r>
        <w:rPr>
          <w:rFonts w:ascii="Times New Roman" w:hAnsi="Times New Roman"/>
          <w:sz w:val="24"/>
          <w:szCs w:val="24"/>
        </w:rPr>
        <w:t xml:space="preserve">- удельный вес молодежи в возрасте от 14 до 35 лет, участвующих в деятельности молодежных и </w:t>
      </w:r>
      <w:proofErr w:type="gramStart"/>
      <w:r>
        <w:rPr>
          <w:rFonts w:ascii="Times New Roman" w:hAnsi="Times New Roman"/>
          <w:sz w:val="24"/>
          <w:szCs w:val="24"/>
        </w:rPr>
        <w:t>детских общественных объединениях</w:t>
      </w:r>
      <w:proofErr w:type="gramEnd"/>
      <w:r>
        <w:rPr>
          <w:rFonts w:ascii="Times New Roman" w:hAnsi="Times New Roman"/>
          <w:sz w:val="24"/>
          <w:szCs w:val="24"/>
        </w:rPr>
        <w:t xml:space="preserve"> и движениях, в конференциях, конкурсах в общей численности молодежи в возрасте от 14 до 35 лет достигнут 100%;</w:t>
      </w:r>
    </w:p>
    <w:p>
      <w:pPr>
        <w:pStyle w:val="a5"/>
        <w:ind w:firstLine="709"/>
        <w:jc w:val="both"/>
        <w:rPr>
          <w:rFonts w:ascii="Times New Roman" w:hAnsi="Times New Roman"/>
          <w:sz w:val="24"/>
          <w:szCs w:val="24"/>
        </w:rPr>
      </w:pPr>
      <w:r>
        <w:rPr>
          <w:rFonts w:ascii="Times New Roman" w:hAnsi="Times New Roman"/>
          <w:sz w:val="24"/>
          <w:szCs w:val="24"/>
        </w:rPr>
        <w:t>- наблюдается рост численности детей, охваченных отдыхом в каникулярное время на 496 человек;</w:t>
      </w:r>
    </w:p>
    <w:p>
      <w:pPr>
        <w:pStyle w:val="a5"/>
        <w:ind w:firstLine="709"/>
        <w:jc w:val="both"/>
        <w:rPr>
          <w:rFonts w:ascii="Times New Roman" w:hAnsi="Times New Roman"/>
          <w:sz w:val="24"/>
          <w:szCs w:val="24"/>
        </w:rPr>
      </w:pPr>
      <w:r>
        <w:rPr>
          <w:rFonts w:ascii="Times New Roman" w:hAnsi="Times New Roman"/>
          <w:sz w:val="24"/>
          <w:szCs w:val="24"/>
        </w:rPr>
        <w:t>-  население Ижемского района полностью обеспечено организациями культурно-досугового типа;</w:t>
      </w:r>
    </w:p>
    <w:p>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cs="Times New Roman"/>
          <w:sz w:val="24"/>
          <w:szCs w:val="24"/>
        </w:rPr>
        <w:t>увеличилась доля населения, систематически занимающегося физической культурой и спортом на 26,5 %;</w:t>
      </w:r>
    </w:p>
    <w:p>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наблюдается рост населения, выполнившего нормативы тестов ГТО на 21,8%;</w:t>
      </w:r>
    </w:p>
    <w:p>
      <w:pPr>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увеличение спортивных судей на 10 человек, которым присвоены квалификационные категории.</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Мощность амбулаторно-поликлинических учреждений в смену остается на прежнем уровне и составляет 465 посещений.</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Негативным фактором остаются снижение численности населения и рост естественной убыли населения. Доминирующей причиной убыли населения продолжает являться превышение смертности над рождаемостью населения.</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рамках достижения цели стратегического Приоритета 1 - повышение качества и доступности предоставления социальных услуг населению, все 14 мероприятий, запланированные к реализации в 2022 году, выполнены.</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 рамках стратегического приоритета </w:t>
      </w:r>
      <w:r>
        <w:rPr>
          <w:rFonts w:ascii="Times New Roman" w:hAnsi="Times New Roman" w:cs="Times New Roman"/>
          <w:bCs/>
          <w:iCs/>
          <w:sz w:val="24"/>
          <w:szCs w:val="24"/>
        </w:rPr>
        <w:t xml:space="preserve">«Экономика» </w:t>
      </w:r>
      <w:r>
        <w:rPr>
          <w:rFonts w:ascii="Times New Roman" w:hAnsi="Times New Roman" w:cs="Times New Roman"/>
          <w:sz w:val="24"/>
          <w:szCs w:val="24"/>
        </w:rPr>
        <w:t>(далее - Приоритет 2) оценивалось достижение значений 7 показателей. Результат достижения значений целевых показателей Приоритета 2 составил 71,4 %.</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Наиболее значимые позитивные итоги социально-экономического развития муниципального района «Ижемский» по Приоритету 2 за 2022 год:</w:t>
      </w:r>
    </w:p>
    <w:p>
      <w:pPr>
        <w:pStyle w:val="a5"/>
        <w:ind w:firstLine="709"/>
        <w:jc w:val="both"/>
        <w:rPr>
          <w:rFonts w:ascii="Times New Roman" w:hAnsi="Times New Roman"/>
          <w:sz w:val="24"/>
          <w:szCs w:val="24"/>
        </w:rPr>
      </w:pPr>
      <w:r>
        <w:rPr>
          <w:rFonts w:ascii="Times New Roman" w:hAnsi="Times New Roman"/>
          <w:sz w:val="24"/>
          <w:szCs w:val="24"/>
        </w:rPr>
        <w:t>- увеличение объема инвестиций в основной капитал за счет всех источников финансирования на 21,4 млн. рублей. На территории района в 2022 году реализован инвестиционный проект «</w:t>
      </w:r>
      <w:r>
        <w:rPr>
          <w:rStyle w:val="FontStyle11"/>
          <w:b w:val="0"/>
          <w:sz w:val="24"/>
          <w:szCs w:val="24"/>
        </w:rPr>
        <w:t>Приобретение жилых помещений путем инвестирования в строительство многоквартирного жилого дома вс. Ижма Ижемского района Республики Коми для детей-сирот и детей, оставшихся без попечения родителей, а также лиц из числа детей-сирот и детей, оставшихся без попечения родителей»;</w:t>
      </w:r>
    </w:p>
    <w:p>
      <w:pPr>
        <w:pStyle w:val="a5"/>
        <w:ind w:firstLine="709"/>
        <w:jc w:val="both"/>
        <w:rPr>
          <w:rFonts w:ascii="Times New Roman" w:hAnsi="Times New Roman"/>
          <w:sz w:val="24"/>
          <w:szCs w:val="24"/>
        </w:rPr>
      </w:pPr>
      <w:r>
        <w:rPr>
          <w:rFonts w:ascii="Times New Roman" w:hAnsi="Times New Roman"/>
          <w:sz w:val="24"/>
          <w:szCs w:val="24"/>
        </w:rPr>
        <w:t>- увеличение числа субъектов малого и среднего предпринимательства в расчете на                    10 тыс. человек населения на 13,1 единиц;</w:t>
      </w:r>
    </w:p>
    <w:p>
      <w:pPr>
        <w:pStyle w:val="a5"/>
        <w:ind w:firstLine="709"/>
        <w:jc w:val="both"/>
        <w:rPr>
          <w:rFonts w:ascii="Times New Roman" w:hAnsi="Times New Roman"/>
          <w:sz w:val="24"/>
          <w:szCs w:val="24"/>
        </w:rPr>
      </w:pPr>
      <w:r>
        <w:rPr>
          <w:rFonts w:ascii="Times New Roman" w:hAnsi="Times New Roman"/>
          <w:sz w:val="24"/>
          <w:szCs w:val="24"/>
        </w:rPr>
        <w:lastRenderedPageBreak/>
        <w:t>- незначительный рост объемов производства скота и птицы и молока в хозяйствах всех категорий Ижемского района.</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 достигнуто плановое значение показателя «Доля прибыльных сельскохозяйственных организаций в общем их числе». На территории муниципального района «Ижемский» осуществляют свою деятельность 2 сельскохозяйственные организации, одна из которых согласно представленной бухгалтерской отчетности, за 2022 год получила убыток.</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целях содействия росту экономической активности в муниципальном районе «Ижемский» из 8 запланированных мероприятий Приоритета 2 мероприятие по снижению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 не выполнено в связи с отсутствием обращений от СМП на понижение коэффициентов.</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cs="Times New Roman"/>
          <w:sz w:val="24"/>
          <w:szCs w:val="24"/>
        </w:rPr>
        <w:t xml:space="preserve">В рамках стратегического приоритета </w:t>
      </w:r>
      <w:r>
        <w:rPr>
          <w:rFonts w:ascii="Times New Roman" w:hAnsi="Times New Roman" w:cs="Times New Roman"/>
          <w:bCs/>
          <w:iCs/>
          <w:sz w:val="24"/>
          <w:szCs w:val="24"/>
        </w:rPr>
        <w:t xml:space="preserve">«Территория проживания» </w:t>
      </w:r>
      <w:r>
        <w:rPr>
          <w:rFonts w:ascii="Times New Roman" w:hAnsi="Times New Roman" w:cs="Times New Roman"/>
          <w:sz w:val="24"/>
          <w:szCs w:val="24"/>
        </w:rPr>
        <w:t xml:space="preserve">(далее - Приоритет 3) оценивалось достижение значений 11 показателей, </w:t>
      </w:r>
      <w:r>
        <w:rPr>
          <w:rFonts w:ascii="Times New Roman" w:hAnsi="Times New Roman"/>
          <w:sz w:val="24"/>
          <w:szCs w:val="24"/>
        </w:rPr>
        <w:t>8</w:t>
      </w:r>
      <w:bookmarkStart w:id="0" w:name="_GoBack"/>
      <w:bookmarkEnd w:id="0"/>
      <w:r>
        <w:rPr>
          <w:rFonts w:ascii="Times New Roman" w:hAnsi="Times New Roman"/>
          <w:sz w:val="24"/>
          <w:szCs w:val="24"/>
        </w:rPr>
        <w:t xml:space="preserve"> из которых достигнуты плановых значений, перевыполнены плановых значений или имеют положительную динамику:</w:t>
      </w:r>
    </w:p>
    <w:p>
      <w:pPr>
        <w:pStyle w:val="a5"/>
        <w:ind w:firstLine="709"/>
        <w:jc w:val="both"/>
        <w:rPr>
          <w:rFonts w:ascii="Times New Roman" w:hAnsi="Times New Roman"/>
          <w:sz w:val="24"/>
          <w:szCs w:val="24"/>
        </w:rPr>
      </w:pPr>
      <w:r>
        <w:rPr>
          <w:rFonts w:ascii="Times New Roman" w:hAnsi="Times New Roman"/>
          <w:sz w:val="24"/>
          <w:szCs w:val="24"/>
        </w:rPr>
        <w:t>- доля граждан, положительно оценивающих состояние межнациональных отношений – 87%;</w:t>
      </w:r>
    </w:p>
    <w:p>
      <w:pPr>
        <w:pStyle w:val="a5"/>
        <w:ind w:firstLine="709"/>
        <w:jc w:val="both"/>
        <w:rPr>
          <w:rFonts w:ascii="Times New Roman" w:hAnsi="Times New Roman"/>
          <w:sz w:val="24"/>
          <w:szCs w:val="24"/>
        </w:rPr>
      </w:pPr>
      <w:r>
        <w:rPr>
          <w:rFonts w:ascii="Times New Roman" w:hAnsi="Times New Roman"/>
          <w:sz w:val="24"/>
          <w:szCs w:val="24"/>
        </w:rPr>
        <w:t>- количество общественных мест, оснащенных знаками об ограничениях водопользования на водных объектах общего пользования – 11 единиц;</w:t>
      </w:r>
    </w:p>
    <w:p>
      <w:pPr>
        <w:pStyle w:val="a5"/>
        <w:ind w:firstLine="709"/>
        <w:jc w:val="both"/>
        <w:rPr>
          <w:rFonts w:ascii="Times New Roman" w:hAnsi="Times New Roman"/>
          <w:sz w:val="24"/>
          <w:szCs w:val="24"/>
        </w:rPr>
      </w:pPr>
      <w:r>
        <w:rPr>
          <w:rFonts w:ascii="Times New Roman" w:hAnsi="Times New Roman"/>
          <w:sz w:val="24"/>
          <w:szCs w:val="24"/>
        </w:rPr>
        <w:t>- уровень удовлетворенности населения работой жилищно-коммунального хозяйства – 55%;</w:t>
      </w:r>
    </w:p>
    <w:p>
      <w:pPr>
        <w:pStyle w:val="a5"/>
        <w:ind w:firstLine="709"/>
        <w:jc w:val="both"/>
        <w:rPr>
          <w:rFonts w:ascii="Times New Roman" w:hAnsi="Times New Roman"/>
          <w:sz w:val="24"/>
          <w:szCs w:val="24"/>
        </w:rPr>
      </w:pPr>
      <w:r>
        <w:rPr>
          <w:rFonts w:ascii="Times New Roman" w:hAnsi="Times New Roman"/>
          <w:sz w:val="24"/>
          <w:szCs w:val="24"/>
        </w:rPr>
        <w:t>- отремонтированных источников наружного водоснабжения – 6 единиц;</w:t>
      </w:r>
    </w:p>
    <w:p>
      <w:pPr>
        <w:pStyle w:val="a5"/>
        <w:ind w:firstLine="709"/>
        <w:jc w:val="both"/>
        <w:rPr>
          <w:rFonts w:ascii="Times New Roman" w:hAnsi="Times New Roman"/>
          <w:sz w:val="24"/>
          <w:szCs w:val="24"/>
        </w:rPr>
      </w:pPr>
      <w:r>
        <w:rPr>
          <w:rFonts w:ascii="Times New Roman" w:hAnsi="Times New Roman"/>
          <w:sz w:val="24"/>
          <w:szCs w:val="24"/>
        </w:rPr>
        <w:t>- снижение на 1 учащегося, состоящих на профилактических учетах в муниципальных общеобразовательных организациях;</w:t>
      </w:r>
    </w:p>
    <w:p>
      <w:pPr>
        <w:pStyle w:val="a5"/>
        <w:ind w:firstLine="709"/>
        <w:jc w:val="both"/>
        <w:rPr>
          <w:rFonts w:ascii="Times New Roman" w:hAnsi="Times New Roman"/>
          <w:sz w:val="24"/>
          <w:szCs w:val="24"/>
        </w:rPr>
      </w:pPr>
      <w:r>
        <w:rPr>
          <w:rFonts w:ascii="Times New Roman" w:hAnsi="Times New Roman"/>
          <w:sz w:val="24"/>
          <w:szCs w:val="24"/>
        </w:rPr>
        <w:t xml:space="preserve">- ввод в действие жилых домов в 2022 году составило 3879 </w:t>
      </w:r>
      <w:proofErr w:type="spellStart"/>
      <w:r>
        <w:rPr>
          <w:rFonts w:ascii="Times New Roman" w:hAnsi="Times New Roman"/>
          <w:sz w:val="24"/>
          <w:szCs w:val="24"/>
        </w:rPr>
        <w:t>кв.м</w:t>
      </w:r>
      <w:proofErr w:type="spellEnd"/>
      <w:r>
        <w:rPr>
          <w:rFonts w:ascii="Times New Roman" w:hAnsi="Times New Roman"/>
          <w:sz w:val="24"/>
          <w:szCs w:val="24"/>
        </w:rPr>
        <w:t>. общей площади жилых помещений. В 2022 году заключен муниципальный контракт на приобретение в муниципальную собственность 8 (восьми) жилых помещений в многоквартирном жилом доме в с. Ижма Ижемского района Республики Коми для детей-сирот и детей, оставшихся без попечения родителей, а также лиц из числа детей-сирот и детей, оставшихся без попечения родителей на сумму 14,4 млн. руб. В рамках контракта подрядной организацией был построен МКД на 8 квартир. Жилые помещения переданы подрядчиком в собственность администрации муниципального района «Ижемский» 02 декабря 2022 г. для дальнейшего заключения договоров специализированного найма данных помещений;</w:t>
      </w:r>
    </w:p>
    <w:p>
      <w:pPr>
        <w:pStyle w:val="a5"/>
        <w:ind w:firstLine="709"/>
        <w:jc w:val="both"/>
        <w:rPr>
          <w:rFonts w:ascii="Times New Roman" w:hAnsi="Times New Roman"/>
          <w:sz w:val="24"/>
          <w:szCs w:val="24"/>
        </w:rPr>
      </w:pPr>
      <w:r>
        <w:rPr>
          <w:rFonts w:ascii="Times New Roman" w:hAnsi="Times New Roman"/>
          <w:sz w:val="24"/>
          <w:szCs w:val="24"/>
        </w:rPr>
        <w:t>- наблюдается снижение дорожно-транспортных происшествий на 7 единиц и отсутствие смертности от дорожно-транспортных происшествий.</w:t>
      </w:r>
    </w:p>
    <w:p>
      <w:pPr>
        <w:pStyle w:val="a5"/>
        <w:ind w:firstLine="709"/>
        <w:jc w:val="both"/>
        <w:rPr>
          <w:rFonts w:ascii="Times New Roman" w:hAnsi="Times New Roman"/>
          <w:sz w:val="24"/>
          <w:szCs w:val="24"/>
        </w:rPr>
      </w:pPr>
      <w:r>
        <w:rPr>
          <w:rFonts w:ascii="Times New Roman" w:hAnsi="Times New Roman"/>
          <w:sz w:val="24"/>
          <w:szCs w:val="24"/>
        </w:rPr>
        <w:t>Результат достижения значений целевых показателей Приоритета 3 составил 81,8 %.</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целях обеспечения безопасных и комфортных условий для проживания и жизнедеятельности населения в муниципальном районе «Ижемский», все 15 мероприятий, запланированные к реализации в 2022 году, выполнены.</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рамках стратегического приоритета </w:t>
      </w:r>
      <w:r>
        <w:rPr>
          <w:rFonts w:ascii="Times New Roman" w:hAnsi="Times New Roman" w:cs="Times New Roman"/>
          <w:bCs/>
          <w:iCs/>
          <w:sz w:val="24"/>
          <w:szCs w:val="24"/>
        </w:rPr>
        <w:t xml:space="preserve">«Управление» </w:t>
      </w:r>
      <w:r>
        <w:rPr>
          <w:rFonts w:ascii="Times New Roman" w:hAnsi="Times New Roman" w:cs="Times New Roman"/>
          <w:sz w:val="24"/>
          <w:szCs w:val="24"/>
        </w:rPr>
        <w:t xml:space="preserve">(далее - Приоритет 4) оценивалось достижение значений 5 показателей. </w:t>
      </w:r>
    </w:p>
    <w:p>
      <w:pPr>
        <w:pStyle w:val="a5"/>
        <w:ind w:firstLine="709"/>
        <w:jc w:val="both"/>
        <w:rPr>
          <w:rFonts w:ascii="Times New Roman" w:hAnsi="Times New Roman"/>
          <w:sz w:val="24"/>
          <w:szCs w:val="24"/>
        </w:rPr>
      </w:pPr>
      <w:r>
        <w:rPr>
          <w:rFonts w:ascii="Times New Roman" w:hAnsi="Times New Roman"/>
          <w:sz w:val="24"/>
          <w:szCs w:val="24"/>
        </w:rPr>
        <w:t>Результат достижения значений целевых показателей Приоритета 4 составил 60 %.</w:t>
      </w:r>
    </w:p>
    <w:p>
      <w:pPr>
        <w:pStyle w:val="a5"/>
        <w:ind w:firstLine="709"/>
        <w:jc w:val="both"/>
        <w:rPr>
          <w:rFonts w:ascii="Times New Roman" w:hAnsi="Times New Roman"/>
          <w:sz w:val="24"/>
          <w:szCs w:val="24"/>
        </w:rPr>
      </w:pPr>
      <w:r>
        <w:rPr>
          <w:rFonts w:ascii="Times New Roman" w:hAnsi="Times New Roman"/>
          <w:sz w:val="24"/>
          <w:szCs w:val="24"/>
        </w:rPr>
        <w:t>Отрицательную динамику – рост значения показателя, имеет показатель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Рост показателя связан со снижением численности населения и индексацией заработной платы на 10 %                         с 01.07.2022 г.</w:t>
      </w:r>
    </w:p>
    <w:p>
      <w:pPr>
        <w:pStyle w:val="a5"/>
        <w:ind w:firstLine="709"/>
        <w:jc w:val="both"/>
        <w:rPr>
          <w:rFonts w:ascii="Times New Roman" w:hAnsi="Times New Roman"/>
          <w:sz w:val="24"/>
          <w:szCs w:val="24"/>
        </w:rPr>
      </w:pPr>
      <w:r>
        <w:rPr>
          <w:rFonts w:ascii="Times New Roman" w:hAnsi="Times New Roman"/>
          <w:sz w:val="24"/>
          <w:szCs w:val="24"/>
        </w:rPr>
        <w:t>Не достигнуто значение показателя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что связано с ростом объема собственных доходов.</w:t>
      </w:r>
    </w:p>
    <w:p>
      <w:pPr>
        <w:pStyle w:val="a5"/>
        <w:ind w:firstLine="709"/>
        <w:jc w:val="both"/>
        <w:rPr>
          <w:rFonts w:ascii="Times New Roman" w:hAnsi="Times New Roman"/>
          <w:sz w:val="26"/>
          <w:szCs w:val="26"/>
        </w:rPr>
      </w:pPr>
      <w:r>
        <w:rPr>
          <w:rFonts w:ascii="Times New Roman" w:hAnsi="Times New Roman"/>
          <w:sz w:val="24"/>
          <w:szCs w:val="24"/>
        </w:rPr>
        <w:t xml:space="preserve">Положительным фактором остается удовлетворенность населения деятельностью органов местного самоуправления муниципального района «Ижемский», наблюдается рост показателя по сравнению с запланированным результатом и составляет 67,5%. Показатель </w:t>
      </w:r>
      <w:r>
        <w:rPr>
          <w:rFonts w:ascii="Times New Roman" w:hAnsi="Times New Roman"/>
          <w:sz w:val="24"/>
          <w:szCs w:val="24"/>
        </w:rPr>
        <w:lastRenderedPageBreak/>
        <w:t>представлен Управлением государственной гражданской службы РК на основании проведенного анкетирования населения.</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Мероприятия для повышения эффективности муниципального управления в муниципальном районе «Ижемский», по Приоритету 4, не запланированы.</w:t>
      </w:r>
    </w:p>
    <w:p>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Основными механизмами реализации Стратегии социально-экономического развития муниципального образования муниципального района «Ижемский» на период до 2035 года являются муниципальные программы муниципального района «Ижемский».</w:t>
      </w:r>
    </w:p>
    <w:p>
      <w:pPr>
        <w:pStyle w:val="a3"/>
        <w:tabs>
          <w:tab w:val="left" w:pos="993"/>
          <w:tab w:val="left" w:pos="9781"/>
        </w:tabs>
        <w:suppressAutoHyphens/>
        <w:spacing w:after="0" w:line="240" w:lineRule="auto"/>
        <w:ind w:left="0" w:firstLine="567"/>
        <w:jc w:val="both"/>
        <w:rPr>
          <w:rFonts w:ascii="Times New Roman" w:hAnsi="Times New Roman"/>
          <w:noProof/>
          <w:sz w:val="24"/>
          <w:szCs w:val="24"/>
        </w:rPr>
      </w:pPr>
      <w:r>
        <w:rPr>
          <w:rFonts w:ascii="Times New Roman" w:hAnsi="Times New Roman"/>
          <w:noProof/>
          <w:sz w:val="24"/>
          <w:szCs w:val="24"/>
        </w:rPr>
        <w:t xml:space="preserve">В 2022 году в районе действовало 9 муниципальных программ, в соответствии с которыми исполнялись полномочия: </w:t>
      </w:r>
    </w:p>
    <w:p>
      <w:pPr>
        <w:pStyle w:val="a3"/>
        <w:numPr>
          <w:ilvl w:val="0"/>
          <w:numId w:val="3"/>
        </w:numPr>
        <w:tabs>
          <w:tab w:val="left" w:pos="993"/>
          <w:tab w:val="left" w:pos="9781"/>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МП МО МР «Ижемский» «Развитие физической культуры и спорта»</w:t>
      </w:r>
    </w:p>
    <w:p>
      <w:pPr>
        <w:pStyle w:val="a3"/>
        <w:numPr>
          <w:ilvl w:val="0"/>
          <w:numId w:val="3"/>
        </w:numPr>
        <w:tabs>
          <w:tab w:val="left" w:pos="993"/>
          <w:tab w:val="left" w:pos="9781"/>
        </w:tabs>
        <w:suppressAutoHyphen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МП МО МР «Ижемский» «Развитие образования»</w:t>
      </w:r>
    </w:p>
    <w:p>
      <w:pPr>
        <w:pStyle w:val="a3"/>
        <w:numPr>
          <w:ilvl w:val="0"/>
          <w:numId w:val="3"/>
        </w:numPr>
        <w:tabs>
          <w:tab w:val="left" w:pos="993"/>
          <w:tab w:val="left" w:pos="9781"/>
        </w:tabs>
        <w:suppressAutoHyphen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МП МО МР «Ижемский» «Развитие и сохранение культуры»</w:t>
      </w:r>
    </w:p>
    <w:p>
      <w:pPr>
        <w:pStyle w:val="a3"/>
        <w:numPr>
          <w:ilvl w:val="0"/>
          <w:numId w:val="3"/>
        </w:numPr>
        <w:tabs>
          <w:tab w:val="left" w:pos="993"/>
          <w:tab w:val="left" w:pos="9781"/>
        </w:tabs>
        <w:suppressAutoHyphen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МП МО МР «Ижемский» «Территориальное развитие»</w:t>
      </w:r>
    </w:p>
    <w:p>
      <w:pPr>
        <w:pStyle w:val="a3"/>
        <w:numPr>
          <w:ilvl w:val="0"/>
          <w:numId w:val="3"/>
        </w:numPr>
        <w:tabs>
          <w:tab w:val="left" w:pos="993"/>
          <w:tab w:val="left" w:pos="9781"/>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МП МО МР «Ижемский» «Развитие экономики»</w:t>
      </w:r>
    </w:p>
    <w:p>
      <w:pPr>
        <w:pStyle w:val="a3"/>
        <w:numPr>
          <w:ilvl w:val="0"/>
          <w:numId w:val="3"/>
        </w:numPr>
        <w:tabs>
          <w:tab w:val="left" w:pos="993"/>
          <w:tab w:val="left" w:pos="9781"/>
        </w:tabs>
        <w:suppressAutoHyphen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МП МО МР «Ижемский» «Безопасность жизнедеятельности населения»</w:t>
      </w:r>
    </w:p>
    <w:p>
      <w:pPr>
        <w:pStyle w:val="a3"/>
        <w:numPr>
          <w:ilvl w:val="0"/>
          <w:numId w:val="3"/>
        </w:numPr>
        <w:tabs>
          <w:tab w:val="left" w:pos="993"/>
          <w:tab w:val="left" w:pos="9781"/>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МП МО МР «Ижемский» «Развитие транспортной системы» </w:t>
      </w:r>
    </w:p>
    <w:p>
      <w:pPr>
        <w:pStyle w:val="a3"/>
        <w:numPr>
          <w:ilvl w:val="0"/>
          <w:numId w:val="3"/>
        </w:numPr>
        <w:tabs>
          <w:tab w:val="left" w:pos="993"/>
          <w:tab w:val="left" w:pos="9781"/>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МП МО МР «Ижемский» «Муниципальное управление»</w:t>
      </w:r>
    </w:p>
    <w:p>
      <w:pPr>
        <w:pStyle w:val="a3"/>
        <w:numPr>
          <w:ilvl w:val="0"/>
          <w:numId w:val="3"/>
        </w:numPr>
        <w:tabs>
          <w:tab w:val="left" w:pos="993"/>
          <w:tab w:val="left" w:pos="9781"/>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МП МО МР «Ижемский» «Обеспечение правопорядка и общественной безопасности».</w:t>
      </w:r>
    </w:p>
    <w:p>
      <w:pPr>
        <w:pStyle w:val="a3"/>
        <w:shd w:val="clear" w:color="auto" w:fill="FFFFFF"/>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Сводный годовой отчет о ходе реализации и оценке эффективности реализации муниципальных программ муниципального образования муниципального района «Ижемский» за 2022 год сформирован и размещен на официальном сайте администрации муниципального района «Ижемский» по ссылке:</w:t>
      </w:r>
    </w:p>
    <w:p>
      <w:pPr>
        <w:pStyle w:val="a3"/>
        <w:shd w:val="clear" w:color="auto" w:fill="FFFFFF"/>
        <w:spacing w:after="0" w:line="240" w:lineRule="auto"/>
        <w:ind w:left="0" w:firstLine="567"/>
        <w:jc w:val="both"/>
        <w:rPr>
          <w:rFonts w:ascii="Times New Roman" w:eastAsia="Times New Roman" w:hAnsi="Times New Roman"/>
          <w:sz w:val="24"/>
          <w:szCs w:val="24"/>
          <w:lang w:eastAsia="ru-RU"/>
        </w:rPr>
      </w:pPr>
      <w:hyperlink r:id="rId7" w:history="1">
        <w:r>
          <w:rPr>
            <w:rStyle w:val="a7"/>
            <w:rFonts w:ascii="Times New Roman" w:eastAsia="Times New Roman" w:hAnsi="Times New Roman"/>
            <w:sz w:val="24"/>
            <w:szCs w:val="24"/>
            <w:lang w:eastAsia="ru-RU"/>
          </w:rPr>
          <w:t>https://www.admizhma.ru/ru/page/strategiya_razvitiya_rayona.godovye_otchety_po_realizatsii_munitsipalnyh_programm/</w:t>
        </w:r>
      </w:hyperlink>
      <w:r>
        <w:rPr>
          <w:rFonts w:ascii="Times New Roman" w:eastAsia="Times New Roman" w:hAnsi="Times New Roman"/>
          <w:sz w:val="24"/>
          <w:szCs w:val="24"/>
          <w:lang w:eastAsia="ru-RU"/>
        </w:rPr>
        <w:t>.</w:t>
      </w:r>
    </w:p>
    <w:p>
      <w:pPr>
        <w:pStyle w:val="a3"/>
        <w:shd w:val="clear" w:color="auto" w:fill="FFFFFF"/>
        <w:spacing w:after="0" w:line="240" w:lineRule="auto"/>
        <w:ind w:left="0" w:firstLine="567"/>
        <w:jc w:val="both"/>
        <w:rPr>
          <w:rFonts w:ascii="Times New Roman" w:eastAsia="Times New Roman" w:hAnsi="Times New Roman"/>
          <w:sz w:val="24"/>
          <w:szCs w:val="24"/>
          <w:lang w:eastAsia="ru-RU"/>
        </w:rPr>
      </w:pPr>
    </w:p>
    <w:p>
      <w:pPr>
        <w:pStyle w:val="a3"/>
        <w:tabs>
          <w:tab w:val="left" w:pos="993"/>
          <w:tab w:val="left" w:pos="9781"/>
        </w:tabs>
        <w:suppressAutoHyphens/>
        <w:spacing w:after="0" w:line="240" w:lineRule="auto"/>
        <w:ind w:left="567"/>
        <w:jc w:val="both"/>
        <w:rPr>
          <w:rFonts w:ascii="Times New Roman" w:hAnsi="Times New Roman"/>
          <w:sz w:val="24"/>
          <w:szCs w:val="24"/>
        </w:rPr>
      </w:pPr>
      <w:r>
        <w:rPr>
          <w:rFonts w:ascii="Times New Roman" w:hAnsi="Times New Roman"/>
          <w:sz w:val="24"/>
          <w:szCs w:val="24"/>
        </w:rPr>
        <w:t xml:space="preserve"> </w:t>
      </w:r>
    </w:p>
    <w:sectPr>
      <w:pgSz w:w="11906" w:h="16838"/>
      <w:pgMar w:top="851" w:right="991"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8E9"/>
    <w:multiLevelType w:val="hybridMultilevel"/>
    <w:tmpl w:val="DD128AB6"/>
    <w:lvl w:ilvl="0" w:tplc="A0EE7A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174DA0"/>
    <w:multiLevelType w:val="hybridMultilevel"/>
    <w:tmpl w:val="FB8CE368"/>
    <w:lvl w:ilvl="0" w:tplc="4CBA13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9915F8D"/>
    <w:multiLevelType w:val="hybridMultilevel"/>
    <w:tmpl w:val="275EBF62"/>
    <w:lvl w:ilvl="0" w:tplc="4A3EA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9CF7ECC"/>
    <w:multiLevelType w:val="hybridMultilevel"/>
    <w:tmpl w:val="82D6E0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614F83-06CC-4FAB-9AE0-6D9E7688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List Paragraph"/>
    <w:basedOn w:val="a"/>
    <w:link w:val="a4"/>
    <w:uiPriority w:val="34"/>
    <w:qFormat/>
    <w:pPr>
      <w:ind w:left="720"/>
      <w:contextualSpacing/>
    </w:pPr>
    <w:rPr>
      <w:rFonts w:ascii="Calibri" w:eastAsia="Calibri" w:hAnsi="Calibri" w:cs="Times New Roman"/>
      <w:sz w:val="20"/>
      <w:szCs w:val="20"/>
    </w:rPr>
  </w:style>
  <w:style w:type="character" w:customStyle="1" w:styleId="a4">
    <w:name w:val="Абзац списка Знак"/>
    <w:aliases w:val="Варианты ответов Знак,List Paragraph Знак"/>
    <w:link w:val="a3"/>
    <w:uiPriority w:val="34"/>
    <w:locked/>
    <w:rPr>
      <w:rFonts w:ascii="Calibri" w:eastAsia="Calibri" w:hAnsi="Calibri" w:cs="Times New Roman"/>
      <w:sz w:val="20"/>
      <w:szCs w:val="20"/>
    </w:rPr>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Pr>
      <w:rFonts w:ascii="Courier New" w:eastAsia="Times New Roman" w:hAnsi="Courier New" w:cs="Courier New"/>
      <w:sz w:val="20"/>
      <w:szCs w:val="20"/>
      <w:lang w:eastAsia="ru-RU"/>
    </w:rPr>
  </w:style>
  <w:style w:type="character" w:customStyle="1" w:styleId="FontStyle11">
    <w:name w:val="Font Style11"/>
    <w:basedOn w:val="a0"/>
    <w:uiPriority w:val="99"/>
    <w:rPr>
      <w:rFonts w:ascii="Times New Roman" w:hAnsi="Times New Roman" w:cs="Times New Roman"/>
      <w:b/>
      <w:bCs/>
      <w:sz w:val="22"/>
      <w:szCs w:val="22"/>
    </w:rPr>
  </w:style>
  <w:style w:type="paragraph" w:customStyle="1" w:styleId="Style1">
    <w:name w:val="Style1"/>
    <w:basedOn w:val="a"/>
    <w:uiPriority w:val="99"/>
    <w:pPr>
      <w:widowControl w:val="0"/>
      <w:autoSpaceDE w:val="0"/>
      <w:autoSpaceDN w:val="0"/>
      <w:adjustRightInd w:val="0"/>
      <w:spacing w:after="0" w:line="276" w:lineRule="exact"/>
      <w:ind w:firstLine="504"/>
      <w:jc w:val="both"/>
    </w:pPr>
    <w:rPr>
      <w:rFonts w:ascii="Times New Roman" w:eastAsia="Times New Roman" w:hAnsi="Times New Roman" w:cs="Times New Roman"/>
      <w:sz w:val="24"/>
      <w:szCs w:val="24"/>
      <w:lang w:eastAsia="ru-RU"/>
    </w:rPr>
  </w:style>
  <w:style w:type="paragraph" w:styleId="a5">
    <w:name w:val="No Spacing"/>
    <w:link w:val="a6"/>
    <w:uiPriority w:val="1"/>
    <w:qFormat/>
    <w:pPr>
      <w:spacing w:after="0" w:line="240" w:lineRule="auto"/>
    </w:pPr>
    <w:rPr>
      <w:rFonts w:ascii="Calibri" w:eastAsia="Times New Roman" w:hAnsi="Calibri" w:cs="Times New Roman"/>
      <w:lang w:eastAsia="ru-RU"/>
    </w:rPr>
  </w:style>
  <w:style w:type="character" w:customStyle="1" w:styleId="a6">
    <w:name w:val="Без интервала Знак"/>
    <w:basedOn w:val="a0"/>
    <w:link w:val="a5"/>
    <w:uiPriority w:val="1"/>
    <w:rPr>
      <w:rFonts w:ascii="Calibri" w:eastAsia="Times New Roman" w:hAnsi="Calibri" w:cs="Times New Roman"/>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Pr>
      <w:rFonts w:ascii="Arial" w:eastAsia="Times New Roman" w:hAnsi="Arial" w:cs="Arial"/>
      <w:lang w:eastAsia="ru-RU"/>
    </w:rPr>
  </w:style>
  <w:style w:type="character" w:styleId="a7">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372344">
      <w:bodyDiv w:val="1"/>
      <w:marLeft w:val="0"/>
      <w:marRight w:val="0"/>
      <w:marTop w:val="0"/>
      <w:marBottom w:val="0"/>
      <w:divBdr>
        <w:top w:val="none" w:sz="0" w:space="0" w:color="auto"/>
        <w:left w:val="none" w:sz="0" w:space="0" w:color="auto"/>
        <w:bottom w:val="none" w:sz="0" w:space="0" w:color="auto"/>
        <w:right w:val="none" w:sz="0" w:space="0" w:color="auto"/>
      </w:divBdr>
    </w:div>
    <w:div w:id="1797678699">
      <w:bodyDiv w:val="1"/>
      <w:marLeft w:val="0"/>
      <w:marRight w:val="0"/>
      <w:marTop w:val="0"/>
      <w:marBottom w:val="0"/>
      <w:divBdr>
        <w:top w:val="none" w:sz="0" w:space="0" w:color="auto"/>
        <w:left w:val="none" w:sz="0" w:space="0" w:color="auto"/>
        <w:bottom w:val="none" w:sz="0" w:space="0" w:color="auto"/>
        <w:right w:val="none" w:sz="0" w:space="0" w:color="auto"/>
      </w:divBdr>
    </w:div>
    <w:div w:id="188162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dmizhma.ru/ru/page/strategiya_razvitiya_rayona.godovye_otchety_po_realizatsii_munitsipalnyh_program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100" b="0" i="0" u="none" strike="noStrike" kern="1200" cap="none" spc="50" normalizeH="0" baseline="0">
                <a:solidFill>
                  <a:sysClr val="windowText" lastClr="000000"/>
                </a:solidFill>
                <a:latin typeface="Times New Roman" panose="02020603050405020304" pitchFamily="18" charset="0"/>
                <a:ea typeface="+mj-ea"/>
                <a:cs typeface="Times New Roman" panose="02020603050405020304" pitchFamily="18" charset="0"/>
              </a:defRPr>
            </a:pPr>
            <a:r>
              <a:rPr lang="ru-RU" sz="1100">
                <a:solidFill>
                  <a:sysClr val="windowText" lastClr="000000"/>
                </a:solidFill>
                <a:latin typeface="Times New Roman" panose="02020603050405020304" pitchFamily="18" charset="0"/>
                <a:cs typeface="Times New Roman" panose="02020603050405020304" pitchFamily="18" charset="0"/>
              </a:rPr>
              <a:t>Сведения о достижении значений целевых индикаторов</a:t>
            </a:r>
          </a:p>
          <a:p>
            <a:pPr>
              <a:defRPr sz="1100">
                <a:solidFill>
                  <a:sysClr val="windowText" lastClr="000000"/>
                </a:solidFill>
                <a:latin typeface="Times New Roman" panose="02020603050405020304" pitchFamily="18" charset="0"/>
                <a:cs typeface="Times New Roman" panose="02020603050405020304" pitchFamily="18" charset="0"/>
              </a:defRPr>
            </a:pPr>
            <a:r>
              <a:rPr lang="ru-RU" sz="1100">
                <a:solidFill>
                  <a:sysClr val="windowText" lastClr="000000"/>
                </a:solidFill>
                <a:latin typeface="Times New Roman" panose="02020603050405020304" pitchFamily="18" charset="0"/>
                <a:cs typeface="Times New Roman" panose="02020603050405020304" pitchFamily="18" charset="0"/>
              </a:rPr>
              <a:t>(показателей) Стратегии по стратегическим приоритетам</a:t>
            </a:r>
          </a:p>
        </c:rich>
      </c:tx>
      <c:overlay val="0"/>
      <c:spPr>
        <a:noFill/>
        <a:ln>
          <a:noFill/>
        </a:ln>
        <a:effectLst/>
      </c:spPr>
      <c:txPr>
        <a:bodyPr rot="0" spcFirstLastPara="1" vertOverflow="ellipsis" vert="horz" wrap="square" anchor="ctr" anchorCtr="1"/>
        <a:lstStyle/>
        <a:p>
          <a:pPr>
            <a:defRPr sz="1100" b="0" i="0" u="none" strike="noStrike" kern="1200" cap="none" spc="50" normalizeH="0" baseline="0">
              <a:solidFill>
                <a:sysClr val="windowText" lastClr="000000"/>
              </a:solidFill>
              <a:latin typeface="Times New Roman" panose="02020603050405020304" pitchFamily="18" charset="0"/>
              <a:ea typeface="+mj-ea"/>
              <a:cs typeface="Times New Roman" panose="02020603050405020304" pitchFamily="18" charset="0"/>
            </a:defRPr>
          </a:pPr>
          <a:endParaRPr lang="ru-RU"/>
        </a:p>
      </c:txPr>
    </c:title>
    <c:autoTitleDeleted val="0"/>
    <c:plotArea>
      <c:layout/>
      <c:barChart>
        <c:barDir val="col"/>
        <c:grouping val="clustered"/>
        <c:varyColors val="0"/>
        <c:ser>
          <c:idx val="0"/>
          <c:order val="0"/>
          <c:tx>
            <c:strRef>
              <c:f>Лист1!$B$1</c:f>
              <c:strCache>
                <c:ptCount val="1"/>
                <c:pt idx="0">
                  <c:v>Количество запланированных индикаторов (показателей)</c:v>
                </c:pt>
              </c:strCache>
            </c:strRef>
          </c:tx>
          <c:spPr>
            <a:solidFill>
              <a:schemeClr val="accent4">
                <a:tint val="77000"/>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Человеческий капитал</c:v>
                </c:pt>
                <c:pt idx="1">
                  <c:v>Экономика</c:v>
                </c:pt>
                <c:pt idx="2">
                  <c:v>Территория проживания</c:v>
                </c:pt>
                <c:pt idx="3">
                  <c:v>Управление</c:v>
                </c:pt>
              </c:strCache>
            </c:strRef>
          </c:cat>
          <c:val>
            <c:numRef>
              <c:f>Лист1!$B$2:$B$5</c:f>
              <c:numCache>
                <c:formatCode>General</c:formatCode>
                <c:ptCount val="4"/>
                <c:pt idx="0">
                  <c:v>21</c:v>
                </c:pt>
                <c:pt idx="1">
                  <c:v>7</c:v>
                </c:pt>
                <c:pt idx="2">
                  <c:v>11</c:v>
                </c:pt>
                <c:pt idx="3">
                  <c:v>5</c:v>
                </c:pt>
              </c:numCache>
            </c:numRef>
          </c:val>
          <c:extLst>
            <c:ext xmlns:c16="http://schemas.microsoft.com/office/drawing/2014/chart" uri="{C3380CC4-5D6E-409C-BE32-E72D297353CC}">
              <c16:uniqueId val="{00000000-8B65-4B94-A883-3B1E7EC55ECF}"/>
            </c:ext>
          </c:extLst>
        </c:ser>
        <c:ser>
          <c:idx val="1"/>
          <c:order val="1"/>
          <c:tx>
            <c:strRef>
              <c:f>Лист1!$C$1</c:f>
              <c:strCache>
                <c:ptCount val="1"/>
                <c:pt idx="0">
                  <c:v>Количество достигнутых индикаторов (показателей)</c:v>
                </c:pt>
              </c:strCache>
            </c:strRef>
          </c:tx>
          <c:spPr>
            <a:solidFill>
              <a:schemeClr val="accent4">
                <a:shade val="76000"/>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Человеческий капитал</c:v>
                </c:pt>
                <c:pt idx="1">
                  <c:v>Экономика</c:v>
                </c:pt>
                <c:pt idx="2">
                  <c:v>Территория проживания</c:v>
                </c:pt>
                <c:pt idx="3">
                  <c:v>Управление</c:v>
                </c:pt>
              </c:strCache>
            </c:strRef>
          </c:cat>
          <c:val>
            <c:numRef>
              <c:f>Лист1!$C$2:$C$5</c:f>
              <c:numCache>
                <c:formatCode>General</c:formatCode>
                <c:ptCount val="4"/>
                <c:pt idx="0">
                  <c:v>14</c:v>
                </c:pt>
                <c:pt idx="1">
                  <c:v>5</c:v>
                </c:pt>
                <c:pt idx="2">
                  <c:v>9</c:v>
                </c:pt>
                <c:pt idx="3">
                  <c:v>3</c:v>
                </c:pt>
              </c:numCache>
            </c:numRef>
          </c:val>
          <c:extLst>
            <c:ext xmlns:c16="http://schemas.microsoft.com/office/drawing/2014/chart" uri="{C3380CC4-5D6E-409C-BE32-E72D297353CC}">
              <c16:uniqueId val="{00000001-8B65-4B94-A883-3B1E7EC55ECF}"/>
            </c:ext>
          </c:extLst>
        </c:ser>
        <c:dLbls>
          <c:showLegendKey val="0"/>
          <c:showVal val="0"/>
          <c:showCatName val="0"/>
          <c:showSerName val="0"/>
          <c:showPercent val="0"/>
          <c:showBubbleSize val="0"/>
        </c:dLbls>
        <c:gapWidth val="80"/>
        <c:overlap val="25"/>
        <c:axId val="2007432544"/>
        <c:axId val="2007426304"/>
      </c:barChart>
      <c:catAx>
        <c:axId val="2007432544"/>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007426304"/>
        <c:crosses val="autoZero"/>
        <c:auto val="1"/>
        <c:lblAlgn val="ctr"/>
        <c:lblOffset val="100"/>
        <c:noMultiLvlLbl val="0"/>
      </c:catAx>
      <c:valAx>
        <c:axId val="2007426304"/>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crossAx val="2007432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4">
  <a:schemeClr val="accent4"/>
</cs:colorStyle>
</file>

<file path=word/charts/style1.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85AAC-9879-4F2C-AD29-E06D3744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1595</TotalTime>
  <Pages>4</Pages>
  <Words>1638</Words>
  <Characters>9343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Экономика</dc:creator>
  <cp:lastModifiedBy>user</cp:lastModifiedBy>
  <cp:revision>113</cp:revision>
  <cp:lastPrinted>2018-06-01T09:45:00Z</cp:lastPrinted>
  <dcterms:created xsi:type="dcterms:W3CDTF">2019-06-17T05:50:00Z</dcterms:created>
  <dcterms:modified xsi:type="dcterms:W3CDTF">2023-07-20T09:57:00Z</dcterms:modified>
</cp:coreProperties>
</file>