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B89" w:rsidRPr="002A60CA" w:rsidRDefault="00C04B89" w:rsidP="00C04B89">
      <w:pPr>
        <w:ind w:firstLine="709"/>
        <w:jc w:val="center"/>
        <w:rPr>
          <w:b/>
          <w:sz w:val="26"/>
          <w:szCs w:val="26"/>
        </w:rPr>
      </w:pPr>
      <w:bookmarkStart w:id="0" w:name="OLE_LINK1"/>
      <w:r w:rsidRPr="002A60CA">
        <w:rPr>
          <w:b/>
          <w:sz w:val="26"/>
          <w:szCs w:val="26"/>
        </w:rPr>
        <w:t xml:space="preserve">Пояснительная записка </w:t>
      </w:r>
      <w:r>
        <w:rPr>
          <w:b/>
          <w:sz w:val="26"/>
          <w:szCs w:val="26"/>
        </w:rPr>
        <w:t xml:space="preserve">к отчету </w:t>
      </w:r>
      <w:r w:rsidRPr="002A60CA">
        <w:rPr>
          <w:b/>
          <w:sz w:val="26"/>
          <w:szCs w:val="26"/>
        </w:rPr>
        <w:t xml:space="preserve">об исполнении бюджета </w:t>
      </w:r>
      <w:r>
        <w:rPr>
          <w:b/>
          <w:sz w:val="26"/>
          <w:szCs w:val="26"/>
        </w:rPr>
        <w:t>муниципального образования м</w:t>
      </w:r>
      <w:r w:rsidRPr="002A60CA">
        <w:rPr>
          <w:b/>
          <w:sz w:val="26"/>
          <w:szCs w:val="26"/>
        </w:rPr>
        <w:t>униципального</w:t>
      </w:r>
      <w:r>
        <w:rPr>
          <w:b/>
          <w:sz w:val="26"/>
          <w:szCs w:val="26"/>
        </w:rPr>
        <w:t xml:space="preserve"> </w:t>
      </w:r>
      <w:r w:rsidRPr="002A60CA">
        <w:rPr>
          <w:b/>
          <w:sz w:val="26"/>
          <w:szCs w:val="26"/>
        </w:rPr>
        <w:t xml:space="preserve">района «Ижемский» за </w:t>
      </w:r>
      <w:r>
        <w:rPr>
          <w:b/>
          <w:sz w:val="26"/>
          <w:szCs w:val="26"/>
        </w:rPr>
        <w:t>2017</w:t>
      </w:r>
      <w:r w:rsidRPr="002A60CA">
        <w:rPr>
          <w:b/>
          <w:sz w:val="26"/>
          <w:szCs w:val="26"/>
        </w:rPr>
        <w:t xml:space="preserve"> год.</w:t>
      </w:r>
    </w:p>
    <w:p w:rsidR="00C04B89" w:rsidRPr="002A60CA" w:rsidRDefault="00C04B89" w:rsidP="00C04B89">
      <w:pPr>
        <w:pStyle w:val="a7"/>
        <w:spacing w:line="240" w:lineRule="auto"/>
        <w:ind w:right="-7" w:firstLine="709"/>
        <w:rPr>
          <w:color w:val="000000"/>
          <w:sz w:val="26"/>
          <w:szCs w:val="26"/>
        </w:rPr>
      </w:pPr>
    </w:p>
    <w:p w:rsidR="00C04B89" w:rsidRPr="002A60CA" w:rsidRDefault="00C04B89" w:rsidP="00DC618C">
      <w:pPr>
        <w:ind w:firstLine="284"/>
        <w:jc w:val="both"/>
        <w:rPr>
          <w:sz w:val="26"/>
          <w:szCs w:val="26"/>
        </w:rPr>
      </w:pPr>
      <w:r w:rsidRPr="002A60CA">
        <w:rPr>
          <w:sz w:val="26"/>
          <w:szCs w:val="26"/>
        </w:rPr>
        <w:t xml:space="preserve">Бюджет </w:t>
      </w:r>
      <w:r>
        <w:rPr>
          <w:sz w:val="26"/>
          <w:szCs w:val="26"/>
        </w:rPr>
        <w:t xml:space="preserve">муниципального образования </w:t>
      </w:r>
      <w:r w:rsidRPr="002A60CA">
        <w:rPr>
          <w:sz w:val="26"/>
          <w:szCs w:val="26"/>
        </w:rPr>
        <w:t>муниципального района "Ижемский"</w:t>
      </w:r>
      <w:r>
        <w:rPr>
          <w:sz w:val="26"/>
          <w:szCs w:val="26"/>
        </w:rPr>
        <w:t xml:space="preserve"> </w:t>
      </w:r>
      <w:r w:rsidRPr="002A60CA">
        <w:rPr>
          <w:sz w:val="26"/>
          <w:szCs w:val="26"/>
        </w:rPr>
        <w:t xml:space="preserve"> на </w:t>
      </w:r>
      <w:r>
        <w:rPr>
          <w:sz w:val="26"/>
          <w:szCs w:val="26"/>
        </w:rPr>
        <w:t>2017</w:t>
      </w:r>
      <w:r w:rsidRPr="002A60CA">
        <w:rPr>
          <w:sz w:val="26"/>
          <w:szCs w:val="26"/>
        </w:rPr>
        <w:t xml:space="preserve"> год утвержден решением Совета МР "Ижемский" от 1</w:t>
      </w:r>
      <w:r>
        <w:rPr>
          <w:sz w:val="26"/>
          <w:szCs w:val="26"/>
        </w:rPr>
        <w:t>9</w:t>
      </w:r>
      <w:r w:rsidRPr="002A60CA">
        <w:rPr>
          <w:sz w:val="26"/>
          <w:szCs w:val="26"/>
        </w:rPr>
        <w:t>.12.</w:t>
      </w:r>
      <w:r>
        <w:rPr>
          <w:sz w:val="26"/>
          <w:szCs w:val="26"/>
        </w:rPr>
        <w:t>2016</w:t>
      </w:r>
      <w:r w:rsidRPr="002A60CA">
        <w:rPr>
          <w:sz w:val="26"/>
          <w:szCs w:val="26"/>
        </w:rPr>
        <w:t xml:space="preserve"> г. № </w:t>
      </w:r>
      <w:r>
        <w:rPr>
          <w:sz w:val="26"/>
          <w:szCs w:val="26"/>
        </w:rPr>
        <w:t>5-16/2</w:t>
      </w:r>
      <w:r w:rsidRPr="002A60CA">
        <w:rPr>
          <w:sz w:val="26"/>
          <w:szCs w:val="26"/>
        </w:rPr>
        <w:t xml:space="preserve"> "О бюджете МО МР "Ижемский" с последующими изменениями и дополнениями (уточненный бюджет  утвержден решением Совета МР "Ижемский" от </w:t>
      </w:r>
      <w:r>
        <w:rPr>
          <w:sz w:val="26"/>
          <w:szCs w:val="26"/>
        </w:rPr>
        <w:t>19</w:t>
      </w:r>
      <w:r w:rsidRPr="002A60CA">
        <w:rPr>
          <w:sz w:val="26"/>
          <w:szCs w:val="26"/>
        </w:rPr>
        <w:t>.12.</w:t>
      </w:r>
      <w:r>
        <w:rPr>
          <w:sz w:val="26"/>
          <w:szCs w:val="26"/>
        </w:rPr>
        <w:t>2017</w:t>
      </w:r>
      <w:r w:rsidRPr="002A60CA">
        <w:rPr>
          <w:sz w:val="26"/>
          <w:szCs w:val="26"/>
        </w:rPr>
        <w:t xml:space="preserve"> г. №  </w:t>
      </w:r>
      <w:r>
        <w:rPr>
          <w:sz w:val="26"/>
          <w:szCs w:val="26"/>
        </w:rPr>
        <w:t>5</w:t>
      </w:r>
      <w:r w:rsidRPr="002A60CA">
        <w:rPr>
          <w:sz w:val="26"/>
          <w:szCs w:val="26"/>
        </w:rPr>
        <w:t>-</w:t>
      </w:r>
      <w:r>
        <w:rPr>
          <w:sz w:val="26"/>
          <w:szCs w:val="26"/>
        </w:rPr>
        <w:t>24</w:t>
      </w:r>
      <w:r w:rsidRPr="002A60CA">
        <w:rPr>
          <w:sz w:val="26"/>
          <w:szCs w:val="26"/>
        </w:rPr>
        <w:t>/</w:t>
      </w:r>
      <w:r>
        <w:rPr>
          <w:sz w:val="26"/>
          <w:szCs w:val="26"/>
        </w:rPr>
        <w:t>1</w:t>
      </w:r>
      <w:r w:rsidRPr="002A60CA">
        <w:rPr>
          <w:sz w:val="26"/>
          <w:szCs w:val="26"/>
        </w:rPr>
        <w:t>).</w:t>
      </w:r>
    </w:p>
    <w:p w:rsidR="00C04B89" w:rsidRDefault="00C04B89" w:rsidP="00DC618C">
      <w:pPr>
        <w:ind w:right="-7" w:firstLine="284"/>
        <w:jc w:val="both"/>
        <w:rPr>
          <w:color w:val="000000"/>
          <w:sz w:val="26"/>
          <w:szCs w:val="26"/>
        </w:rPr>
      </w:pPr>
      <w:r w:rsidRPr="002A60CA">
        <w:rPr>
          <w:color w:val="000000"/>
          <w:sz w:val="26"/>
          <w:szCs w:val="26"/>
        </w:rPr>
        <w:t xml:space="preserve">Первоначальный план поступления доходов в бюджет </w:t>
      </w:r>
      <w:r>
        <w:rPr>
          <w:color w:val="000000"/>
          <w:sz w:val="26"/>
          <w:szCs w:val="26"/>
        </w:rPr>
        <w:t>МО МР</w:t>
      </w:r>
      <w:r w:rsidRPr="002A60CA">
        <w:rPr>
          <w:color w:val="000000"/>
          <w:sz w:val="26"/>
          <w:szCs w:val="26"/>
        </w:rPr>
        <w:t xml:space="preserve"> «Ижемский» решен</w:t>
      </w:r>
      <w:r w:rsidRPr="002A60CA">
        <w:rPr>
          <w:color w:val="000000"/>
          <w:sz w:val="26"/>
          <w:szCs w:val="26"/>
        </w:rPr>
        <w:t>и</w:t>
      </w:r>
      <w:r w:rsidRPr="002A60CA">
        <w:rPr>
          <w:color w:val="000000"/>
          <w:sz w:val="26"/>
          <w:szCs w:val="26"/>
        </w:rPr>
        <w:t xml:space="preserve">ем Совета МР «Ижемский»  был установлен в сумме </w:t>
      </w:r>
      <w:r>
        <w:rPr>
          <w:color w:val="000000"/>
          <w:sz w:val="26"/>
          <w:szCs w:val="26"/>
        </w:rPr>
        <w:t>852</w:t>
      </w:r>
      <w:r w:rsidR="00263E8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375,7</w:t>
      </w:r>
      <w:r w:rsidRPr="002A60CA">
        <w:rPr>
          <w:color w:val="000000"/>
          <w:sz w:val="26"/>
          <w:szCs w:val="26"/>
        </w:rPr>
        <w:t xml:space="preserve"> тыс. рублей. В том числе было запланировано получить в бюджет района собственных доходов на общую сумму </w:t>
      </w:r>
      <w:r>
        <w:rPr>
          <w:color w:val="000000"/>
          <w:sz w:val="26"/>
          <w:szCs w:val="26"/>
        </w:rPr>
        <w:t>227</w:t>
      </w:r>
      <w:r w:rsidR="00111C2C">
        <w:rPr>
          <w:color w:val="000000"/>
          <w:sz w:val="26"/>
          <w:szCs w:val="26"/>
        </w:rPr>
        <w:t xml:space="preserve"> 498,1</w:t>
      </w:r>
      <w:r w:rsidRPr="002A60CA">
        <w:rPr>
          <w:color w:val="000000"/>
          <w:sz w:val="26"/>
          <w:szCs w:val="26"/>
        </w:rPr>
        <w:t xml:space="preserve"> тыс. рублей</w:t>
      </w:r>
      <w:r>
        <w:rPr>
          <w:color w:val="000000"/>
          <w:sz w:val="26"/>
          <w:szCs w:val="26"/>
        </w:rPr>
        <w:t xml:space="preserve"> и безво</w:t>
      </w:r>
      <w:r w:rsidR="00111C2C">
        <w:rPr>
          <w:color w:val="000000"/>
          <w:sz w:val="26"/>
          <w:szCs w:val="26"/>
        </w:rPr>
        <w:t>змездных поступлений – 624877,6</w:t>
      </w:r>
      <w:r>
        <w:rPr>
          <w:color w:val="000000"/>
          <w:sz w:val="26"/>
          <w:szCs w:val="26"/>
        </w:rPr>
        <w:t xml:space="preserve"> тыс. рублей.</w:t>
      </w:r>
      <w:r w:rsidRPr="002A60CA">
        <w:rPr>
          <w:color w:val="000000"/>
          <w:sz w:val="26"/>
          <w:szCs w:val="26"/>
        </w:rPr>
        <w:t xml:space="preserve"> В течение </w:t>
      </w:r>
      <w:r>
        <w:rPr>
          <w:color w:val="000000"/>
          <w:sz w:val="26"/>
          <w:szCs w:val="26"/>
        </w:rPr>
        <w:t>2017</w:t>
      </w:r>
      <w:r w:rsidR="00111C2C">
        <w:rPr>
          <w:color w:val="000000"/>
          <w:sz w:val="26"/>
          <w:szCs w:val="26"/>
        </w:rPr>
        <w:t xml:space="preserve"> года в</w:t>
      </w:r>
      <w:r w:rsidRPr="002A60CA">
        <w:rPr>
          <w:color w:val="000000"/>
          <w:sz w:val="26"/>
          <w:szCs w:val="26"/>
        </w:rPr>
        <w:t xml:space="preserve"> бюджет </w:t>
      </w:r>
      <w:r w:rsidR="00111C2C">
        <w:rPr>
          <w:color w:val="000000"/>
          <w:sz w:val="26"/>
          <w:szCs w:val="26"/>
        </w:rPr>
        <w:t>района</w:t>
      </w:r>
      <w:r w:rsidRPr="002A60CA">
        <w:rPr>
          <w:color w:val="000000"/>
          <w:sz w:val="26"/>
          <w:szCs w:val="26"/>
        </w:rPr>
        <w:t xml:space="preserve"> были внесены  изменения в сторону увеличения</w:t>
      </w:r>
      <w:bookmarkStart w:id="1" w:name="OCRUncertain121"/>
      <w:r w:rsidRPr="002A60CA">
        <w:rPr>
          <w:color w:val="000000"/>
          <w:sz w:val="26"/>
          <w:szCs w:val="26"/>
        </w:rPr>
        <w:t xml:space="preserve">  всего бю</w:t>
      </w:r>
      <w:r w:rsidRPr="002A60CA">
        <w:rPr>
          <w:color w:val="000000"/>
          <w:sz w:val="26"/>
          <w:szCs w:val="26"/>
        </w:rPr>
        <w:t>д</w:t>
      </w:r>
      <w:r w:rsidRPr="002A60CA">
        <w:rPr>
          <w:color w:val="000000"/>
          <w:sz w:val="26"/>
          <w:szCs w:val="26"/>
        </w:rPr>
        <w:t xml:space="preserve">жета  на общую сумму </w:t>
      </w:r>
      <w:r>
        <w:rPr>
          <w:color w:val="000000"/>
          <w:sz w:val="26"/>
          <w:szCs w:val="26"/>
        </w:rPr>
        <w:t>90</w:t>
      </w:r>
      <w:r w:rsidR="00111C2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547,0</w:t>
      </w:r>
      <w:r w:rsidRPr="002A60CA">
        <w:rPr>
          <w:color w:val="000000"/>
          <w:sz w:val="26"/>
          <w:szCs w:val="26"/>
        </w:rPr>
        <w:t xml:space="preserve"> тыс. рублей, в том числе по собственным доходам  на </w:t>
      </w:r>
      <w:r w:rsidR="00111C2C">
        <w:rPr>
          <w:color w:val="000000"/>
          <w:sz w:val="26"/>
          <w:szCs w:val="26"/>
        </w:rPr>
        <w:t>1,0</w:t>
      </w:r>
      <w:r>
        <w:rPr>
          <w:color w:val="000000"/>
          <w:sz w:val="26"/>
          <w:szCs w:val="26"/>
        </w:rPr>
        <w:t xml:space="preserve"> тыс. рублей и увеличение</w:t>
      </w:r>
      <w:r w:rsidRPr="002A60CA">
        <w:rPr>
          <w:color w:val="000000"/>
          <w:sz w:val="26"/>
          <w:szCs w:val="26"/>
        </w:rPr>
        <w:t xml:space="preserve"> по безвозмездным поступлениям на </w:t>
      </w:r>
      <w:r>
        <w:rPr>
          <w:color w:val="000000"/>
          <w:sz w:val="26"/>
          <w:szCs w:val="26"/>
        </w:rPr>
        <w:t>90</w:t>
      </w:r>
      <w:r w:rsidR="00111C2C">
        <w:rPr>
          <w:color w:val="000000"/>
          <w:sz w:val="26"/>
          <w:szCs w:val="26"/>
        </w:rPr>
        <w:t xml:space="preserve"> 546,0 </w:t>
      </w:r>
      <w:r w:rsidRPr="002A60CA">
        <w:rPr>
          <w:color w:val="000000"/>
          <w:sz w:val="26"/>
          <w:szCs w:val="26"/>
        </w:rPr>
        <w:t xml:space="preserve">тыс. рублей. </w:t>
      </w:r>
    </w:p>
    <w:p w:rsidR="00D64C6F" w:rsidRDefault="00C04B89" w:rsidP="00DC618C">
      <w:pPr>
        <w:ind w:firstLine="284"/>
        <w:jc w:val="both"/>
        <w:rPr>
          <w:sz w:val="26"/>
          <w:szCs w:val="28"/>
        </w:rPr>
      </w:pPr>
      <w:r w:rsidRPr="002A60CA">
        <w:rPr>
          <w:color w:val="000000"/>
          <w:sz w:val="26"/>
          <w:szCs w:val="26"/>
        </w:rPr>
        <w:t xml:space="preserve">По итогам </w:t>
      </w:r>
      <w:r>
        <w:rPr>
          <w:color w:val="000000"/>
          <w:sz w:val="26"/>
          <w:szCs w:val="26"/>
        </w:rPr>
        <w:t>2017</w:t>
      </w:r>
      <w:r w:rsidRPr="002A60CA">
        <w:rPr>
          <w:color w:val="000000"/>
          <w:sz w:val="26"/>
          <w:szCs w:val="26"/>
        </w:rPr>
        <w:t xml:space="preserve"> года </w:t>
      </w:r>
      <w:r w:rsidR="003877A7">
        <w:rPr>
          <w:color w:val="000000"/>
          <w:sz w:val="26"/>
          <w:szCs w:val="26"/>
        </w:rPr>
        <w:t xml:space="preserve">доходная часть </w:t>
      </w:r>
      <w:r w:rsidRPr="002A60CA">
        <w:rPr>
          <w:color w:val="000000"/>
          <w:sz w:val="26"/>
          <w:szCs w:val="26"/>
        </w:rPr>
        <w:t>бюджет</w:t>
      </w:r>
      <w:r w:rsidR="003877A7">
        <w:rPr>
          <w:color w:val="000000"/>
          <w:sz w:val="26"/>
          <w:szCs w:val="26"/>
        </w:rPr>
        <w:t>а</w:t>
      </w:r>
      <w:r w:rsidRPr="002A60CA">
        <w:rPr>
          <w:color w:val="000000"/>
          <w:sz w:val="26"/>
          <w:szCs w:val="26"/>
        </w:rPr>
        <w:t xml:space="preserve"> </w:t>
      </w:r>
      <w:r w:rsidR="00111C2C">
        <w:rPr>
          <w:color w:val="000000"/>
          <w:sz w:val="26"/>
          <w:szCs w:val="26"/>
        </w:rPr>
        <w:t>района</w:t>
      </w:r>
      <w:r w:rsidRPr="002A60CA">
        <w:rPr>
          <w:color w:val="000000"/>
          <w:sz w:val="26"/>
          <w:szCs w:val="26"/>
        </w:rPr>
        <w:t xml:space="preserve"> исполнен</w:t>
      </w:r>
      <w:r w:rsidR="003877A7">
        <w:rPr>
          <w:color w:val="000000"/>
          <w:sz w:val="26"/>
          <w:szCs w:val="26"/>
        </w:rPr>
        <w:t>а</w:t>
      </w:r>
      <w:r w:rsidRPr="002A60CA">
        <w:rPr>
          <w:color w:val="000000"/>
          <w:sz w:val="26"/>
          <w:szCs w:val="26"/>
        </w:rPr>
        <w:t xml:space="preserve"> в сумме </w:t>
      </w:r>
      <w:r>
        <w:rPr>
          <w:color w:val="000000"/>
          <w:sz w:val="26"/>
          <w:szCs w:val="26"/>
        </w:rPr>
        <w:t>935</w:t>
      </w:r>
      <w:r w:rsidR="00111C2C">
        <w:rPr>
          <w:color w:val="000000"/>
          <w:sz w:val="26"/>
          <w:szCs w:val="26"/>
        </w:rPr>
        <w:t xml:space="preserve"> 640,1</w:t>
      </w:r>
      <w:r w:rsidRPr="002A60CA">
        <w:rPr>
          <w:color w:val="000000"/>
          <w:sz w:val="26"/>
          <w:szCs w:val="26"/>
        </w:rPr>
        <w:t xml:space="preserve"> тыс. рублей</w:t>
      </w:r>
      <w:r>
        <w:rPr>
          <w:sz w:val="26"/>
          <w:szCs w:val="28"/>
        </w:rPr>
        <w:t xml:space="preserve">. </w:t>
      </w:r>
      <w:r w:rsidRPr="00CD3B3F">
        <w:rPr>
          <w:sz w:val="26"/>
          <w:szCs w:val="28"/>
        </w:rPr>
        <w:t xml:space="preserve">Выполнение составило </w:t>
      </w:r>
      <w:r>
        <w:rPr>
          <w:sz w:val="26"/>
          <w:szCs w:val="28"/>
        </w:rPr>
        <w:t>99,2</w:t>
      </w:r>
      <w:r w:rsidRPr="00CD3B3F">
        <w:rPr>
          <w:sz w:val="26"/>
          <w:szCs w:val="28"/>
        </w:rPr>
        <w:t xml:space="preserve"> % к уточненному годовому плану</w:t>
      </w:r>
      <w:r>
        <w:rPr>
          <w:sz w:val="26"/>
          <w:szCs w:val="28"/>
        </w:rPr>
        <w:t>, в том числе</w:t>
      </w:r>
      <w:r w:rsidRPr="00CD3B3F">
        <w:rPr>
          <w:sz w:val="26"/>
          <w:szCs w:val="28"/>
        </w:rPr>
        <w:t xml:space="preserve"> по собственным доходам </w:t>
      </w:r>
      <w:r>
        <w:rPr>
          <w:color w:val="000000"/>
          <w:sz w:val="26"/>
          <w:szCs w:val="26"/>
        </w:rPr>
        <w:t>224</w:t>
      </w:r>
      <w:r w:rsidR="00111C2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078,3</w:t>
      </w:r>
      <w:r w:rsidRPr="00CD3B3F">
        <w:rPr>
          <w:sz w:val="26"/>
          <w:szCs w:val="28"/>
        </w:rPr>
        <w:t xml:space="preserve"> тыс. рублей  или </w:t>
      </w:r>
      <w:r>
        <w:rPr>
          <w:sz w:val="26"/>
          <w:szCs w:val="28"/>
        </w:rPr>
        <w:t>98,5 %.</w:t>
      </w:r>
    </w:p>
    <w:p w:rsidR="00C04B89" w:rsidRPr="004E7A05" w:rsidRDefault="00C04B89" w:rsidP="00DC618C">
      <w:pPr>
        <w:ind w:firstLine="284"/>
        <w:jc w:val="both"/>
        <w:rPr>
          <w:sz w:val="26"/>
          <w:szCs w:val="28"/>
        </w:rPr>
      </w:pPr>
      <w:r w:rsidRPr="002A60CA">
        <w:rPr>
          <w:color w:val="000000"/>
          <w:sz w:val="26"/>
          <w:szCs w:val="26"/>
        </w:rPr>
        <w:tab/>
      </w:r>
      <w:bookmarkEnd w:id="0"/>
      <w:bookmarkEnd w:id="1"/>
    </w:p>
    <w:p w:rsidR="00C04B89" w:rsidRDefault="00C04B89" w:rsidP="00DC618C">
      <w:pPr>
        <w:numPr>
          <w:ilvl w:val="12"/>
          <w:numId w:val="0"/>
        </w:numPr>
        <w:ind w:right="-7" w:firstLine="284"/>
        <w:jc w:val="both"/>
        <w:rPr>
          <w:color w:val="000000"/>
          <w:sz w:val="26"/>
          <w:szCs w:val="26"/>
        </w:rPr>
      </w:pPr>
      <w:r w:rsidRPr="002A60CA">
        <w:rPr>
          <w:color w:val="000000"/>
          <w:sz w:val="26"/>
          <w:szCs w:val="26"/>
        </w:rPr>
        <w:t xml:space="preserve">В сравнение с </w:t>
      </w:r>
      <w:r>
        <w:rPr>
          <w:color w:val="000000"/>
          <w:sz w:val="26"/>
          <w:szCs w:val="26"/>
        </w:rPr>
        <w:t>2016</w:t>
      </w:r>
      <w:r w:rsidRPr="002A60CA">
        <w:rPr>
          <w:color w:val="000000"/>
          <w:sz w:val="26"/>
          <w:szCs w:val="26"/>
        </w:rPr>
        <w:t xml:space="preserve"> годом фактический уровень поступления налоговых и неналог</w:t>
      </w:r>
      <w:r w:rsidRPr="002A60CA">
        <w:rPr>
          <w:color w:val="000000"/>
          <w:sz w:val="26"/>
          <w:szCs w:val="26"/>
        </w:rPr>
        <w:t>о</w:t>
      </w:r>
      <w:r w:rsidRPr="002A60CA">
        <w:rPr>
          <w:color w:val="000000"/>
          <w:sz w:val="26"/>
          <w:szCs w:val="26"/>
        </w:rPr>
        <w:t>вых дохо</w:t>
      </w:r>
      <w:r w:rsidR="00111C2C">
        <w:rPr>
          <w:color w:val="000000"/>
          <w:sz w:val="26"/>
          <w:szCs w:val="26"/>
        </w:rPr>
        <w:t>дов уменьшился на 1841,1</w:t>
      </w:r>
      <w:r>
        <w:rPr>
          <w:color w:val="000000"/>
          <w:sz w:val="26"/>
          <w:szCs w:val="26"/>
        </w:rPr>
        <w:t xml:space="preserve"> тыс. рублей </w:t>
      </w:r>
      <w:r w:rsidRPr="002A60CA">
        <w:rPr>
          <w:color w:val="000000"/>
          <w:sz w:val="26"/>
          <w:szCs w:val="26"/>
        </w:rPr>
        <w:t xml:space="preserve">или на </w:t>
      </w:r>
      <w:r>
        <w:rPr>
          <w:color w:val="000000"/>
          <w:sz w:val="26"/>
          <w:szCs w:val="26"/>
        </w:rPr>
        <w:t>0,8</w:t>
      </w:r>
      <w:r w:rsidRPr="002A60CA">
        <w:rPr>
          <w:color w:val="000000"/>
          <w:sz w:val="26"/>
          <w:szCs w:val="26"/>
        </w:rPr>
        <w:t xml:space="preserve"> %</w:t>
      </w:r>
      <w:r>
        <w:rPr>
          <w:color w:val="000000"/>
          <w:sz w:val="26"/>
          <w:szCs w:val="26"/>
        </w:rPr>
        <w:t>. Налоговые доходы по</w:t>
      </w:r>
      <w:r w:rsidR="00111C2C">
        <w:rPr>
          <w:color w:val="000000"/>
          <w:sz w:val="26"/>
          <w:szCs w:val="26"/>
        </w:rPr>
        <w:t>ст</w:t>
      </w:r>
      <w:r w:rsidR="00111C2C">
        <w:rPr>
          <w:color w:val="000000"/>
          <w:sz w:val="26"/>
          <w:szCs w:val="26"/>
        </w:rPr>
        <w:t>у</w:t>
      </w:r>
      <w:r w:rsidR="00111C2C">
        <w:rPr>
          <w:color w:val="000000"/>
          <w:sz w:val="26"/>
          <w:szCs w:val="26"/>
        </w:rPr>
        <w:t>пили в сумме 216 450,0</w:t>
      </w:r>
      <w:r>
        <w:rPr>
          <w:color w:val="000000"/>
          <w:sz w:val="26"/>
          <w:szCs w:val="26"/>
        </w:rPr>
        <w:t xml:space="preserve"> тыс. рублей, что больше на 3</w:t>
      </w:r>
      <w:r w:rsidR="00111C2C">
        <w:rPr>
          <w:color w:val="000000"/>
          <w:sz w:val="26"/>
          <w:szCs w:val="26"/>
        </w:rPr>
        <w:t xml:space="preserve"> 083,2</w:t>
      </w:r>
      <w:r>
        <w:rPr>
          <w:color w:val="000000"/>
          <w:sz w:val="26"/>
          <w:szCs w:val="26"/>
        </w:rPr>
        <w:t xml:space="preserve"> тыс. рублей по сравнению с прошлым </w:t>
      </w:r>
      <w:r w:rsidR="00111C2C">
        <w:rPr>
          <w:color w:val="000000"/>
          <w:sz w:val="26"/>
          <w:szCs w:val="26"/>
        </w:rPr>
        <w:t>годом (213 366,8</w:t>
      </w:r>
      <w:r>
        <w:rPr>
          <w:color w:val="000000"/>
          <w:sz w:val="26"/>
          <w:szCs w:val="26"/>
        </w:rPr>
        <w:t xml:space="preserve"> тыс. рублей).  Неналоговые доходы поступили в сумме 7</w:t>
      </w:r>
      <w:r w:rsidR="00404730">
        <w:rPr>
          <w:color w:val="000000"/>
          <w:sz w:val="26"/>
          <w:szCs w:val="26"/>
        </w:rPr>
        <w:t xml:space="preserve"> 628,3</w:t>
      </w:r>
      <w:r>
        <w:rPr>
          <w:color w:val="000000"/>
          <w:sz w:val="26"/>
          <w:szCs w:val="26"/>
        </w:rPr>
        <w:t xml:space="preserve"> ты</w:t>
      </w:r>
      <w:r w:rsidR="00404730">
        <w:rPr>
          <w:color w:val="000000"/>
          <w:sz w:val="26"/>
          <w:szCs w:val="26"/>
        </w:rPr>
        <w:t>с. рублей, что меньше на 4924,2</w:t>
      </w:r>
      <w:r>
        <w:rPr>
          <w:color w:val="000000"/>
          <w:sz w:val="26"/>
          <w:szCs w:val="26"/>
        </w:rPr>
        <w:t xml:space="preserve"> тыс. рублей по сравнению с прошлым го</w:t>
      </w:r>
      <w:r w:rsidR="00404730">
        <w:rPr>
          <w:color w:val="000000"/>
          <w:sz w:val="26"/>
          <w:szCs w:val="26"/>
        </w:rPr>
        <w:t>дом (12 552,5</w:t>
      </w:r>
      <w:r>
        <w:rPr>
          <w:color w:val="000000"/>
          <w:sz w:val="26"/>
          <w:szCs w:val="26"/>
        </w:rPr>
        <w:t xml:space="preserve"> тыс. рублей). </w:t>
      </w:r>
    </w:p>
    <w:p w:rsidR="00C04B89" w:rsidRPr="002A60CA" w:rsidRDefault="00C04B89" w:rsidP="00C04B89">
      <w:pPr>
        <w:numPr>
          <w:ilvl w:val="12"/>
          <w:numId w:val="0"/>
        </w:numPr>
        <w:ind w:right="-7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tbl>
      <w:tblPr>
        <w:tblW w:w="10021" w:type="dxa"/>
        <w:tblInd w:w="94" w:type="dxa"/>
        <w:tblLayout w:type="fixed"/>
        <w:tblLook w:val="04A0"/>
      </w:tblPr>
      <w:tblGrid>
        <w:gridCol w:w="4409"/>
        <w:gridCol w:w="1701"/>
        <w:gridCol w:w="1701"/>
        <w:gridCol w:w="1275"/>
        <w:gridCol w:w="935"/>
      </w:tblGrid>
      <w:tr w:rsidR="00C04B89" w:rsidRPr="002A60CA" w:rsidTr="00C04B89">
        <w:trPr>
          <w:trHeight w:val="322"/>
        </w:trPr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C04B89">
            <w:pPr>
              <w:ind w:firstLine="709"/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4B89" w:rsidRDefault="00C04B89" w:rsidP="00C04B89">
            <w:pPr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 xml:space="preserve">Фактические поступления за </w:t>
            </w:r>
            <w:r>
              <w:rPr>
                <w:i/>
                <w:color w:val="000000"/>
              </w:rPr>
              <w:t>2016</w:t>
            </w:r>
            <w:r w:rsidRPr="00A0557F">
              <w:rPr>
                <w:i/>
                <w:color w:val="000000"/>
              </w:rPr>
              <w:t xml:space="preserve"> год</w:t>
            </w:r>
          </w:p>
          <w:p w:rsidR="00C04B89" w:rsidRPr="00A0557F" w:rsidRDefault="00C04B89" w:rsidP="00C04B89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C04B89">
            <w:pPr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 xml:space="preserve">Фактические поступления за </w:t>
            </w:r>
            <w:r>
              <w:rPr>
                <w:i/>
                <w:color w:val="000000"/>
              </w:rPr>
              <w:t>2017</w:t>
            </w:r>
            <w:r w:rsidRPr="00A0557F">
              <w:rPr>
                <w:i/>
                <w:color w:val="000000"/>
              </w:rPr>
              <w:t xml:space="preserve"> год</w:t>
            </w:r>
          </w:p>
        </w:tc>
        <w:tc>
          <w:tcPr>
            <w:tcW w:w="2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C04B89">
            <w:pPr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>Отклонение</w:t>
            </w:r>
            <w:proofErr w:type="gramStart"/>
            <w:r w:rsidRPr="00A0557F">
              <w:rPr>
                <w:i/>
                <w:color w:val="000000"/>
              </w:rPr>
              <w:t xml:space="preserve"> (+,-)                                          /</w:t>
            </w:r>
            <w:proofErr w:type="gramEnd"/>
            <w:r w:rsidRPr="00A0557F">
              <w:rPr>
                <w:i/>
                <w:color w:val="000000"/>
              </w:rPr>
              <w:t xml:space="preserve">факт </w:t>
            </w:r>
            <w:r>
              <w:rPr>
                <w:i/>
                <w:color w:val="000000"/>
              </w:rPr>
              <w:t>2017</w:t>
            </w:r>
            <w:r w:rsidRPr="00A0557F">
              <w:rPr>
                <w:i/>
                <w:color w:val="000000"/>
              </w:rPr>
              <w:t xml:space="preserve"> к фа</w:t>
            </w:r>
            <w:r w:rsidRPr="00A0557F">
              <w:rPr>
                <w:i/>
                <w:color w:val="000000"/>
              </w:rPr>
              <w:t>к</w:t>
            </w:r>
            <w:r w:rsidRPr="00A0557F">
              <w:rPr>
                <w:i/>
                <w:color w:val="000000"/>
              </w:rPr>
              <w:t xml:space="preserve">ту </w:t>
            </w:r>
            <w:r>
              <w:rPr>
                <w:i/>
                <w:color w:val="000000"/>
              </w:rPr>
              <w:t>2016</w:t>
            </w:r>
            <w:r w:rsidRPr="00A0557F">
              <w:rPr>
                <w:i/>
                <w:color w:val="000000"/>
              </w:rPr>
              <w:t xml:space="preserve">/ </w:t>
            </w:r>
          </w:p>
        </w:tc>
      </w:tr>
      <w:tr w:rsidR="00C04B89" w:rsidRPr="002A60CA" w:rsidTr="00C04B89">
        <w:trPr>
          <w:trHeight w:val="548"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B89" w:rsidRPr="00A0557F" w:rsidRDefault="00C04B89" w:rsidP="00C04B89">
            <w:pPr>
              <w:ind w:firstLine="709"/>
              <w:rPr>
                <w:i/>
                <w:i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B89" w:rsidRPr="00A0557F" w:rsidRDefault="00C04B89" w:rsidP="00C04B89">
            <w:pPr>
              <w:rPr>
                <w:i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B89" w:rsidRPr="00A0557F" w:rsidRDefault="00C04B89" w:rsidP="00C04B89">
            <w:pPr>
              <w:rPr>
                <w:i/>
                <w:color w:val="000000"/>
              </w:rPr>
            </w:pPr>
          </w:p>
        </w:tc>
        <w:tc>
          <w:tcPr>
            <w:tcW w:w="2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B89" w:rsidRPr="00A0557F" w:rsidRDefault="00C04B89" w:rsidP="00C04B89">
            <w:pPr>
              <w:rPr>
                <w:i/>
                <w:color w:val="000000"/>
              </w:rPr>
            </w:pPr>
          </w:p>
        </w:tc>
      </w:tr>
      <w:tr w:rsidR="00C04B89" w:rsidRPr="002A60CA" w:rsidTr="00C04B89">
        <w:trPr>
          <w:trHeight w:val="615"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B89" w:rsidRPr="00A0557F" w:rsidRDefault="00C04B89" w:rsidP="00C04B89">
            <w:pPr>
              <w:ind w:firstLine="709"/>
              <w:rPr>
                <w:i/>
                <w:i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B89" w:rsidRPr="00A0557F" w:rsidRDefault="00C04B89" w:rsidP="00C04B89">
            <w:pPr>
              <w:rPr>
                <w:i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B89" w:rsidRPr="00A0557F" w:rsidRDefault="00C04B89" w:rsidP="00C04B89">
            <w:pPr>
              <w:rPr>
                <w:i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C04B89">
            <w:pPr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>в тыс. руб.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C04B89">
            <w:pPr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>в %</w:t>
            </w:r>
          </w:p>
        </w:tc>
      </w:tr>
      <w:tr w:rsidR="00C04B89" w:rsidRPr="002A60CA" w:rsidTr="00404730">
        <w:trPr>
          <w:trHeight w:val="22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89" w:rsidRPr="00A0557F" w:rsidRDefault="00C04B89" w:rsidP="00C04B89">
            <w:r w:rsidRPr="00A0557F"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225</w:t>
            </w:r>
            <w:r w:rsidR="00404730">
              <w:t xml:space="preserve"> </w:t>
            </w:r>
            <w:r>
              <w:t>919,</w:t>
            </w:r>
            <w:r w:rsidR="00404730"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224</w:t>
            </w:r>
            <w:r w:rsidR="00404730">
              <w:t xml:space="preserve"> </w:t>
            </w:r>
            <w:r>
              <w:t>078,3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-1</w:t>
            </w:r>
            <w:r w:rsidR="00404730">
              <w:t xml:space="preserve"> </w:t>
            </w:r>
            <w:r>
              <w:t>841,</w:t>
            </w:r>
            <w:r w:rsidR="00404730"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99,2</w:t>
            </w:r>
          </w:p>
        </w:tc>
      </w:tr>
      <w:tr w:rsidR="00C04B89" w:rsidRPr="002A60CA" w:rsidTr="00404730">
        <w:trPr>
          <w:trHeight w:val="18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89" w:rsidRPr="00A0557F" w:rsidRDefault="00C04B89" w:rsidP="00C04B89">
            <w:r w:rsidRPr="00A0557F"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189</w:t>
            </w:r>
            <w:r w:rsidR="00404730">
              <w:t xml:space="preserve"> </w:t>
            </w:r>
            <w:r>
              <w:t>737,6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192</w:t>
            </w:r>
            <w:r w:rsidR="00404730">
              <w:t xml:space="preserve"> </w:t>
            </w:r>
            <w:r>
              <w:t>345,</w:t>
            </w:r>
            <w:r w:rsidR="00404730"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2</w:t>
            </w:r>
            <w:r w:rsidR="00404730">
              <w:t xml:space="preserve"> </w:t>
            </w:r>
            <w:r>
              <w:t>607,</w:t>
            </w:r>
            <w:r w:rsidR="00404730">
              <w:t>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101,4</w:t>
            </w:r>
          </w:p>
        </w:tc>
      </w:tr>
      <w:tr w:rsidR="00C04B89" w:rsidRPr="002A60CA" w:rsidTr="00404730">
        <w:trPr>
          <w:trHeight w:val="17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89" w:rsidRPr="00A0557F" w:rsidRDefault="00C04B89" w:rsidP="00C04B89">
            <w:r w:rsidRPr="00A0557F">
              <w:t>Доходы от уплаты акцизов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404730">
            <w:pPr>
              <w:jc w:val="right"/>
            </w:pPr>
            <w:r>
              <w:t>6</w:t>
            </w:r>
            <w:r w:rsidR="00404730">
              <w:t xml:space="preserve"> </w:t>
            </w:r>
            <w:r>
              <w:t>573,</w:t>
            </w:r>
            <w:r w:rsidR="00404730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4</w:t>
            </w:r>
            <w:r w:rsidR="00404730">
              <w:t xml:space="preserve"> </w:t>
            </w:r>
            <w:r>
              <w:t>999,</w:t>
            </w:r>
            <w:r w:rsidR="00404730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-1</w:t>
            </w:r>
            <w:r w:rsidR="00404730">
              <w:t xml:space="preserve"> </w:t>
            </w:r>
            <w:r>
              <w:t>574,4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76</w:t>
            </w:r>
            <w:r w:rsidR="00404730">
              <w:t>,0</w:t>
            </w:r>
          </w:p>
        </w:tc>
      </w:tr>
      <w:tr w:rsidR="00C04B89" w:rsidRPr="002A60CA" w:rsidTr="00404730">
        <w:trPr>
          <w:trHeight w:val="183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89" w:rsidRPr="00A0557F" w:rsidRDefault="00C04B89" w:rsidP="00C04B89">
            <w:r w:rsidRPr="00A0557F"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404730">
            <w:pPr>
              <w:jc w:val="right"/>
            </w:pPr>
            <w:r>
              <w:t>15</w:t>
            </w:r>
            <w:r w:rsidR="00404730">
              <w:t xml:space="preserve"> </w:t>
            </w:r>
            <w:r>
              <w:t>918,0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18</w:t>
            </w:r>
            <w:r w:rsidR="00404730">
              <w:t xml:space="preserve"> </w:t>
            </w:r>
            <w:r>
              <w:t>017,</w:t>
            </w:r>
            <w:r w:rsidR="00404730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2</w:t>
            </w:r>
            <w:r w:rsidR="00404730">
              <w:t xml:space="preserve"> 099,</w:t>
            </w:r>
            <w:r>
              <w:t>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113,2</w:t>
            </w:r>
          </w:p>
        </w:tc>
      </w:tr>
      <w:tr w:rsidR="00C04B89" w:rsidRPr="002A60CA" w:rsidTr="00404730">
        <w:trPr>
          <w:trHeight w:val="18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89" w:rsidRPr="00A0557F" w:rsidRDefault="00C04B89" w:rsidP="00C04B89">
            <w:r w:rsidRPr="00A0557F"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404730">
            <w:pPr>
              <w:jc w:val="right"/>
            </w:pPr>
            <w:r>
              <w:t>1</w:t>
            </w:r>
            <w:r w:rsidR="00404730">
              <w:t xml:space="preserve"> </w:t>
            </w:r>
            <w:r>
              <w:t>137,</w:t>
            </w:r>
            <w:r w:rsidR="00404730"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1088,1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-49,</w:t>
            </w:r>
            <w:r w:rsidR="00404730">
              <w:t>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95,6</w:t>
            </w:r>
          </w:p>
        </w:tc>
      </w:tr>
      <w:tr w:rsidR="00C04B89" w:rsidRPr="002A60CA" w:rsidTr="00404730">
        <w:trPr>
          <w:trHeight w:val="26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89" w:rsidRPr="00A0557F" w:rsidRDefault="00C04B89" w:rsidP="00C04B89">
            <w:r w:rsidRPr="00A0557F">
              <w:t>Доходы от использования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404730">
            <w:pPr>
              <w:jc w:val="right"/>
            </w:pPr>
            <w:r>
              <w:t>5</w:t>
            </w:r>
            <w:r w:rsidR="00404730">
              <w:t xml:space="preserve"> </w:t>
            </w:r>
            <w:r>
              <w:t>131,4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4</w:t>
            </w:r>
            <w:r w:rsidR="00404730">
              <w:t xml:space="preserve"> </w:t>
            </w:r>
            <w:r>
              <w:t>166,</w:t>
            </w:r>
            <w:r w:rsidR="00D6244A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D6244A">
            <w:pPr>
              <w:jc w:val="right"/>
            </w:pPr>
            <w:r>
              <w:t>-964,</w:t>
            </w:r>
            <w:r w:rsidR="00D6244A">
              <w:t>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81,2</w:t>
            </w:r>
          </w:p>
        </w:tc>
      </w:tr>
      <w:tr w:rsidR="00C04B89" w:rsidRPr="002A60CA" w:rsidTr="00404730">
        <w:trPr>
          <w:trHeight w:val="420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89" w:rsidRPr="00A0557F" w:rsidRDefault="00C04B89" w:rsidP="00C04B89">
            <w:r w:rsidRPr="00A0557F">
              <w:t>Плата за негативное воздействие на о</w:t>
            </w:r>
            <w:r w:rsidRPr="00A0557F">
              <w:t>к</w:t>
            </w:r>
            <w:r w:rsidRPr="00A0557F">
              <w:t>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404730">
            <w:pPr>
              <w:jc w:val="right"/>
            </w:pPr>
            <w:r>
              <w:t>436,</w:t>
            </w:r>
            <w:r w:rsidR="00404730"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228,</w:t>
            </w:r>
            <w:r w:rsidR="00404730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-208,8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52,2</w:t>
            </w:r>
          </w:p>
        </w:tc>
      </w:tr>
      <w:tr w:rsidR="00C04B89" w:rsidRPr="002A60CA" w:rsidTr="00404730">
        <w:trPr>
          <w:trHeight w:val="54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89" w:rsidRPr="00A0557F" w:rsidRDefault="00C04B89" w:rsidP="00C04B89">
            <w:r w:rsidRPr="00A0557F">
              <w:t>Доходы от оказания платных услуг (р</w:t>
            </w:r>
            <w:r w:rsidRPr="00A0557F">
              <w:t>а</w:t>
            </w:r>
            <w:r w:rsidRPr="00A0557F">
              <w:t>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404730">
            <w:pPr>
              <w:jc w:val="right"/>
            </w:pPr>
            <w:r>
              <w:t>1</w:t>
            </w:r>
            <w:r w:rsidR="00404730">
              <w:t xml:space="preserve"> </w:t>
            </w:r>
            <w:r>
              <w:t>082,9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852,</w:t>
            </w:r>
            <w:r w:rsidR="00404730"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-230,5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78,7</w:t>
            </w:r>
          </w:p>
        </w:tc>
      </w:tr>
      <w:tr w:rsidR="00C04B89" w:rsidRPr="002A60CA" w:rsidTr="00404730">
        <w:trPr>
          <w:trHeight w:val="420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89" w:rsidRPr="00A0557F" w:rsidRDefault="00C04B89" w:rsidP="00C04B89">
            <w:r w:rsidRPr="00A0557F"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404730">
            <w:pPr>
              <w:jc w:val="right"/>
            </w:pPr>
            <w:r>
              <w:t>3</w:t>
            </w:r>
            <w:r w:rsidR="00404730">
              <w:t xml:space="preserve"> </w:t>
            </w:r>
            <w:r>
              <w:t>21</w:t>
            </w:r>
            <w:r w:rsidR="00404730"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828,3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-2</w:t>
            </w:r>
            <w:r w:rsidR="00404730">
              <w:t xml:space="preserve"> </w:t>
            </w:r>
            <w:r>
              <w:t>388,</w:t>
            </w:r>
            <w:r w:rsidR="00404730">
              <w:t>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25,7</w:t>
            </w:r>
          </w:p>
        </w:tc>
      </w:tr>
      <w:tr w:rsidR="00C04B89" w:rsidRPr="002A60CA" w:rsidTr="00404730">
        <w:trPr>
          <w:trHeight w:val="223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89" w:rsidRPr="00A0557F" w:rsidRDefault="00C04B89" w:rsidP="00C04B89">
            <w:r w:rsidRPr="00A0557F"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404730">
            <w:pPr>
              <w:jc w:val="right"/>
            </w:pPr>
            <w:r>
              <w:t>2</w:t>
            </w:r>
            <w:r w:rsidR="00404730">
              <w:t xml:space="preserve"> </w:t>
            </w:r>
            <w:r>
              <w:t>686,</w:t>
            </w:r>
            <w:r w:rsidR="00404730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1</w:t>
            </w:r>
            <w:r w:rsidR="00404730">
              <w:t xml:space="preserve"> </w:t>
            </w:r>
            <w:r>
              <w:t>494,6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-1</w:t>
            </w:r>
            <w:r w:rsidR="00404730">
              <w:t xml:space="preserve"> </w:t>
            </w:r>
            <w:r>
              <w:t>191,</w:t>
            </w:r>
            <w:r w:rsidR="00404730">
              <w:t>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55,6</w:t>
            </w:r>
          </w:p>
        </w:tc>
      </w:tr>
      <w:tr w:rsidR="00C04B89" w:rsidRPr="002A60CA" w:rsidTr="00404730">
        <w:trPr>
          <w:trHeight w:val="29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89" w:rsidRPr="00A0557F" w:rsidRDefault="00C04B89" w:rsidP="00C04B89">
            <w:r w:rsidRPr="00A0557F"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404730">
            <w:pPr>
              <w:jc w:val="right"/>
            </w:pPr>
            <w:r>
              <w:t>-2,</w:t>
            </w:r>
            <w:r w:rsidR="00404730"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58,</w:t>
            </w:r>
            <w:r w:rsidR="00D6244A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60,</w:t>
            </w:r>
            <w:r w:rsidR="00D6244A"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04730">
            <w:pPr>
              <w:jc w:val="right"/>
            </w:pPr>
            <w:r>
              <w:t>-</w:t>
            </w:r>
          </w:p>
        </w:tc>
      </w:tr>
    </w:tbl>
    <w:p w:rsidR="00C04B89" w:rsidRPr="00D01C34" w:rsidRDefault="00C04B89" w:rsidP="00C04B89">
      <w:pPr>
        <w:pStyle w:val="a5"/>
        <w:widowControl w:val="0"/>
        <w:numPr>
          <w:ilvl w:val="12"/>
          <w:numId w:val="0"/>
        </w:numPr>
        <w:spacing w:after="0"/>
        <w:ind w:firstLine="709"/>
        <w:jc w:val="both"/>
        <w:rPr>
          <w:sz w:val="26"/>
          <w:szCs w:val="26"/>
        </w:rPr>
      </w:pPr>
    </w:p>
    <w:p w:rsidR="00C04B89" w:rsidRPr="002A60CA" w:rsidRDefault="00C04B89" w:rsidP="00B42CFC">
      <w:pPr>
        <w:pStyle w:val="a5"/>
        <w:widowControl w:val="0"/>
        <w:numPr>
          <w:ilvl w:val="12"/>
          <w:numId w:val="0"/>
        </w:numPr>
        <w:spacing w:after="0"/>
        <w:ind w:firstLine="284"/>
        <w:jc w:val="both"/>
        <w:rPr>
          <w:sz w:val="26"/>
          <w:szCs w:val="26"/>
        </w:rPr>
      </w:pPr>
      <w:r w:rsidRPr="002A60CA">
        <w:rPr>
          <w:sz w:val="26"/>
          <w:szCs w:val="26"/>
        </w:rPr>
        <w:t>Наибольший удельный вес в общем объеме поступивших налоговых и неналоговых доходов</w:t>
      </w:r>
      <w:r>
        <w:rPr>
          <w:sz w:val="26"/>
          <w:szCs w:val="26"/>
        </w:rPr>
        <w:t xml:space="preserve"> составляет</w:t>
      </w:r>
      <w:r w:rsidRPr="002A60CA">
        <w:rPr>
          <w:sz w:val="26"/>
          <w:szCs w:val="26"/>
        </w:rPr>
        <w:t>:</w:t>
      </w:r>
    </w:p>
    <w:p w:rsidR="00C04B89" w:rsidRDefault="00C04B89" w:rsidP="00B42CFC">
      <w:pPr>
        <w:pStyle w:val="a5"/>
        <w:widowControl w:val="0"/>
        <w:numPr>
          <w:ilvl w:val="0"/>
          <w:numId w:val="2"/>
        </w:numPr>
        <w:tabs>
          <w:tab w:val="left" w:pos="1418"/>
        </w:tabs>
        <w:spacing w:after="0"/>
        <w:ind w:left="0" w:firstLine="284"/>
        <w:jc w:val="both"/>
        <w:rPr>
          <w:sz w:val="26"/>
          <w:szCs w:val="26"/>
        </w:rPr>
      </w:pPr>
      <w:r w:rsidRPr="002A60CA">
        <w:rPr>
          <w:sz w:val="26"/>
          <w:szCs w:val="26"/>
        </w:rPr>
        <w:t>налог</w:t>
      </w:r>
      <w:r>
        <w:rPr>
          <w:sz w:val="26"/>
          <w:szCs w:val="26"/>
        </w:rPr>
        <w:t xml:space="preserve"> на доходы физических лиц</w:t>
      </w:r>
      <w:r w:rsidRPr="002A60CA">
        <w:rPr>
          <w:sz w:val="26"/>
          <w:szCs w:val="26"/>
        </w:rPr>
        <w:t xml:space="preserve"> – </w:t>
      </w:r>
      <w:r>
        <w:rPr>
          <w:sz w:val="26"/>
          <w:szCs w:val="26"/>
        </w:rPr>
        <w:t>85,8% (</w:t>
      </w:r>
      <w:r w:rsidRPr="002A60CA">
        <w:rPr>
          <w:sz w:val="26"/>
          <w:szCs w:val="26"/>
        </w:rPr>
        <w:t>1</w:t>
      </w:r>
      <w:r>
        <w:rPr>
          <w:sz w:val="26"/>
          <w:szCs w:val="26"/>
        </w:rPr>
        <w:t>92</w:t>
      </w:r>
      <w:r w:rsidR="00D6244A">
        <w:rPr>
          <w:sz w:val="26"/>
          <w:szCs w:val="26"/>
        </w:rPr>
        <w:t xml:space="preserve"> 345,4</w:t>
      </w:r>
      <w:r w:rsidRPr="002A60CA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2A60CA">
        <w:rPr>
          <w:sz w:val="26"/>
          <w:szCs w:val="26"/>
        </w:rPr>
        <w:t>руб.)</w:t>
      </w:r>
      <w:r>
        <w:rPr>
          <w:sz w:val="26"/>
          <w:szCs w:val="26"/>
        </w:rPr>
        <w:t>;</w:t>
      </w:r>
    </w:p>
    <w:p w:rsidR="00C04B89" w:rsidRDefault="00C04B89" w:rsidP="00B42CFC">
      <w:pPr>
        <w:pStyle w:val="a5"/>
        <w:widowControl w:val="0"/>
        <w:numPr>
          <w:ilvl w:val="0"/>
          <w:numId w:val="2"/>
        </w:numPr>
        <w:spacing w:after="0"/>
        <w:ind w:left="0" w:firstLine="284"/>
        <w:jc w:val="both"/>
        <w:rPr>
          <w:sz w:val="26"/>
          <w:szCs w:val="26"/>
        </w:rPr>
      </w:pPr>
      <w:r w:rsidRPr="002A60CA">
        <w:rPr>
          <w:sz w:val="26"/>
          <w:szCs w:val="26"/>
        </w:rPr>
        <w:t>единый налог на вменен</w:t>
      </w:r>
      <w:r>
        <w:rPr>
          <w:sz w:val="26"/>
          <w:szCs w:val="26"/>
        </w:rPr>
        <w:t>ный доход – 5,2</w:t>
      </w:r>
      <w:r w:rsidRPr="002A60CA">
        <w:rPr>
          <w:sz w:val="26"/>
          <w:szCs w:val="26"/>
        </w:rPr>
        <w:t>% (</w:t>
      </w:r>
      <w:r>
        <w:rPr>
          <w:sz w:val="26"/>
          <w:szCs w:val="26"/>
        </w:rPr>
        <w:t>11</w:t>
      </w:r>
      <w:r w:rsidR="00D6244A">
        <w:rPr>
          <w:sz w:val="26"/>
          <w:szCs w:val="26"/>
        </w:rPr>
        <w:t xml:space="preserve"> </w:t>
      </w:r>
      <w:r>
        <w:rPr>
          <w:sz w:val="26"/>
          <w:szCs w:val="26"/>
        </w:rPr>
        <w:t>642,4</w:t>
      </w:r>
      <w:r w:rsidRPr="002A60CA">
        <w:rPr>
          <w:sz w:val="26"/>
          <w:szCs w:val="26"/>
        </w:rPr>
        <w:t xml:space="preserve"> тыс. руб.)</w:t>
      </w:r>
      <w:r>
        <w:rPr>
          <w:sz w:val="26"/>
          <w:szCs w:val="26"/>
        </w:rPr>
        <w:t>;</w:t>
      </w:r>
    </w:p>
    <w:p w:rsidR="00C04B89" w:rsidRDefault="00C04B89" w:rsidP="00B42CFC">
      <w:pPr>
        <w:pStyle w:val="a5"/>
        <w:widowControl w:val="0"/>
        <w:numPr>
          <w:ilvl w:val="0"/>
          <w:numId w:val="2"/>
        </w:numPr>
        <w:spacing w:after="0"/>
        <w:ind w:left="0" w:firstLine="284"/>
        <w:jc w:val="both"/>
        <w:rPr>
          <w:sz w:val="26"/>
          <w:szCs w:val="26"/>
        </w:rPr>
      </w:pPr>
      <w:r w:rsidRPr="002A60CA">
        <w:rPr>
          <w:sz w:val="26"/>
          <w:szCs w:val="26"/>
        </w:rPr>
        <w:t>единый налог, взимаемый в связи с применением упрощенной системы нало</w:t>
      </w:r>
      <w:r>
        <w:rPr>
          <w:sz w:val="26"/>
          <w:szCs w:val="26"/>
        </w:rPr>
        <w:t>г</w:t>
      </w:r>
      <w:r>
        <w:rPr>
          <w:sz w:val="26"/>
          <w:szCs w:val="26"/>
        </w:rPr>
        <w:t>о</w:t>
      </w:r>
      <w:r>
        <w:rPr>
          <w:sz w:val="26"/>
          <w:szCs w:val="26"/>
        </w:rPr>
        <w:lastRenderedPageBreak/>
        <w:t>обложения – 2,8</w:t>
      </w:r>
      <w:r w:rsidRPr="002A60CA">
        <w:rPr>
          <w:sz w:val="26"/>
          <w:szCs w:val="26"/>
        </w:rPr>
        <w:t>% (</w:t>
      </w:r>
      <w:r>
        <w:rPr>
          <w:sz w:val="26"/>
          <w:szCs w:val="26"/>
        </w:rPr>
        <w:t>6</w:t>
      </w:r>
      <w:r w:rsidR="00D6244A">
        <w:rPr>
          <w:sz w:val="26"/>
          <w:szCs w:val="26"/>
        </w:rPr>
        <w:t> 288,0</w:t>
      </w:r>
      <w:r w:rsidRPr="002A60CA">
        <w:rPr>
          <w:sz w:val="26"/>
          <w:szCs w:val="26"/>
        </w:rPr>
        <w:t xml:space="preserve"> тыс. руб.)</w:t>
      </w:r>
      <w:r>
        <w:rPr>
          <w:sz w:val="26"/>
          <w:szCs w:val="26"/>
        </w:rPr>
        <w:t>;</w:t>
      </w:r>
    </w:p>
    <w:p w:rsidR="00C04B89" w:rsidRPr="002A60CA" w:rsidRDefault="00C04B89" w:rsidP="00B42CFC">
      <w:pPr>
        <w:pStyle w:val="a5"/>
        <w:widowControl w:val="0"/>
        <w:numPr>
          <w:ilvl w:val="0"/>
          <w:numId w:val="2"/>
        </w:numPr>
        <w:spacing w:after="0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доходы от уплаты акцизов – 2,2% (4</w:t>
      </w:r>
      <w:r w:rsidR="00D6244A">
        <w:rPr>
          <w:sz w:val="26"/>
          <w:szCs w:val="26"/>
        </w:rPr>
        <w:t xml:space="preserve"> 999,1</w:t>
      </w:r>
      <w:r>
        <w:rPr>
          <w:sz w:val="26"/>
          <w:szCs w:val="26"/>
        </w:rPr>
        <w:t xml:space="preserve"> тыс. руб.)</w:t>
      </w:r>
    </w:p>
    <w:p w:rsidR="00C04B89" w:rsidRPr="0087174A" w:rsidRDefault="00C04B89" w:rsidP="00B42CFC">
      <w:pPr>
        <w:pStyle w:val="a5"/>
        <w:widowControl w:val="0"/>
        <w:numPr>
          <w:ilvl w:val="0"/>
          <w:numId w:val="2"/>
        </w:numPr>
        <w:spacing w:after="0"/>
        <w:ind w:left="0" w:firstLine="284"/>
        <w:jc w:val="both"/>
        <w:rPr>
          <w:sz w:val="26"/>
          <w:szCs w:val="26"/>
        </w:rPr>
      </w:pPr>
      <w:r w:rsidRPr="002A60CA">
        <w:rPr>
          <w:sz w:val="26"/>
          <w:szCs w:val="26"/>
        </w:rPr>
        <w:t>доходы от использ</w:t>
      </w:r>
      <w:r>
        <w:rPr>
          <w:sz w:val="26"/>
          <w:szCs w:val="26"/>
        </w:rPr>
        <w:t>ования имущества – 1,9</w:t>
      </w:r>
      <w:r w:rsidRPr="002A60CA">
        <w:rPr>
          <w:sz w:val="26"/>
          <w:szCs w:val="26"/>
        </w:rPr>
        <w:t>% (</w:t>
      </w:r>
      <w:r>
        <w:rPr>
          <w:sz w:val="26"/>
          <w:szCs w:val="26"/>
        </w:rPr>
        <w:t>4</w:t>
      </w:r>
      <w:r w:rsidR="00D6244A">
        <w:rPr>
          <w:sz w:val="26"/>
          <w:szCs w:val="26"/>
        </w:rPr>
        <w:t xml:space="preserve"> 166,6</w:t>
      </w:r>
      <w:r w:rsidRPr="002A60CA">
        <w:rPr>
          <w:sz w:val="26"/>
          <w:szCs w:val="26"/>
        </w:rPr>
        <w:t xml:space="preserve"> </w:t>
      </w:r>
      <w:r w:rsidRPr="002A60CA">
        <w:rPr>
          <w:noProof/>
          <w:color w:val="000000"/>
          <w:sz w:val="26"/>
          <w:szCs w:val="26"/>
        </w:rPr>
        <w:t>тыс. руб.)</w:t>
      </w:r>
      <w:r>
        <w:rPr>
          <w:noProof/>
          <w:color w:val="000000"/>
          <w:sz w:val="26"/>
          <w:szCs w:val="26"/>
        </w:rPr>
        <w:t>.</w:t>
      </w:r>
    </w:p>
    <w:p w:rsidR="00C04B89" w:rsidRPr="008A4128" w:rsidRDefault="00C04B89" w:rsidP="00B42CFC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</w:p>
    <w:p w:rsidR="00C04B89" w:rsidRPr="001C21DA" w:rsidRDefault="00C04B89" w:rsidP="00B42CFC">
      <w:pPr>
        <w:tabs>
          <w:tab w:val="left" w:pos="568"/>
          <w:tab w:val="left" w:pos="871"/>
        </w:tabs>
        <w:ind w:firstLine="284"/>
        <w:jc w:val="both"/>
        <w:rPr>
          <w:sz w:val="26"/>
          <w:szCs w:val="26"/>
        </w:rPr>
      </w:pPr>
      <w:r w:rsidRPr="001C21DA">
        <w:rPr>
          <w:sz w:val="26"/>
          <w:szCs w:val="26"/>
        </w:rPr>
        <w:t xml:space="preserve">По </w:t>
      </w:r>
      <w:r w:rsidRPr="001C21DA">
        <w:rPr>
          <w:b/>
          <w:bCs/>
          <w:sz w:val="26"/>
          <w:szCs w:val="26"/>
        </w:rPr>
        <w:t>налогу на доходы физических лиц</w:t>
      </w:r>
      <w:r w:rsidRPr="001C21DA">
        <w:rPr>
          <w:sz w:val="26"/>
          <w:szCs w:val="26"/>
        </w:rPr>
        <w:t xml:space="preserve"> за 2017 год поступило 192</w:t>
      </w:r>
      <w:r w:rsidR="00D6244A">
        <w:rPr>
          <w:sz w:val="26"/>
          <w:szCs w:val="26"/>
        </w:rPr>
        <w:t xml:space="preserve"> 345,4</w:t>
      </w:r>
      <w:r w:rsidRPr="001C21DA">
        <w:rPr>
          <w:sz w:val="26"/>
          <w:szCs w:val="26"/>
        </w:rPr>
        <w:t xml:space="preserve"> тыс. руб</w:t>
      </w:r>
      <w:r w:rsidR="00D6244A">
        <w:rPr>
          <w:sz w:val="26"/>
          <w:szCs w:val="26"/>
        </w:rPr>
        <w:t>лей, что на 2607,8</w:t>
      </w:r>
      <w:r w:rsidRPr="001C21DA">
        <w:rPr>
          <w:sz w:val="26"/>
          <w:szCs w:val="26"/>
        </w:rPr>
        <w:t xml:space="preserve"> тыс. рублей больше аналогичного периода прошлого года (189</w:t>
      </w:r>
      <w:r w:rsidR="00D6244A">
        <w:rPr>
          <w:sz w:val="26"/>
          <w:szCs w:val="26"/>
        </w:rPr>
        <w:t xml:space="preserve"> 737,6</w:t>
      </w:r>
      <w:r w:rsidRPr="001C21DA">
        <w:rPr>
          <w:sz w:val="26"/>
          <w:szCs w:val="26"/>
        </w:rPr>
        <w:t>). Темп роста составил 101,4 процента. Бюджетные назначения установлены в сумме 196</w:t>
      </w:r>
      <w:r w:rsidR="00D6244A">
        <w:rPr>
          <w:sz w:val="26"/>
          <w:szCs w:val="26"/>
        </w:rPr>
        <w:t> 415,0</w:t>
      </w:r>
      <w:r w:rsidRPr="001C21DA">
        <w:rPr>
          <w:sz w:val="26"/>
          <w:szCs w:val="26"/>
        </w:rPr>
        <w:t xml:space="preserve"> тыс. рублей и выполнены на 97,9 процента. </w:t>
      </w:r>
    </w:p>
    <w:p w:rsidR="00C04B89" w:rsidRPr="000005BC" w:rsidRDefault="00C04B89" w:rsidP="00B42CFC">
      <w:pPr>
        <w:tabs>
          <w:tab w:val="left" w:pos="568"/>
          <w:tab w:val="left" w:pos="871"/>
        </w:tabs>
        <w:ind w:firstLine="284"/>
        <w:jc w:val="both"/>
        <w:rPr>
          <w:sz w:val="26"/>
          <w:szCs w:val="26"/>
        </w:rPr>
      </w:pPr>
      <w:r w:rsidRPr="000005BC">
        <w:rPr>
          <w:sz w:val="26"/>
          <w:szCs w:val="26"/>
        </w:rPr>
        <w:t>Невыполнение бюджетных назначений связано со снижением поступлений по пре</w:t>
      </w:r>
      <w:r w:rsidRPr="000005BC">
        <w:rPr>
          <w:sz w:val="26"/>
          <w:szCs w:val="26"/>
        </w:rPr>
        <w:t>д</w:t>
      </w:r>
      <w:r w:rsidRPr="000005BC">
        <w:rPr>
          <w:sz w:val="26"/>
          <w:szCs w:val="26"/>
        </w:rPr>
        <w:t xml:space="preserve">приятиям с видами деятельности: </w:t>
      </w:r>
      <w:proofErr w:type="gramStart"/>
      <w:r w:rsidRPr="000005BC">
        <w:rPr>
          <w:sz w:val="26"/>
          <w:szCs w:val="26"/>
        </w:rPr>
        <w:t>«Образование» на 1 097,9 тыс. руб., «Распиловка и строгание древесины; пропитка древесины» на 562 тыс. руб., «Производство общ</w:t>
      </w:r>
      <w:r w:rsidRPr="000005BC">
        <w:rPr>
          <w:sz w:val="26"/>
          <w:szCs w:val="26"/>
        </w:rPr>
        <w:t>е</w:t>
      </w:r>
      <w:r w:rsidRPr="000005BC">
        <w:rPr>
          <w:sz w:val="26"/>
          <w:szCs w:val="26"/>
        </w:rPr>
        <w:t xml:space="preserve">строительных работ по строительству автомобильных, железнодорожных …» на 2088 тыс. руб., «Разведение оленей» на 506,4 тыс. руб. и др. </w:t>
      </w:r>
      <w:proofErr w:type="gramEnd"/>
    </w:p>
    <w:p w:rsidR="00C04B89" w:rsidRPr="001C21DA" w:rsidRDefault="00C04B89" w:rsidP="00B42CFC">
      <w:pPr>
        <w:pStyle w:val="21"/>
        <w:tabs>
          <w:tab w:val="left" w:pos="787"/>
        </w:tabs>
        <w:spacing w:after="0"/>
        <w:ind w:left="0" w:firstLine="284"/>
        <w:jc w:val="both"/>
        <w:rPr>
          <w:rFonts w:ascii="Times New Roman" w:hAnsi="Times New Roman"/>
          <w:spacing w:val="-2"/>
          <w:sz w:val="26"/>
          <w:szCs w:val="26"/>
        </w:rPr>
      </w:pPr>
      <w:r w:rsidRPr="000005BC">
        <w:rPr>
          <w:rFonts w:ascii="Times New Roman" w:hAnsi="Times New Roman"/>
          <w:spacing w:val="-2"/>
          <w:sz w:val="26"/>
          <w:szCs w:val="26"/>
        </w:rPr>
        <w:t>Среднесписочная   численность   работников   организаций  в  январе - сентябре  2017г.</w:t>
      </w:r>
      <w:r w:rsidR="00E173FE" w:rsidRPr="000005BC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0005BC">
        <w:rPr>
          <w:rFonts w:ascii="Times New Roman" w:hAnsi="Times New Roman"/>
          <w:spacing w:val="-2"/>
          <w:sz w:val="26"/>
          <w:szCs w:val="26"/>
        </w:rPr>
        <w:t>составила 3 066 чел., или 98,9% к соответствующему периоду прошлого года.</w:t>
      </w:r>
    </w:p>
    <w:p w:rsidR="00C04B89" w:rsidRPr="001C21DA" w:rsidRDefault="00C04B89" w:rsidP="00B42CFC">
      <w:pPr>
        <w:pStyle w:val="21"/>
        <w:tabs>
          <w:tab w:val="left" w:pos="787"/>
        </w:tabs>
        <w:spacing w:after="0"/>
        <w:ind w:left="0" w:firstLine="284"/>
        <w:jc w:val="both"/>
        <w:rPr>
          <w:rFonts w:ascii="Times New Roman" w:hAnsi="Times New Roman"/>
          <w:spacing w:val="-2"/>
          <w:sz w:val="26"/>
          <w:szCs w:val="26"/>
        </w:rPr>
      </w:pPr>
      <w:r w:rsidRPr="001C21DA">
        <w:rPr>
          <w:rFonts w:ascii="Times New Roman" w:hAnsi="Times New Roman"/>
          <w:spacing w:val="-2"/>
          <w:sz w:val="26"/>
          <w:szCs w:val="26"/>
        </w:rPr>
        <w:t>Численность не занятых трудовой деятельностью граждан, состоящих на учете в гос</w:t>
      </w:r>
      <w:r w:rsidRPr="001C21DA">
        <w:rPr>
          <w:rFonts w:ascii="Times New Roman" w:hAnsi="Times New Roman"/>
          <w:spacing w:val="-2"/>
          <w:sz w:val="26"/>
          <w:szCs w:val="26"/>
        </w:rPr>
        <w:t>у</w:t>
      </w:r>
      <w:r w:rsidRPr="001C21DA">
        <w:rPr>
          <w:rFonts w:ascii="Times New Roman" w:hAnsi="Times New Roman"/>
          <w:spacing w:val="-2"/>
          <w:sz w:val="26"/>
          <w:szCs w:val="26"/>
        </w:rPr>
        <w:t>дарственных учреждениях службы занятости населения, в ноябре 2017г. составила 356 человек, что на 8,2% больше, чем в ноябре 2016 года.</w:t>
      </w:r>
    </w:p>
    <w:p w:rsidR="00C04B89" w:rsidRPr="001C21DA" w:rsidRDefault="00C04B89" w:rsidP="00B42CFC">
      <w:pPr>
        <w:pStyle w:val="2"/>
        <w:tabs>
          <w:tab w:val="left" w:pos="568"/>
        </w:tabs>
        <w:spacing w:after="0" w:line="240" w:lineRule="auto"/>
        <w:ind w:left="0" w:firstLine="284"/>
        <w:jc w:val="both"/>
        <w:rPr>
          <w:sz w:val="26"/>
          <w:szCs w:val="26"/>
        </w:rPr>
      </w:pPr>
      <w:r w:rsidRPr="000005BC">
        <w:rPr>
          <w:sz w:val="26"/>
          <w:szCs w:val="26"/>
        </w:rPr>
        <w:t>Средняя номинальная начисленная заработная</w:t>
      </w:r>
      <w:r w:rsidR="000005BC" w:rsidRPr="000005BC">
        <w:rPr>
          <w:sz w:val="26"/>
          <w:szCs w:val="26"/>
        </w:rPr>
        <w:t xml:space="preserve"> плата за январь - сентябрь 2017</w:t>
      </w:r>
      <w:r w:rsidRPr="000005BC">
        <w:rPr>
          <w:sz w:val="26"/>
          <w:szCs w:val="26"/>
        </w:rPr>
        <w:t xml:space="preserve"> года составила 35 276 рублей и возросла по сравнению с аналогичным периодом прошлого года на 5,7 процента.   По отношению к средней по Республике Коми составила 71 пр</w:t>
      </w:r>
      <w:r w:rsidRPr="000005BC">
        <w:rPr>
          <w:sz w:val="26"/>
          <w:szCs w:val="26"/>
        </w:rPr>
        <w:t>о</w:t>
      </w:r>
      <w:r w:rsidRPr="000005BC">
        <w:rPr>
          <w:sz w:val="26"/>
          <w:szCs w:val="26"/>
        </w:rPr>
        <w:t>цент (49 415 рублей).</w:t>
      </w:r>
      <w:r w:rsidRPr="001C21DA">
        <w:rPr>
          <w:sz w:val="26"/>
          <w:szCs w:val="26"/>
        </w:rPr>
        <w:t xml:space="preserve">        </w:t>
      </w:r>
    </w:p>
    <w:p w:rsidR="00C04B89" w:rsidRPr="001C21DA" w:rsidRDefault="00C04B89" w:rsidP="00B42CFC">
      <w:pPr>
        <w:pStyle w:val="2"/>
        <w:tabs>
          <w:tab w:val="left" w:pos="676"/>
        </w:tabs>
        <w:spacing w:after="0" w:line="240" w:lineRule="auto"/>
        <w:ind w:left="0" w:firstLine="284"/>
        <w:jc w:val="both"/>
        <w:rPr>
          <w:sz w:val="26"/>
          <w:szCs w:val="26"/>
        </w:rPr>
      </w:pPr>
      <w:r w:rsidRPr="001C21DA">
        <w:rPr>
          <w:sz w:val="26"/>
          <w:szCs w:val="26"/>
        </w:rPr>
        <w:t>Уровень заработной платы по отраслям экономики выглядит следующим образом:</w:t>
      </w:r>
    </w:p>
    <w:p w:rsidR="00C04B89" w:rsidRPr="001C21DA" w:rsidRDefault="00C04B89" w:rsidP="00B42CFC">
      <w:pPr>
        <w:pStyle w:val="2"/>
        <w:numPr>
          <w:ilvl w:val="0"/>
          <w:numId w:val="3"/>
        </w:numPr>
        <w:tabs>
          <w:tab w:val="clear" w:pos="1080"/>
          <w:tab w:val="num" w:pos="0"/>
          <w:tab w:val="left" w:pos="676"/>
          <w:tab w:val="left" w:pos="955"/>
          <w:tab w:val="left" w:pos="1288"/>
          <w:tab w:val="left" w:pos="1701"/>
        </w:tabs>
        <w:spacing w:after="0" w:line="240" w:lineRule="auto"/>
        <w:ind w:left="0" w:firstLine="284"/>
        <w:jc w:val="both"/>
        <w:rPr>
          <w:sz w:val="26"/>
          <w:szCs w:val="26"/>
        </w:rPr>
      </w:pPr>
      <w:r w:rsidRPr="001C21DA">
        <w:rPr>
          <w:sz w:val="26"/>
          <w:szCs w:val="26"/>
        </w:rPr>
        <w:t>государственное управление – 49 001 рублей;</w:t>
      </w:r>
    </w:p>
    <w:p w:rsidR="00C04B89" w:rsidRPr="001C21DA" w:rsidRDefault="00C04B89" w:rsidP="00B42CFC">
      <w:pPr>
        <w:pStyle w:val="2"/>
        <w:numPr>
          <w:ilvl w:val="0"/>
          <w:numId w:val="3"/>
        </w:numPr>
        <w:tabs>
          <w:tab w:val="clear" w:pos="1080"/>
          <w:tab w:val="num" w:pos="0"/>
          <w:tab w:val="left" w:pos="676"/>
          <w:tab w:val="left" w:pos="955"/>
          <w:tab w:val="left" w:pos="1288"/>
          <w:tab w:val="left" w:pos="1701"/>
        </w:tabs>
        <w:spacing w:after="0" w:line="240" w:lineRule="auto"/>
        <w:ind w:left="0" w:firstLine="284"/>
        <w:jc w:val="both"/>
        <w:rPr>
          <w:sz w:val="26"/>
          <w:szCs w:val="26"/>
        </w:rPr>
      </w:pPr>
      <w:r w:rsidRPr="001C21DA">
        <w:rPr>
          <w:sz w:val="26"/>
          <w:szCs w:val="26"/>
        </w:rPr>
        <w:t>обеспечение электрической энергией, газом и паром, кондиционирование воздуха – 38 391 рублей;</w:t>
      </w:r>
    </w:p>
    <w:p w:rsidR="00C04B89" w:rsidRPr="001C21DA" w:rsidRDefault="00C04B89" w:rsidP="00B42CFC">
      <w:pPr>
        <w:pStyle w:val="2"/>
        <w:numPr>
          <w:ilvl w:val="0"/>
          <w:numId w:val="3"/>
        </w:numPr>
        <w:tabs>
          <w:tab w:val="clear" w:pos="1080"/>
          <w:tab w:val="num" w:pos="0"/>
          <w:tab w:val="left" w:pos="676"/>
          <w:tab w:val="left" w:pos="955"/>
          <w:tab w:val="left" w:pos="1288"/>
          <w:tab w:val="left" w:pos="1701"/>
        </w:tabs>
        <w:spacing w:after="0" w:line="240" w:lineRule="auto"/>
        <w:ind w:left="0" w:firstLine="284"/>
        <w:jc w:val="both"/>
        <w:rPr>
          <w:sz w:val="26"/>
          <w:szCs w:val="26"/>
        </w:rPr>
      </w:pPr>
      <w:r w:rsidRPr="001C21DA">
        <w:rPr>
          <w:sz w:val="26"/>
          <w:szCs w:val="26"/>
        </w:rPr>
        <w:t>деятельность в области здравоохранения и социальных услуг – 34 211 рублей;</w:t>
      </w:r>
    </w:p>
    <w:p w:rsidR="00C04B89" w:rsidRPr="001C21DA" w:rsidRDefault="00C04B89" w:rsidP="00B42CFC">
      <w:pPr>
        <w:pStyle w:val="2"/>
        <w:numPr>
          <w:ilvl w:val="0"/>
          <w:numId w:val="3"/>
        </w:numPr>
        <w:tabs>
          <w:tab w:val="clear" w:pos="1080"/>
          <w:tab w:val="num" w:pos="0"/>
          <w:tab w:val="left" w:pos="676"/>
          <w:tab w:val="left" w:pos="955"/>
          <w:tab w:val="left" w:pos="1288"/>
          <w:tab w:val="left" w:pos="1701"/>
        </w:tabs>
        <w:spacing w:after="0" w:line="240" w:lineRule="auto"/>
        <w:ind w:left="0" w:firstLine="284"/>
        <w:jc w:val="both"/>
        <w:rPr>
          <w:sz w:val="26"/>
          <w:szCs w:val="26"/>
        </w:rPr>
      </w:pPr>
      <w:r w:rsidRPr="001C21DA">
        <w:rPr>
          <w:sz w:val="26"/>
          <w:szCs w:val="26"/>
        </w:rPr>
        <w:t>т</w:t>
      </w:r>
      <w:proofErr w:type="spellStart"/>
      <w:r w:rsidRPr="001C21DA">
        <w:rPr>
          <w:sz w:val="26"/>
          <w:szCs w:val="26"/>
          <w:lang w:val="en-US"/>
        </w:rPr>
        <w:t>ранспортировка</w:t>
      </w:r>
      <w:proofErr w:type="spellEnd"/>
      <w:r w:rsidRPr="001C21DA">
        <w:rPr>
          <w:sz w:val="26"/>
          <w:szCs w:val="26"/>
          <w:lang w:val="en-US"/>
        </w:rPr>
        <w:t xml:space="preserve"> и </w:t>
      </w:r>
      <w:proofErr w:type="spellStart"/>
      <w:r w:rsidRPr="001C21DA">
        <w:rPr>
          <w:sz w:val="26"/>
          <w:szCs w:val="26"/>
          <w:lang w:val="en-US"/>
        </w:rPr>
        <w:t>хранение</w:t>
      </w:r>
      <w:proofErr w:type="spellEnd"/>
      <w:r w:rsidRPr="001C21DA">
        <w:rPr>
          <w:sz w:val="26"/>
          <w:szCs w:val="26"/>
        </w:rPr>
        <w:t xml:space="preserve"> – 33 314 рублей;</w:t>
      </w:r>
    </w:p>
    <w:p w:rsidR="00C04B89" w:rsidRDefault="00C04B89" w:rsidP="00B42CFC">
      <w:pPr>
        <w:pStyle w:val="2"/>
        <w:numPr>
          <w:ilvl w:val="0"/>
          <w:numId w:val="3"/>
        </w:numPr>
        <w:tabs>
          <w:tab w:val="clear" w:pos="1080"/>
          <w:tab w:val="num" w:pos="0"/>
          <w:tab w:val="left" w:pos="676"/>
          <w:tab w:val="left" w:pos="955"/>
          <w:tab w:val="left" w:pos="1288"/>
          <w:tab w:val="left" w:pos="1701"/>
        </w:tabs>
        <w:spacing w:after="0" w:line="240" w:lineRule="auto"/>
        <w:ind w:left="0" w:firstLine="284"/>
        <w:jc w:val="both"/>
        <w:rPr>
          <w:sz w:val="26"/>
          <w:szCs w:val="26"/>
        </w:rPr>
      </w:pPr>
      <w:r w:rsidRPr="001C21DA">
        <w:rPr>
          <w:sz w:val="26"/>
          <w:szCs w:val="26"/>
        </w:rPr>
        <w:t>деятельность профессиональная, научная и техническая – 32 288 рублей.</w:t>
      </w:r>
    </w:p>
    <w:p w:rsidR="00C04B89" w:rsidRPr="001C21DA" w:rsidRDefault="00C04B89" w:rsidP="00B42CFC">
      <w:pPr>
        <w:ind w:firstLine="284"/>
        <w:jc w:val="both"/>
        <w:rPr>
          <w:sz w:val="26"/>
          <w:szCs w:val="26"/>
        </w:rPr>
      </w:pPr>
      <w:r w:rsidRPr="001C21DA">
        <w:rPr>
          <w:sz w:val="26"/>
          <w:szCs w:val="26"/>
        </w:rPr>
        <w:t xml:space="preserve">Поступления </w:t>
      </w:r>
      <w:r w:rsidRPr="001C21DA">
        <w:rPr>
          <w:b/>
          <w:sz w:val="26"/>
          <w:szCs w:val="26"/>
        </w:rPr>
        <w:t>доходов от уплаты акцизов</w:t>
      </w:r>
      <w:r w:rsidRPr="001C21DA">
        <w:rPr>
          <w:b/>
          <w:bCs/>
          <w:sz w:val="26"/>
          <w:szCs w:val="26"/>
        </w:rPr>
        <w:t xml:space="preserve"> </w:t>
      </w:r>
      <w:r w:rsidRPr="001C21DA">
        <w:rPr>
          <w:bCs/>
          <w:sz w:val="26"/>
          <w:szCs w:val="26"/>
        </w:rPr>
        <w:t>составили 4</w:t>
      </w:r>
      <w:r w:rsidR="00E173FE">
        <w:rPr>
          <w:bCs/>
          <w:sz w:val="26"/>
          <w:szCs w:val="26"/>
        </w:rPr>
        <w:t xml:space="preserve"> 999,1</w:t>
      </w:r>
      <w:r w:rsidRPr="001C21DA">
        <w:rPr>
          <w:bCs/>
          <w:sz w:val="26"/>
          <w:szCs w:val="26"/>
        </w:rPr>
        <w:t xml:space="preserve"> </w:t>
      </w:r>
      <w:r w:rsidR="00E173FE">
        <w:rPr>
          <w:sz w:val="26"/>
          <w:szCs w:val="26"/>
        </w:rPr>
        <w:t>тыс. руб., что на 1 574,4</w:t>
      </w:r>
      <w:r w:rsidRPr="001C21DA">
        <w:rPr>
          <w:sz w:val="26"/>
          <w:szCs w:val="26"/>
        </w:rPr>
        <w:t xml:space="preserve"> тыс. рублей меньше поступлений соответствующег</w:t>
      </w:r>
      <w:r w:rsidR="00E173FE">
        <w:rPr>
          <w:sz w:val="26"/>
          <w:szCs w:val="26"/>
        </w:rPr>
        <w:t>о периода прошлого года (6 573,5</w:t>
      </w:r>
      <w:r w:rsidRPr="001C21DA">
        <w:rPr>
          <w:sz w:val="26"/>
          <w:szCs w:val="26"/>
        </w:rPr>
        <w:t xml:space="preserve"> тыс. рублей). Темп роста 76 процентов. Бюджетные назначения, установленные в сумме 4</w:t>
      </w:r>
      <w:r w:rsidR="00E173FE">
        <w:rPr>
          <w:sz w:val="26"/>
          <w:szCs w:val="26"/>
        </w:rPr>
        <w:t xml:space="preserve"> </w:t>
      </w:r>
      <w:r w:rsidRPr="001C21DA">
        <w:rPr>
          <w:sz w:val="26"/>
          <w:szCs w:val="26"/>
        </w:rPr>
        <w:t xml:space="preserve">654,0 тыс. руб., выполнены на 107,4 процента. Поступления доходов производятся в соответствии с дифференцированными нормативами отчислений, утвержденными в </w:t>
      </w:r>
      <w:r w:rsidRPr="000005BC">
        <w:rPr>
          <w:sz w:val="26"/>
          <w:szCs w:val="26"/>
        </w:rPr>
        <w:t>приложении</w:t>
      </w:r>
      <w:r w:rsidR="00FD68DD">
        <w:rPr>
          <w:sz w:val="26"/>
          <w:szCs w:val="26"/>
        </w:rPr>
        <w:t xml:space="preserve"> 10</w:t>
      </w:r>
      <w:r w:rsidRPr="000005BC">
        <w:rPr>
          <w:sz w:val="26"/>
          <w:szCs w:val="26"/>
        </w:rPr>
        <w:t xml:space="preserve"> к</w:t>
      </w:r>
      <w:r w:rsidRPr="001C21DA">
        <w:rPr>
          <w:sz w:val="26"/>
          <w:szCs w:val="26"/>
        </w:rPr>
        <w:t xml:space="preserve"> закону о республиканском бюджете Республики Коми на 2017 год и плановый период 2018 и 2019 годов.</w:t>
      </w:r>
    </w:p>
    <w:p w:rsidR="00C04B89" w:rsidRPr="001C21DA" w:rsidRDefault="00C04B89" w:rsidP="00B42CFC">
      <w:pPr>
        <w:tabs>
          <w:tab w:val="left" w:pos="532"/>
          <w:tab w:val="left" w:pos="568"/>
        </w:tabs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1C21DA">
        <w:rPr>
          <w:sz w:val="26"/>
          <w:szCs w:val="26"/>
        </w:rPr>
        <w:t xml:space="preserve">По </w:t>
      </w:r>
      <w:r w:rsidRPr="001C21DA">
        <w:rPr>
          <w:b/>
          <w:sz w:val="26"/>
          <w:szCs w:val="26"/>
        </w:rPr>
        <w:t>специальным налоговым режимам</w:t>
      </w:r>
      <w:r w:rsidRPr="001C21DA">
        <w:rPr>
          <w:sz w:val="26"/>
          <w:szCs w:val="26"/>
        </w:rPr>
        <w:t xml:space="preserve"> (УСН, ЕНВД, ЕСХН, патент) поступления за 2017 год составили 18</w:t>
      </w:r>
      <w:r w:rsidR="00E173FE">
        <w:rPr>
          <w:sz w:val="26"/>
          <w:szCs w:val="26"/>
        </w:rPr>
        <w:t xml:space="preserve"> 017,5</w:t>
      </w:r>
      <w:r w:rsidRPr="001C21DA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1C21DA">
        <w:rPr>
          <w:sz w:val="26"/>
          <w:szCs w:val="26"/>
        </w:rPr>
        <w:t>рублей, что больше 2016 года на 2</w:t>
      </w:r>
      <w:r w:rsidR="00E173FE">
        <w:rPr>
          <w:sz w:val="26"/>
          <w:szCs w:val="26"/>
        </w:rPr>
        <w:t xml:space="preserve"> 099,</w:t>
      </w:r>
      <w:r w:rsidRPr="001C21DA">
        <w:rPr>
          <w:sz w:val="26"/>
          <w:szCs w:val="26"/>
        </w:rPr>
        <w:t>5 тыс.</w:t>
      </w:r>
      <w:r>
        <w:rPr>
          <w:sz w:val="26"/>
          <w:szCs w:val="26"/>
        </w:rPr>
        <w:t xml:space="preserve"> </w:t>
      </w:r>
      <w:r w:rsidRPr="001C21DA">
        <w:rPr>
          <w:sz w:val="26"/>
          <w:szCs w:val="26"/>
        </w:rPr>
        <w:t>ру</w:t>
      </w:r>
      <w:r w:rsidRPr="001C21DA">
        <w:rPr>
          <w:sz w:val="26"/>
          <w:szCs w:val="26"/>
        </w:rPr>
        <w:t>б</w:t>
      </w:r>
      <w:r w:rsidRPr="001C21DA">
        <w:rPr>
          <w:sz w:val="26"/>
          <w:szCs w:val="26"/>
        </w:rPr>
        <w:t xml:space="preserve">лей. </w:t>
      </w:r>
      <w:r w:rsidRPr="001C21DA">
        <w:rPr>
          <w:bCs/>
          <w:sz w:val="26"/>
          <w:szCs w:val="26"/>
        </w:rPr>
        <w:t xml:space="preserve">Темп роста составил 113,2 процента. </w:t>
      </w:r>
      <w:r w:rsidRPr="001C21DA">
        <w:rPr>
          <w:sz w:val="26"/>
          <w:szCs w:val="26"/>
        </w:rPr>
        <w:t>Бюджетные назначения установлены в сумме 17</w:t>
      </w:r>
      <w:r w:rsidR="00E173FE">
        <w:rPr>
          <w:sz w:val="26"/>
          <w:szCs w:val="26"/>
        </w:rPr>
        <w:t xml:space="preserve"> </w:t>
      </w:r>
      <w:r w:rsidRPr="001C21DA">
        <w:rPr>
          <w:sz w:val="26"/>
          <w:szCs w:val="26"/>
        </w:rPr>
        <w:t xml:space="preserve">749,6 тыс. рублей и выполнены на 101,5 процента. </w:t>
      </w:r>
    </w:p>
    <w:p w:rsidR="00C04B89" w:rsidRPr="001C21DA" w:rsidRDefault="00C04B89" w:rsidP="00B42CFC">
      <w:pPr>
        <w:tabs>
          <w:tab w:val="left" w:pos="532"/>
          <w:tab w:val="left" w:pos="568"/>
        </w:tabs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1C21DA">
        <w:rPr>
          <w:sz w:val="26"/>
          <w:szCs w:val="26"/>
        </w:rPr>
        <w:t xml:space="preserve">По </w:t>
      </w:r>
      <w:r w:rsidRPr="001C21DA">
        <w:rPr>
          <w:b/>
          <w:bCs/>
          <w:sz w:val="26"/>
          <w:szCs w:val="26"/>
        </w:rPr>
        <w:t xml:space="preserve">упрощенной системе налогообложения </w:t>
      </w:r>
      <w:r w:rsidRPr="001C21DA">
        <w:rPr>
          <w:bCs/>
          <w:sz w:val="26"/>
          <w:szCs w:val="26"/>
        </w:rPr>
        <w:t>з</w:t>
      </w:r>
      <w:r w:rsidRPr="001C21DA">
        <w:rPr>
          <w:sz w:val="26"/>
          <w:szCs w:val="26"/>
        </w:rPr>
        <w:t>а 2017 год в бюджет района перечисл</w:t>
      </w:r>
      <w:r w:rsidRPr="001C21DA">
        <w:rPr>
          <w:sz w:val="26"/>
          <w:szCs w:val="26"/>
        </w:rPr>
        <w:t>е</w:t>
      </w:r>
      <w:r w:rsidRPr="001C21DA">
        <w:rPr>
          <w:sz w:val="26"/>
          <w:szCs w:val="26"/>
        </w:rPr>
        <w:t>но 6</w:t>
      </w:r>
      <w:r w:rsidR="00E173FE">
        <w:rPr>
          <w:sz w:val="26"/>
          <w:szCs w:val="26"/>
        </w:rPr>
        <w:t> 288,0</w:t>
      </w:r>
      <w:r w:rsidRPr="001C21DA">
        <w:rPr>
          <w:bCs/>
          <w:sz w:val="26"/>
          <w:szCs w:val="26"/>
        </w:rPr>
        <w:t xml:space="preserve"> тыс. рублей, что на 2</w:t>
      </w:r>
      <w:r w:rsidR="00E173FE">
        <w:rPr>
          <w:bCs/>
          <w:sz w:val="26"/>
          <w:szCs w:val="26"/>
        </w:rPr>
        <w:t xml:space="preserve"> 019,7</w:t>
      </w:r>
      <w:r w:rsidRPr="001C21DA">
        <w:rPr>
          <w:bCs/>
          <w:sz w:val="26"/>
          <w:szCs w:val="26"/>
        </w:rPr>
        <w:t xml:space="preserve"> тыс. рублей больше аналогичного периода пр</w:t>
      </w:r>
      <w:r w:rsidRPr="001C21DA">
        <w:rPr>
          <w:bCs/>
          <w:sz w:val="26"/>
          <w:szCs w:val="26"/>
        </w:rPr>
        <w:t>о</w:t>
      </w:r>
      <w:r w:rsidRPr="001C21DA">
        <w:rPr>
          <w:bCs/>
          <w:sz w:val="26"/>
          <w:szCs w:val="26"/>
        </w:rPr>
        <w:t>шлого года (4</w:t>
      </w:r>
      <w:r w:rsidR="00E173FE">
        <w:rPr>
          <w:bCs/>
          <w:sz w:val="26"/>
          <w:szCs w:val="26"/>
        </w:rPr>
        <w:t xml:space="preserve"> 268,3</w:t>
      </w:r>
      <w:r w:rsidRPr="001C21DA">
        <w:rPr>
          <w:bCs/>
          <w:sz w:val="26"/>
          <w:szCs w:val="26"/>
        </w:rPr>
        <w:t xml:space="preserve"> тыс. рублей). Темп роста составил 147,3 процента. </w:t>
      </w:r>
      <w:r w:rsidRPr="001C21DA">
        <w:rPr>
          <w:sz w:val="26"/>
          <w:szCs w:val="26"/>
        </w:rPr>
        <w:t>Бюджетные н</w:t>
      </w:r>
      <w:r w:rsidRPr="001C21DA">
        <w:rPr>
          <w:sz w:val="26"/>
          <w:szCs w:val="26"/>
        </w:rPr>
        <w:t>а</w:t>
      </w:r>
      <w:r w:rsidRPr="001C21DA">
        <w:rPr>
          <w:sz w:val="26"/>
          <w:szCs w:val="26"/>
        </w:rPr>
        <w:t>значения установлены в сумме 6</w:t>
      </w:r>
      <w:r w:rsidR="00E173FE">
        <w:rPr>
          <w:sz w:val="26"/>
          <w:szCs w:val="26"/>
        </w:rPr>
        <w:t xml:space="preserve"> </w:t>
      </w:r>
      <w:r w:rsidRPr="001C21DA">
        <w:rPr>
          <w:sz w:val="26"/>
          <w:szCs w:val="26"/>
        </w:rPr>
        <w:t xml:space="preserve">022,0 тыс. рублей и выполнены на 104,4 процента. </w:t>
      </w:r>
    </w:p>
    <w:p w:rsidR="00C04B89" w:rsidRPr="001C21DA" w:rsidRDefault="00C04B89" w:rsidP="00B42CFC">
      <w:pPr>
        <w:tabs>
          <w:tab w:val="left" w:pos="532"/>
          <w:tab w:val="left" w:pos="568"/>
        </w:tabs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1C21DA">
        <w:rPr>
          <w:sz w:val="26"/>
          <w:szCs w:val="26"/>
        </w:rPr>
        <w:t>По данным налоговой отчетности сумма налога, подлежащая уплате в бюджет, в 2017 году составила 5</w:t>
      </w:r>
      <w:r w:rsidR="00E173FE">
        <w:rPr>
          <w:sz w:val="26"/>
          <w:szCs w:val="26"/>
        </w:rPr>
        <w:t xml:space="preserve"> </w:t>
      </w:r>
      <w:r w:rsidRPr="001C21DA">
        <w:rPr>
          <w:sz w:val="26"/>
          <w:szCs w:val="26"/>
        </w:rPr>
        <w:t>494,8 тыс. рублей, что на 1</w:t>
      </w:r>
      <w:r w:rsidR="00E173FE">
        <w:rPr>
          <w:sz w:val="26"/>
          <w:szCs w:val="26"/>
        </w:rPr>
        <w:t xml:space="preserve"> </w:t>
      </w:r>
      <w:r w:rsidRPr="001C21DA">
        <w:rPr>
          <w:sz w:val="26"/>
          <w:szCs w:val="26"/>
        </w:rPr>
        <w:t>564,3 тыс. рублей больше суммы н</w:t>
      </w:r>
      <w:r w:rsidRPr="001C21DA">
        <w:rPr>
          <w:sz w:val="26"/>
          <w:szCs w:val="26"/>
        </w:rPr>
        <w:t>а</w:t>
      </w:r>
      <w:r w:rsidRPr="001C21DA">
        <w:rPr>
          <w:sz w:val="26"/>
          <w:szCs w:val="26"/>
        </w:rPr>
        <w:t>лога, подлежащей уплате в 2016 году  (3</w:t>
      </w:r>
      <w:r w:rsidR="00E173FE">
        <w:rPr>
          <w:sz w:val="26"/>
          <w:szCs w:val="26"/>
        </w:rPr>
        <w:t xml:space="preserve"> </w:t>
      </w:r>
      <w:r w:rsidRPr="001C21DA">
        <w:rPr>
          <w:sz w:val="26"/>
          <w:szCs w:val="26"/>
        </w:rPr>
        <w:t xml:space="preserve">930,5 тыс. рублей). Рост налоговой базы по плательщикам с видами деятельности «Распиловка и строгание древесины; пропитка древесины» в 1,5 раза, «Производство общестроительных работ по возведению зданий» </w:t>
      </w:r>
      <w:r w:rsidRPr="001C21DA">
        <w:rPr>
          <w:sz w:val="26"/>
          <w:szCs w:val="26"/>
        </w:rPr>
        <w:lastRenderedPageBreak/>
        <w:t>в 3,5 раза, «Прочая розничная торговля в неспециализированных магазинах» в 1,2 раза и др.</w:t>
      </w:r>
    </w:p>
    <w:p w:rsidR="00C04B89" w:rsidRPr="001C21DA" w:rsidRDefault="00C04B89" w:rsidP="00B42CFC">
      <w:pPr>
        <w:tabs>
          <w:tab w:val="left" w:pos="568"/>
        </w:tabs>
        <w:ind w:firstLine="284"/>
        <w:jc w:val="both"/>
        <w:rPr>
          <w:sz w:val="26"/>
          <w:szCs w:val="26"/>
        </w:rPr>
      </w:pPr>
      <w:r w:rsidRPr="001C21DA">
        <w:rPr>
          <w:sz w:val="26"/>
          <w:szCs w:val="26"/>
        </w:rPr>
        <w:t xml:space="preserve">По </w:t>
      </w:r>
      <w:r w:rsidRPr="001C21DA">
        <w:rPr>
          <w:b/>
          <w:bCs/>
          <w:sz w:val="26"/>
          <w:szCs w:val="26"/>
        </w:rPr>
        <w:t>единому налогу на вмененный доход</w:t>
      </w:r>
      <w:r w:rsidRPr="001C21DA">
        <w:rPr>
          <w:sz w:val="26"/>
          <w:szCs w:val="26"/>
        </w:rPr>
        <w:t xml:space="preserve"> за 2017 год поступления в бюджет района составили 11</w:t>
      </w:r>
      <w:r w:rsidR="00E173FE">
        <w:rPr>
          <w:sz w:val="26"/>
          <w:szCs w:val="26"/>
        </w:rPr>
        <w:t xml:space="preserve"> </w:t>
      </w:r>
      <w:r w:rsidR="00A32915">
        <w:rPr>
          <w:sz w:val="26"/>
          <w:szCs w:val="26"/>
        </w:rPr>
        <w:t>642,4 тыс. руб., что на 102,2</w:t>
      </w:r>
      <w:r w:rsidRPr="001C21DA">
        <w:rPr>
          <w:sz w:val="26"/>
          <w:szCs w:val="26"/>
        </w:rPr>
        <w:t xml:space="preserve"> тыс. рублей больше поступлений 2016 года (11</w:t>
      </w:r>
      <w:r w:rsidR="00A32915">
        <w:rPr>
          <w:sz w:val="26"/>
          <w:szCs w:val="26"/>
        </w:rPr>
        <w:t xml:space="preserve"> </w:t>
      </w:r>
      <w:r w:rsidRPr="001C21DA">
        <w:rPr>
          <w:sz w:val="26"/>
          <w:szCs w:val="26"/>
        </w:rPr>
        <w:t>540,2 тыс. рублей). Темп роста составил 100,9 процента. Бюджетные назначения в сумме 11</w:t>
      </w:r>
      <w:r w:rsidR="00A32915">
        <w:rPr>
          <w:sz w:val="26"/>
          <w:szCs w:val="26"/>
        </w:rPr>
        <w:t xml:space="preserve"> </w:t>
      </w:r>
      <w:r w:rsidRPr="001C21DA">
        <w:rPr>
          <w:sz w:val="26"/>
          <w:szCs w:val="26"/>
        </w:rPr>
        <w:t>640,7 тыс. рублей исполнены на 100 процентов.</w:t>
      </w:r>
    </w:p>
    <w:p w:rsidR="00C04B89" w:rsidRPr="001C21DA" w:rsidRDefault="00C04B89" w:rsidP="00B42CFC">
      <w:pPr>
        <w:tabs>
          <w:tab w:val="left" w:pos="532"/>
          <w:tab w:val="left" w:pos="568"/>
        </w:tabs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1C21DA">
        <w:rPr>
          <w:sz w:val="26"/>
          <w:szCs w:val="26"/>
        </w:rPr>
        <w:t>Начисления по данным налоговой инспекции за 2017 год составили 11</w:t>
      </w:r>
      <w:r w:rsidR="00A32915">
        <w:rPr>
          <w:sz w:val="26"/>
          <w:szCs w:val="26"/>
        </w:rPr>
        <w:t xml:space="preserve"> </w:t>
      </w:r>
      <w:r w:rsidRPr="001C21DA">
        <w:rPr>
          <w:sz w:val="26"/>
          <w:szCs w:val="26"/>
        </w:rPr>
        <w:t>465,9 тыс. рублей, что на 515 тыс. руб. меньше начислений прошлого года (11</w:t>
      </w:r>
      <w:r w:rsidR="00A32915">
        <w:rPr>
          <w:sz w:val="26"/>
          <w:szCs w:val="26"/>
        </w:rPr>
        <w:t xml:space="preserve"> </w:t>
      </w:r>
      <w:r w:rsidRPr="001C21DA">
        <w:rPr>
          <w:sz w:val="26"/>
          <w:szCs w:val="26"/>
        </w:rPr>
        <w:t>981,3 тыс. рублей). Темп роста составил 95,7 процента. Задолженность по текущим платежам на 01.01.2017г. составила 303 тыс. рублей (17 плательщиков</w:t>
      </w:r>
      <w:r w:rsidR="00A32915">
        <w:rPr>
          <w:sz w:val="26"/>
          <w:szCs w:val="26"/>
        </w:rPr>
        <w:t>), на 01.01.2018г. составила 126</w:t>
      </w:r>
      <w:r w:rsidRPr="001C21DA">
        <w:rPr>
          <w:sz w:val="26"/>
          <w:szCs w:val="26"/>
        </w:rPr>
        <w:t>,5 тыс. рублей (12 плательщиков).</w:t>
      </w:r>
    </w:p>
    <w:p w:rsidR="00C04B89" w:rsidRPr="001C21DA" w:rsidRDefault="00C04B89" w:rsidP="00B42CFC">
      <w:pPr>
        <w:tabs>
          <w:tab w:val="left" w:pos="568"/>
        </w:tabs>
        <w:autoSpaceDE w:val="0"/>
        <w:autoSpaceDN w:val="0"/>
        <w:adjustRightInd w:val="0"/>
        <w:ind w:firstLine="284"/>
        <w:jc w:val="both"/>
        <w:outlineLvl w:val="2"/>
        <w:rPr>
          <w:sz w:val="26"/>
          <w:szCs w:val="26"/>
        </w:rPr>
      </w:pPr>
      <w:r w:rsidRPr="001C21DA">
        <w:rPr>
          <w:sz w:val="26"/>
          <w:szCs w:val="26"/>
        </w:rPr>
        <w:t xml:space="preserve">Поступления </w:t>
      </w:r>
      <w:r w:rsidRPr="001C21DA">
        <w:rPr>
          <w:b/>
          <w:bCs/>
          <w:sz w:val="26"/>
          <w:szCs w:val="26"/>
        </w:rPr>
        <w:t xml:space="preserve">единого сельскохозяйственного налога </w:t>
      </w:r>
      <w:r w:rsidR="00A32915">
        <w:rPr>
          <w:sz w:val="26"/>
          <w:szCs w:val="26"/>
        </w:rPr>
        <w:t>за 2017 год составили 86,9 тыс. рублей, что на 37,4</w:t>
      </w:r>
      <w:r w:rsidRPr="001C21DA">
        <w:rPr>
          <w:sz w:val="26"/>
          <w:szCs w:val="26"/>
        </w:rPr>
        <w:t xml:space="preserve"> тыс. рублей больше по сравнению с аналогичным периодом прошлого го</w:t>
      </w:r>
      <w:r w:rsidR="00A32915">
        <w:rPr>
          <w:sz w:val="26"/>
          <w:szCs w:val="26"/>
        </w:rPr>
        <w:t>да (49,5</w:t>
      </w:r>
      <w:r w:rsidRPr="001C21DA">
        <w:rPr>
          <w:sz w:val="26"/>
          <w:szCs w:val="26"/>
        </w:rPr>
        <w:t xml:space="preserve"> тыс. рублей). Темп роста составил 175,7 процентов. Бюджетные назначения установлены в сумме 86,9 тыс. рублей выполнены на 100 процента. </w:t>
      </w:r>
    </w:p>
    <w:p w:rsidR="00C04B89" w:rsidRPr="001C21DA" w:rsidRDefault="00C04B89" w:rsidP="00B42CFC">
      <w:pPr>
        <w:tabs>
          <w:tab w:val="left" w:pos="568"/>
        </w:tabs>
        <w:autoSpaceDE w:val="0"/>
        <w:autoSpaceDN w:val="0"/>
        <w:adjustRightInd w:val="0"/>
        <w:ind w:firstLine="284"/>
        <w:jc w:val="both"/>
        <w:outlineLvl w:val="2"/>
        <w:rPr>
          <w:sz w:val="26"/>
          <w:szCs w:val="26"/>
        </w:rPr>
      </w:pPr>
      <w:r w:rsidRPr="000005BC">
        <w:rPr>
          <w:sz w:val="26"/>
          <w:szCs w:val="26"/>
        </w:rPr>
        <w:t>По данным налоговой отчетности начислено нало</w:t>
      </w:r>
      <w:r w:rsidR="000005BC" w:rsidRPr="000005BC">
        <w:rPr>
          <w:sz w:val="26"/>
          <w:szCs w:val="26"/>
        </w:rPr>
        <w:t>га по итогам 2017</w:t>
      </w:r>
      <w:r w:rsidRPr="000005BC">
        <w:rPr>
          <w:sz w:val="26"/>
          <w:szCs w:val="26"/>
        </w:rPr>
        <w:t xml:space="preserve"> года 107,9 тыс. рублей, что на 39,9 тыс. рублей больше начислений аналогичного периода прошлого года (67,9 тыс. рублей). В отчетном периоде погашена задолженность в сумме 15 тыс. рублей.</w:t>
      </w:r>
    </w:p>
    <w:p w:rsidR="00C04B89" w:rsidRPr="001C21DA" w:rsidRDefault="00C04B89" w:rsidP="00B42CFC">
      <w:pPr>
        <w:tabs>
          <w:tab w:val="left" w:pos="568"/>
        </w:tabs>
        <w:ind w:firstLine="284"/>
        <w:jc w:val="both"/>
        <w:rPr>
          <w:sz w:val="26"/>
          <w:szCs w:val="26"/>
        </w:rPr>
      </w:pPr>
      <w:r w:rsidRPr="001C21DA">
        <w:rPr>
          <w:sz w:val="26"/>
          <w:szCs w:val="26"/>
        </w:rPr>
        <w:t xml:space="preserve">По </w:t>
      </w:r>
      <w:r w:rsidRPr="001C21DA">
        <w:rPr>
          <w:b/>
          <w:sz w:val="26"/>
          <w:szCs w:val="26"/>
        </w:rPr>
        <w:t>патентной системе налогообложения</w:t>
      </w:r>
      <w:r w:rsidRPr="001C21DA">
        <w:rPr>
          <w:sz w:val="26"/>
          <w:szCs w:val="26"/>
        </w:rPr>
        <w:t xml:space="preserve"> бюджетные назначения и прогнозные предложения инспекции не установлены. На 2017 года патенты не приобретались.  </w:t>
      </w:r>
      <w:proofErr w:type="gramStart"/>
      <w:r w:rsidR="00A32915">
        <w:rPr>
          <w:sz w:val="26"/>
          <w:szCs w:val="26"/>
        </w:rPr>
        <w:t>Без</w:t>
      </w:r>
      <w:proofErr w:type="gramEnd"/>
      <w:r w:rsidR="00A32915">
        <w:rPr>
          <w:sz w:val="26"/>
          <w:szCs w:val="26"/>
        </w:rPr>
        <w:t xml:space="preserve"> </w:t>
      </w:r>
      <w:proofErr w:type="gramStart"/>
      <w:r w:rsidR="00A32915">
        <w:rPr>
          <w:sz w:val="26"/>
          <w:szCs w:val="26"/>
        </w:rPr>
        <w:t>план</w:t>
      </w:r>
      <w:proofErr w:type="gramEnd"/>
      <w:r w:rsidR="00A32915">
        <w:rPr>
          <w:sz w:val="26"/>
          <w:szCs w:val="26"/>
        </w:rPr>
        <w:t xml:space="preserve"> поступила сумма в размере 0,2 тыс. рублей.</w:t>
      </w:r>
      <w:r w:rsidRPr="001C21DA">
        <w:rPr>
          <w:sz w:val="26"/>
          <w:szCs w:val="26"/>
        </w:rPr>
        <w:t xml:space="preserve"> </w:t>
      </w:r>
    </w:p>
    <w:p w:rsidR="00C04B89" w:rsidRPr="004F10B8" w:rsidRDefault="00C04B89" w:rsidP="00B42CFC">
      <w:pPr>
        <w:tabs>
          <w:tab w:val="left" w:pos="574"/>
          <w:tab w:val="left" w:pos="727"/>
          <w:tab w:val="left" w:pos="770"/>
          <w:tab w:val="left" w:pos="871"/>
          <w:tab w:val="left" w:pos="972"/>
        </w:tabs>
        <w:ind w:firstLine="284"/>
        <w:jc w:val="both"/>
        <w:rPr>
          <w:sz w:val="26"/>
          <w:szCs w:val="26"/>
        </w:rPr>
      </w:pPr>
      <w:r w:rsidRPr="004F10B8">
        <w:rPr>
          <w:sz w:val="26"/>
          <w:szCs w:val="26"/>
        </w:rPr>
        <w:t xml:space="preserve">Поступления по </w:t>
      </w:r>
      <w:r w:rsidRPr="004F10B8">
        <w:rPr>
          <w:b/>
          <w:bCs/>
          <w:sz w:val="26"/>
          <w:szCs w:val="26"/>
        </w:rPr>
        <w:t>госпошлине</w:t>
      </w:r>
      <w:r w:rsidRPr="004F10B8">
        <w:rPr>
          <w:sz w:val="26"/>
          <w:szCs w:val="26"/>
        </w:rPr>
        <w:t xml:space="preserve"> составили 1</w:t>
      </w:r>
      <w:r w:rsidR="00A32915">
        <w:rPr>
          <w:sz w:val="26"/>
          <w:szCs w:val="26"/>
        </w:rPr>
        <w:t xml:space="preserve"> 088,1</w:t>
      </w:r>
      <w:r w:rsidRPr="004F10B8">
        <w:rPr>
          <w:sz w:val="26"/>
          <w:szCs w:val="26"/>
        </w:rPr>
        <w:t xml:space="preserve"> тыс. рублей и уменьшились на </w:t>
      </w:r>
      <w:r w:rsidR="005973AA">
        <w:rPr>
          <w:sz w:val="26"/>
          <w:szCs w:val="26"/>
        </w:rPr>
        <w:t>49,6</w:t>
      </w:r>
      <w:r w:rsidRPr="004F10B8">
        <w:rPr>
          <w:sz w:val="26"/>
          <w:szCs w:val="26"/>
        </w:rPr>
        <w:t xml:space="preserve"> тыс. рублей по сравнению с прошлым годом (1</w:t>
      </w:r>
      <w:r w:rsidR="005973AA">
        <w:rPr>
          <w:sz w:val="26"/>
          <w:szCs w:val="26"/>
        </w:rPr>
        <w:t xml:space="preserve"> 137,7</w:t>
      </w:r>
      <w:r w:rsidRPr="004F10B8">
        <w:rPr>
          <w:sz w:val="26"/>
          <w:szCs w:val="26"/>
        </w:rPr>
        <w:t xml:space="preserve"> тыс. рублей). Бюджетные назнач</w:t>
      </w:r>
      <w:r w:rsidRPr="004F10B8">
        <w:rPr>
          <w:sz w:val="26"/>
          <w:szCs w:val="26"/>
        </w:rPr>
        <w:t>е</w:t>
      </w:r>
      <w:r>
        <w:rPr>
          <w:sz w:val="26"/>
          <w:szCs w:val="26"/>
        </w:rPr>
        <w:t>ния установлены в сумме 1</w:t>
      </w:r>
      <w:r w:rsidR="005973AA">
        <w:rPr>
          <w:sz w:val="26"/>
          <w:szCs w:val="26"/>
        </w:rPr>
        <w:t xml:space="preserve"> </w:t>
      </w:r>
      <w:r>
        <w:rPr>
          <w:sz w:val="26"/>
          <w:szCs w:val="26"/>
        </w:rPr>
        <w:t>085,0</w:t>
      </w:r>
      <w:r w:rsidRPr="004F10B8">
        <w:rPr>
          <w:sz w:val="26"/>
          <w:szCs w:val="26"/>
        </w:rPr>
        <w:t xml:space="preserve"> тыс. рублей, выполнение на 100,</w:t>
      </w:r>
      <w:r>
        <w:rPr>
          <w:sz w:val="26"/>
          <w:szCs w:val="26"/>
        </w:rPr>
        <w:t>3</w:t>
      </w:r>
      <w:r w:rsidRPr="004F10B8">
        <w:rPr>
          <w:sz w:val="26"/>
          <w:szCs w:val="26"/>
        </w:rPr>
        <w:t xml:space="preserve"> процентов. </w:t>
      </w:r>
    </w:p>
    <w:p w:rsidR="00C04B89" w:rsidRPr="004F10B8" w:rsidRDefault="00C04B89" w:rsidP="00B42CFC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4F10B8">
        <w:rPr>
          <w:sz w:val="26"/>
          <w:szCs w:val="26"/>
        </w:rPr>
        <w:t xml:space="preserve">Поступления по </w:t>
      </w:r>
      <w:r w:rsidRPr="004F10B8">
        <w:rPr>
          <w:b/>
          <w:sz w:val="26"/>
          <w:szCs w:val="26"/>
        </w:rPr>
        <w:t>доходам от использования имущества, находящегося в муниц</w:t>
      </w:r>
      <w:r w:rsidRPr="004F10B8">
        <w:rPr>
          <w:b/>
          <w:sz w:val="26"/>
          <w:szCs w:val="26"/>
        </w:rPr>
        <w:t>и</w:t>
      </w:r>
      <w:r w:rsidRPr="004F10B8">
        <w:rPr>
          <w:b/>
          <w:sz w:val="26"/>
          <w:szCs w:val="26"/>
        </w:rPr>
        <w:t>пальной собственности</w:t>
      </w:r>
      <w:r w:rsidRPr="004F10B8">
        <w:rPr>
          <w:sz w:val="26"/>
          <w:szCs w:val="26"/>
        </w:rPr>
        <w:t xml:space="preserve"> составили </w:t>
      </w:r>
      <w:r>
        <w:rPr>
          <w:sz w:val="26"/>
          <w:szCs w:val="26"/>
        </w:rPr>
        <w:t>4</w:t>
      </w:r>
      <w:r w:rsidR="005973AA">
        <w:rPr>
          <w:sz w:val="26"/>
          <w:szCs w:val="26"/>
        </w:rPr>
        <w:t xml:space="preserve"> 166,6</w:t>
      </w:r>
      <w:r w:rsidRPr="004F10B8">
        <w:rPr>
          <w:sz w:val="26"/>
          <w:szCs w:val="26"/>
        </w:rPr>
        <w:t xml:space="preserve"> </w:t>
      </w:r>
      <w:r w:rsidRPr="004F10B8">
        <w:rPr>
          <w:noProof/>
          <w:color w:val="000000"/>
          <w:sz w:val="26"/>
          <w:szCs w:val="26"/>
        </w:rPr>
        <w:t>тыс. рублей</w:t>
      </w:r>
      <w:r w:rsidRPr="004F10B8">
        <w:rPr>
          <w:sz w:val="26"/>
          <w:szCs w:val="26"/>
        </w:rPr>
        <w:t xml:space="preserve">, что меньше на </w:t>
      </w:r>
      <w:r w:rsidR="005973AA">
        <w:rPr>
          <w:sz w:val="26"/>
          <w:szCs w:val="26"/>
        </w:rPr>
        <w:t>964,</w:t>
      </w:r>
      <w:r>
        <w:rPr>
          <w:sz w:val="26"/>
          <w:szCs w:val="26"/>
        </w:rPr>
        <w:t>8</w:t>
      </w:r>
      <w:r w:rsidRPr="004F10B8">
        <w:rPr>
          <w:sz w:val="26"/>
          <w:szCs w:val="26"/>
        </w:rPr>
        <w:t xml:space="preserve"> </w:t>
      </w:r>
      <w:r w:rsidRPr="004F10B8">
        <w:rPr>
          <w:noProof/>
          <w:color w:val="000000"/>
          <w:sz w:val="26"/>
          <w:szCs w:val="26"/>
        </w:rPr>
        <w:t xml:space="preserve">тыс. рублей </w:t>
      </w:r>
      <w:r w:rsidRPr="004F10B8">
        <w:rPr>
          <w:sz w:val="26"/>
          <w:szCs w:val="26"/>
        </w:rPr>
        <w:t>поступлений за 2016 год (</w:t>
      </w:r>
      <w:r>
        <w:rPr>
          <w:sz w:val="26"/>
          <w:szCs w:val="26"/>
        </w:rPr>
        <w:t>5</w:t>
      </w:r>
      <w:r w:rsidR="005973AA">
        <w:rPr>
          <w:sz w:val="26"/>
          <w:szCs w:val="26"/>
        </w:rPr>
        <w:t xml:space="preserve"> </w:t>
      </w:r>
      <w:r>
        <w:rPr>
          <w:sz w:val="26"/>
          <w:szCs w:val="26"/>
        </w:rPr>
        <w:t>131,4</w:t>
      </w:r>
      <w:r w:rsidRPr="004F10B8">
        <w:rPr>
          <w:noProof/>
          <w:color w:val="000000"/>
          <w:sz w:val="26"/>
          <w:szCs w:val="26"/>
        </w:rPr>
        <w:t xml:space="preserve"> тыс.рублей</w:t>
      </w:r>
      <w:r w:rsidRPr="004F10B8">
        <w:rPr>
          <w:sz w:val="26"/>
          <w:szCs w:val="26"/>
        </w:rPr>
        <w:t xml:space="preserve">). Бюджетные назначения </w:t>
      </w:r>
      <w:r>
        <w:rPr>
          <w:sz w:val="26"/>
          <w:szCs w:val="26"/>
        </w:rPr>
        <w:t>4</w:t>
      </w:r>
      <w:r w:rsidR="005973AA">
        <w:rPr>
          <w:sz w:val="26"/>
          <w:szCs w:val="26"/>
        </w:rPr>
        <w:t xml:space="preserve"> </w:t>
      </w:r>
      <w:r>
        <w:rPr>
          <w:sz w:val="26"/>
          <w:szCs w:val="26"/>
        </w:rPr>
        <w:t>180,0</w:t>
      </w:r>
      <w:r w:rsidRPr="004F10B8">
        <w:rPr>
          <w:noProof/>
          <w:color w:val="000000"/>
          <w:sz w:val="26"/>
          <w:szCs w:val="26"/>
        </w:rPr>
        <w:t xml:space="preserve"> тыс.рублей  </w:t>
      </w:r>
      <w:r w:rsidRPr="004F10B8">
        <w:rPr>
          <w:sz w:val="26"/>
          <w:szCs w:val="26"/>
        </w:rPr>
        <w:t>выполнены на 99</w:t>
      </w:r>
      <w:r>
        <w:rPr>
          <w:sz w:val="26"/>
          <w:szCs w:val="26"/>
        </w:rPr>
        <w:t>,7</w:t>
      </w:r>
      <w:r w:rsidRPr="004F10B8">
        <w:rPr>
          <w:sz w:val="26"/>
          <w:szCs w:val="26"/>
        </w:rPr>
        <w:t xml:space="preserve">%. </w:t>
      </w:r>
    </w:p>
    <w:p w:rsidR="00C04B89" w:rsidRPr="004F10B8" w:rsidRDefault="00C04B89" w:rsidP="00B42CFC">
      <w:pPr>
        <w:ind w:firstLine="284"/>
        <w:rPr>
          <w:sz w:val="26"/>
          <w:szCs w:val="26"/>
        </w:rPr>
      </w:pPr>
      <w:proofErr w:type="gramStart"/>
      <w:r w:rsidRPr="004F10B8">
        <w:rPr>
          <w:sz w:val="26"/>
          <w:szCs w:val="26"/>
        </w:rPr>
        <w:t xml:space="preserve">По сравнению с прошлым годом снизились поступления по </w:t>
      </w:r>
      <w:r w:rsidRPr="004F10B8">
        <w:rPr>
          <w:b/>
          <w:sz w:val="26"/>
          <w:szCs w:val="26"/>
        </w:rPr>
        <w:t>аренде земли</w:t>
      </w:r>
      <w:r w:rsidRPr="004F10B8">
        <w:rPr>
          <w:sz w:val="26"/>
          <w:szCs w:val="26"/>
        </w:rPr>
        <w:t xml:space="preserve"> на </w:t>
      </w:r>
      <w:r w:rsidR="005973AA">
        <w:rPr>
          <w:sz w:val="26"/>
          <w:szCs w:val="26"/>
        </w:rPr>
        <w:t>509,0</w:t>
      </w:r>
      <w:r w:rsidRPr="004F10B8">
        <w:rPr>
          <w:sz w:val="26"/>
          <w:szCs w:val="26"/>
        </w:rPr>
        <w:t xml:space="preserve"> тыс. рублей (2017 год – 3</w:t>
      </w:r>
      <w:r w:rsidR="005973AA">
        <w:rPr>
          <w:sz w:val="26"/>
          <w:szCs w:val="26"/>
        </w:rPr>
        <w:t xml:space="preserve"> </w:t>
      </w:r>
      <w:r w:rsidRPr="004F10B8">
        <w:rPr>
          <w:sz w:val="26"/>
          <w:szCs w:val="26"/>
        </w:rPr>
        <w:t>4</w:t>
      </w:r>
      <w:r w:rsidR="005973AA">
        <w:rPr>
          <w:sz w:val="26"/>
          <w:szCs w:val="26"/>
        </w:rPr>
        <w:t>08,9</w:t>
      </w:r>
      <w:r w:rsidRPr="004F10B8">
        <w:rPr>
          <w:sz w:val="26"/>
          <w:szCs w:val="26"/>
        </w:rPr>
        <w:t xml:space="preserve"> тыс. руб., 2016 год – 3</w:t>
      </w:r>
      <w:r w:rsidR="005973AA">
        <w:rPr>
          <w:sz w:val="26"/>
          <w:szCs w:val="26"/>
        </w:rPr>
        <w:t xml:space="preserve"> </w:t>
      </w:r>
      <w:r w:rsidRPr="004F10B8">
        <w:rPr>
          <w:sz w:val="26"/>
          <w:szCs w:val="26"/>
        </w:rPr>
        <w:t>9</w:t>
      </w:r>
      <w:r w:rsidR="005973AA">
        <w:rPr>
          <w:sz w:val="26"/>
          <w:szCs w:val="26"/>
        </w:rPr>
        <w:t>17,9</w:t>
      </w:r>
      <w:r w:rsidRPr="004F10B8">
        <w:rPr>
          <w:sz w:val="26"/>
          <w:szCs w:val="26"/>
        </w:rPr>
        <w:t xml:space="preserve"> тыс. руб.), что связано с з</w:t>
      </w:r>
      <w:r w:rsidRPr="004F10B8">
        <w:rPr>
          <w:sz w:val="26"/>
          <w:szCs w:val="26"/>
        </w:rPr>
        <w:t>а</w:t>
      </w:r>
      <w:r w:rsidRPr="004F10B8">
        <w:rPr>
          <w:sz w:val="26"/>
          <w:szCs w:val="26"/>
        </w:rPr>
        <w:t>долженностью по арендной плате за земельные участки</w:t>
      </w:r>
      <w:r w:rsidR="003815CD">
        <w:rPr>
          <w:sz w:val="26"/>
          <w:szCs w:val="26"/>
        </w:rPr>
        <w:t xml:space="preserve"> (на 01.01.2018 г. задолженность составила 1 677,1 тыс. рублей) </w:t>
      </w:r>
      <w:r w:rsidRPr="004F10B8">
        <w:rPr>
          <w:sz w:val="26"/>
          <w:szCs w:val="26"/>
        </w:rPr>
        <w:t xml:space="preserve"> и увеличения расторжений договоров аренды в связи с приобретением в собственность земельных участков. </w:t>
      </w:r>
      <w:proofErr w:type="gramEnd"/>
    </w:p>
    <w:p w:rsidR="00C04B89" w:rsidRPr="004F10B8" w:rsidRDefault="00C04B89" w:rsidP="00B42CFC">
      <w:pPr>
        <w:ind w:firstLine="284"/>
        <w:rPr>
          <w:sz w:val="26"/>
          <w:szCs w:val="26"/>
        </w:rPr>
      </w:pPr>
      <w:r w:rsidRPr="004F10B8">
        <w:rPr>
          <w:sz w:val="26"/>
          <w:szCs w:val="26"/>
        </w:rPr>
        <w:t>Крупнейшими неплательщиками являются:</w:t>
      </w:r>
    </w:p>
    <w:p w:rsidR="00C04B89" w:rsidRPr="004F10B8" w:rsidRDefault="00C04B89" w:rsidP="00B42CFC">
      <w:pPr>
        <w:ind w:firstLine="284"/>
        <w:rPr>
          <w:sz w:val="26"/>
          <w:szCs w:val="26"/>
        </w:rPr>
      </w:pPr>
      <w:r w:rsidRPr="004F10B8">
        <w:rPr>
          <w:sz w:val="26"/>
          <w:szCs w:val="26"/>
        </w:rPr>
        <w:t>- ООО «</w:t>
      </w:r>
      <w:proofErr w:type="spellStart"/>
      <w:r w:rsidRPr="004F10B8">
        <w:rPr>
          <w:sz w:val="26"/>
          <w:szCs w:val="26"/>
        </w:rPr>
        <w:t>Северстрой</w:t>
      </w:r>
      <w:proofErr w:type="spellEnd"/>
      <w:r w:rsidRPr="004F10B8">
        <w:rPr>
          <w:sz w:val="26"/>
          <w:szCs w:val="26"/>
        </w:rPr>
        <w:t>». На 01.01.2017 года сумма</w:t>
      </w:r>
      <w:r w:rsidR="003815CD">
        <w:rPr>
          <w:sz w:val="26"/>
          <w:szCs w:val="26"/>
        </w:rPr>
        <w:t xml:space="preserve"> задолженности составляла 422,5 тыс. руб.   Поступило 133,8</w:t>
      </w:r>
      <w:r w:rsidRPr="004F10B8">
        <w:rPr>
          <w:sz w:val="26"/>
          <w:szCs w:val="26"/>
        </w:rPr>
        <w:t xml:space="preserve"> тыс. руб., с учетом начисления 3 квартала 2017 года задол</w:t>
      </w:r>
      <w:r w:rsidR="003815CD">
        <w:rPr>
          <w:sz w:val="26"/>
          <w:szCs w:val="26"/>
        </w:rPr>
        <w:t>же</w:t>
      </w:r>
      <w:r w:rsidR="003815CD">
        <w:rPr>
          <w:sz w:val="26"/>
          <w:szCs w:val="26"/>
        </w:rPr>
        <w:t>н</w:t>
      </w:r>
      <w:r w:rsidR="003815CD">
        <w:rPr>
          <w:sz w:val="26"/>
          <w:szCs w:val="26"/>
        </w:rPr>
        <w:t>ность составляет 580,6</w:t>
      </w:r>
      <w:r w:rsidRPr="004F10B8">
        <w:rPr>
          <w:sz w:val="26"/>
          <w:szCs w:val="26"/>
        </w:rPr>
        <w:t xml:space="preserve"> тыс. руб. По данному юридическому лицу снова подготовлен иск в суд.</w:t>
      </w:r>
    </w:p>
    <w:p w:rsidR="00C04B89" w:rsidRPr="004F10B8" w:rsidRDefault="00C04B89" w:rsidP="00B42CFC">
      <w:pPr>
        <w:ind w:firstLine="284"/>
        <w:rPr>
          <w:sz w:val="26"/>
          <w:szCs w:val="26"/>
        </w:rPr>
      </w:pPr>
      <w:r w:rsidRPr="004F10B8">
        <w:rPr>
          <w:sz w:val="26"/>
          <w:szCs w:val="26"/>
        </w:rPr>
        <w:t>- ПО «</w:t>
      </w:r>
      <w:proofErr w:type="spellStart"/>
      <w:r w:rsidRPr="004F10B8">
        <w:rPr>
          <w:sz w:val="26"/>
          <w:szCs w:val="26"/>
        </w:rPr>
        <w:t>Коопторг</w:t>
      </w:r>
      <w:proofErr w:type="spellEnd"/>
      <w:r w:rsidRPr="004F10B8">
        <w:rPr>
          <w:sz w:val="26"/>
          <w:szCs w:val="26"/>
        </w:rPr>
        <w:t xml:space="preserve">» сумма </w:t>
      </w:r>
      <w:r w:rsidR="003815CD">
        <w:rPr>
          <w:sz w:val="26"/>
          <w:szCs w:val="26"/>
        </w:rPr>
        <w:t>задолженности составляет  121,1</w:t>
      </w:r>
      <w:r w:rsidRPr="004F10B8">
        <w:rPr>
          <w:sz w:val="26"/>
          <w:szCs w:val="26"/>
        </w:rPr>
        <w:t xml:space="preserve"> тыс. руб.;  </w:t>
      </w:r>
    </w:p>
    <w:p w:rsidR="00C04B89" w:rsidRPr="004F10B8" w:rsidRDefault="00C04B89" w:rsidP="00B42CFC">
      <w:pPr>
        <w:ind w:firstLine="284"/>
        <w:rPr>
          <w:sz w:val="26"/>
          <w:szCs w:val="26"/>
        </w:rPr>
      </w:pPr>
      <w:r w:rsidRPr="004F10B8">
        <w:rPr>
          <w:sz w:val="26"/>
          <w:szCs w:val="26"/>
        </w:rPr>
        <w:t>-</w:t>
      </w:r>
      <w:r w:rsidR="003815CD">
        <w:rPr>
          <w:sz w:val="26"/>
          <w:szCs w:val="26"/>
        </w:rPr>
        <w:t xml:space="preserve"> КПО «Кооператор» на сумму 41,6</w:t>
      </w:r>
      <w:r w:rsidRPr="004F10B8">
        <w:rPr>
          <w:sz w:val="26"/>
          <w:szCs w:val="26"/>
        </w:rPr>
        <w:t xml:space="preserve"> тыс. руб.;</w:t>
      </w:r>
    </w:p>
    <w:p w:rsidR="00C04B89" w:rsidRPr="004F10B8" w:rsidRDefault="003815CD" w:rsidP="00B42CFC">
      <w:pPr>
        <w:ind w:firstLine="284"/>
        <w:rPr>
          <w:sz w:val="26"/>
          <w:szCs w:val="26"/>
        </w:rPr>
      </w:pPr>
      <w:r>
        <w:rPr>
          <w:sz w:val="26"/>
          <w:szCs w:val="26"/>
        </w:rPr>
        <w:t>- ПО «</w:t>
      </w:r>
      <w:proofErr w:type="spellStart"/>
      <w:r>
        <w:rPr>
          <w:sz w:val="26"/>
          <w:szCs w:val="26"/>
        </w:rPr>
        <w:t>Толысь</w:t>
      </w:r>
      <w:proofErr w:type="spellEnd"/>
      <w:r>
        <w:rPr>
          <w:sz w:val="26"/>
          <w:szCs w:val="26"/>
        </w:rPr>
        <w:t>» на сумму 63,5</w:t>
      </w:r>
      <w:r w:rsidR="00C04B89" w:rsidRPr="004F10B8">
        <w:rPr>
          <w:sz w:val="26"/>
          <w:szCs w:val="26"/>
        </w:rPr>
        <w:t xml:space="preserve"> тыс. руб.;</w:t>
      </w:r>
    </w:p>
    <w:p w:rsidR="00C04B89" w:rsidRPr="004F10B8" w:rsidRDefault="003815CD" w:rsidP="00B42CFC">
      <w:pPr>
        <w:ind w:firstLine="284"/>
        <w:rPr>
          <w:sz w:val="26"/>
          <w:szCs w:val="26"/>
        </w:rPr>
      </w:pPr>
      <w:r>
        <w:rPr>
          <w:sz w:val="26"/>
          <w:szCs w:val="26"/>
        </w:rPr>
        <w:t>- ПО «Альянс» на сумму 39,9</w:t>
      </w:r>
      <w:r w:rsidR="00C04B89" w:rsidRPr="004F10B8">
        <w:rPr>
          <w:sz w:val="26"/>
          <w:szCs w:val="26"/>
        </w:rPr>
        <w:t xml:space="preserve"> тыс. руб.;</w:t>
      </w:r>
    </w:p>
    <w:p w:rsidR="00C04B89" w:rsidRPr="004F10B8" w:rsidRDefault="003815CD" w:rsidP="00B42CFC">
      <w:pPr>
        <w:ind w:firstLine="284"/>
        <w:rPr>
          <w:sz w:val="26"/>
          <w:szCs w:val="26"/>
        </w:rPr>
      </w:pPr>
      <w:r>
        <w:rPr>
          <w:sz w:val="26"/>
          <w:szCs w:val="26"/>
        </w:rPr>
        <w:t>- ООО «Север» на сумму 37,0</w:t>
      </w:r>
      <w:r w:rsidR="00C04B89" w:rsidRPr="004F10B8">
        <w:rPr>
          <w:sz w:val="26"/>
          <w:szCs w:val="26"/>
        </w:rPr>
        <w:t xml:space="preserve"> тыс. руб.;</w:t>
      </w:r>
    </w:p>
    <w:p w:rsidR="00C04B89" w:rsidRPr="004F10B8" w:rsidRDefault="003815CD" w:rsidP="00B42CFC">
      <w:pPr>
        <w:ind w:firstLine="284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Агро-Центр</w:t>
      </w:r>
      <w:proofErr w:type="spellEnd"/>
      <w:r>
        <w:rPr>
          <w:sz w:val="26"/>
          <w:szCs w:val="26"/>
        </w:rPr>
        <w:t xml:space="preserve"> на сумму 79,4</w:t>
      </w:r>
      <w:r w:rsidR="00C04B89" w:rsidRPr="004F10B8">
        <w:rPr>
          <w:sz w:val="26"/>
          <w:szCs w:val="26"/>
        </w:rPr>
        <w:t xml:space="preserve"> тыс. руб.</w:t>
      </w:r>
    </w:p>
    <w:p w:rsidR="00C04B89" w:rsidRPr="004F10B8" w:rsidRDefault="00C04B89" w:rsidP="00B42CFC">
      <w:pPr>
        <w:pStyle w:val="ac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4F10B8">
        <w:rPr>
          <w:rFonts w:ascii="Times New Roman" w:hAnsi="Times New Roman"/>
          <w:sz w:val="26"/>
          <w:szCs w:val="26"/>
        </w:rPr>
        <w:t xml:space="preserve">Остальная </w:t>
      </w:r>
      <w:r w:rsidRPr="004F10B8">
        <w:rPr>
          <w:rFonts w:ascii="Times New Roman" w:hAnsi="Times New Roman"/>
          <w:iCs/>
          <w:sz w:val="26"/>
          <w:szCs w:val="26"/>
        </w:rPr>
        <w:t xml:space="preserve">сумма задолженности </w:t>
      </w:r>
      <w:r w:rsidR="003815CD">
        <w:rPr>
          <w:rFonts w:ascii="Times New Roman" w:hAnsi="Times New Roman"/>
          <w:iCs/>
          <w:sz w:val="26"/>
          <w:szCs w:val="26"/>
        </w:rPr>
        <w:t>физических лиц составляет 714,0</w:t>
      </w:r>
      <w:r w:rsidRPr="004F10B8">
        <w:rPr>
          <w:rFonts w:ascii="Times New Roman" w:hAnsi="Times New Roman"/>
          <w:iCs/>
          <w:sz w:val="26"/>
          <w:szCs w:val="26"/>
        </w:rPr>
        <w:t xml:space="preserve"> тыс. руб. </w:t>
      </w:r>
    </w:p>
    <w:p w:rsidR="00C04B89" w:rsidRPr="004F10B8" w:rsidRDefault="00C04B89" w:rsidP="00B42CFC">
      <w:pPr>
        <w:ind w:firstLine="284"/>
        <w:jc w:val="both"/>
        <w:rPr>
          <w:bCs/>
          <w:sz w:val="26"/>
          <w:szCs w:val="26"/>
        </w:rPr>
      </w:pPr>
      <w:r w:rsidRPr="004F10B8">
        <w:rPr>
          <w:bCs/>
          <w:sz w:val="26"/>
          <w:szCs w:val="26"/>
        </w:rPr>
        <w:t xml:space="preserve">Снижение доходной части бюджета от </w:t>
      </w:r>
      <w:r w:rsidRPr="004F10B8">
        <w:rPr>
          <w:b/>
          <w:bCs/>
          <w:sz w:val="26"/>
          <w:szCs w:val="26"/>
        </w:rPr>
        <w:t>аренды имущества</w:t>
      </w:r>
      <w:r w:rsidRPr="004F10B8">
        <w:rPr>
          <w:bCs/>
          <w:sz w:val="26"/>
          <w:szCs w:val="26"/>
        </w:rPr>
        <w:t xml:space="preserve"> на </w:t>
      </w:r>
      <w:r w:rsidR="003815CD">
        <w:rPr>
          <w:bCs/>
          <w:sz w:val="26"/>
          <w:szCs w:val="26"/>
        </w:rPr>
        <w:t>470,3</w:t>
      </w:r>
      <w:r w:rsidRPr="004F10B8">
        <w:rPr>
          <w:bCs/>
          <w:sz w:val="26"/>
          <w:szCs w:val="26"/>
        </w:rPr>
        <w:t xml:space="preserve"> тыс. рублей</w:t>
      </w:r>
      <w:r>
        <w:rPr>
          <w:bCs/>
          <w:sz w:val="26"/>
          <w:szCs w:val="26"/>
        </w:rPr>
        <w:t xml:space="preserve"> (2017 год – 737,4</w:t>
      </w:r>
      <w:r w:rsidRPr="004F10B8">
        <w:rPr>
          <w:bCs/>
          <w:sz w:val="26"/>
          <w:szCs w:val="26"/>
        </w:rPr>
        <w:t xml:space="preserve"> тыс. руб., 2016 год – 1</w:t>
      </w:r>
      <w:r w:rsidR="003815CD">
        <w:rPr>
          <w:bCs/>
          <w:sz w:val="26"/>
          <w:szCs w:val="26"/>
        </w:rPr>
        <w:t xml:space="preserve"> 207,</w:t>
      </w:r>
      <w:r>
        <w:rPr>
          <w:bCs/>
          <w:sz w:val="26"/>
          <w:szCs w:val="26"/>
        </w:rPr>
        <w:t>7</w:t>
      </w:r>
      <w:r w:rsidRPr="004F10B8">
        <w:rPr>
          <w:bCs/>
          <w:sz w:val="26"/>
          <w:szCs w:val="26"/>
        </w:rPr>
        <w:t xml:space="preserve"> тыс. руб.) также связано с задолженн</w:t>
      </w:r>
      <w:r w:rsidRPr="004F10B8">
        <w:rPr>
          <w:bCs/>
          <w:sz w:val="26"/>
          <w:szCs w:val="26"/>
        </w:rPr>
        <w:t>о</w:t>
      </w:r>
      <w:r w:rsidRPr="004F10B8">
        <w:rPr>
          <w:bCs/>
          <w:sz w:val="26"/>
          <w:szCs w:val="26"/>
        </w:rPr>
        <w:t>стью по арендной плате имущества</w:t>
      </w:r>
      <w:r w:rsidR="003815CD">
        <w:rPr>
          <w:bCs/>
          <w:sz w:val="26"/>
          <w:szCs w:val="26"/>
        </w:rPr>
        <w:t xml:space="preserve"> (задолженность по состоянию на 01.01.2018 г. с</w:t>
      </w:r>
      <w:r w:rsidR="003815CD">
        <w:rPr>
          <w:bCs/>
          <w:sz w:val="26"/>
          <w:szCs w:val="26"/>
        </w:rPr>
        <w:t>о</w:t>
      </w:r>
      <w:r w:rsidR="003815CD">
        <w:rPr>
          <w:bCs/>
          <w:sz w:val="26"/>
          <w:szCs w:val="26"/>
        </w:rPr>
        <w:lastRenderedPageBreak/>
        <w:t>ставила 213,1 тыс. рублей)</w:t>
      </w:r>
      <w:r w:rsidRPr="004F10B8">
        <w:rPr>
          <w:bCs/>
          <w:sz w:val="26"/>
          <w:szCs w:val="26"/>
        </w:rPr>
        <w:t xml:space="preserve">, приватизацией муниципальных квартир и приобретением в собственность муниципального имущества  </w:t>
      </w:r>
    </w:p>
    <w:p w:rsidR="00C04B89" w:rsidRPr="004F10B8" w:rsidRDefault="00C04B89" w:rsidP="00B42CFC">
      <w:pPr>
        <w:ind w:firstLine="284"/>
        <w:jc w:val="both"/>
        <w:rPr>
          <w:iCs/>
          <w:sz w:val="26"/>
          <w:szCs w:val="26"/>
        </w:rPr>
      </w:pPr>
      <w:r w:rsidRPr="004F10B8">
        <w:rPr>
          <w:iCs/>
          <w:sz w:val="26"/>
          <w:szCs w:val="26"/>
        </w:rPr>
        <w:t>Крупнейшими неплательщиками по аренде имущества являются:</w:t>
      </w:r>
    </w:p>
    <w:p w:rsidR="00C04B89" w:rsidRPr="004F10B8" w:rsidRDefault="00032AFD" w:rsidP="00B42CFC">
      <w:pPr>
        <w:ind w:firstLine="284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- ИП Артеев С.Н. на сумму 26,3</w:t>
      </w:r>
      <w:r w:rsidR="00C04B89" w:rsidRPr="004F10B8">
        <w:rPr>
          <w:iCs/>
          <w:sz w:val="26"/>
          <w:szCs w:val="26"/>
        </w:rPr>
        <w:t xml:space="preserve"> тыс. руб.;</w:t>
      </w:r>
    </w:p>
    <w:p w:rsidR="00C04B89" w:rsidRPr="004F10B8" w:rsidRDefault="00C04B89" w:rsidP="00B42CFC">
      <w:pPr>
        <w:ind w:firstLine="284"/>
        <w:jc w:val="both"/>
        <w:rPr>
          <w:iCs/>
          <w:sz w:val="26"/>
          <w:szCs w:val="26"/>
        </w:rPr>
      </w:pPr>
      <w:r w:rsidRPr="004F10B8">
        <w:rPr>
          <w:iCs/>
          <w:sz w:val="26"/>
          <w:szCs w:val="26"/>
        </w:rPr>
        <w:t>- ИП Терентьева Е.П. на сумму 20,5тыс. руб.;</w:t>
      </w:r>
    </w:p>
    <w:p w:rsidR="00C04B89" w:rsidRPr="004F10B8" w:rsidRDefault="00C04B89" w:rsidP="00B42CFC">
      <w:pPr>
        <w:ind w:firstLine="284"/>
        <w:jc w:val="both"/>
        <w:rPr>
          <w:iCs/>
          <w:sz w:val="26"/>
          <w:szCs w:val="26"/>
        </w:rPr>
      </w:pPr>
      <w:r w:rsidRPr="004F10B8">
        <w:rPr>
          <w:iCs/>
          <w:sz w:val="26"/>
          <w:szCs w:val="26"/>
        </w:rPr>
        <w:t xml:space="preserve">- </w:t>
      </w:r>
      <w:proofErr w:type="spellStart"/>
      <w:r w:rsidRPr="004F10B8">
        <w:rPr>
          <w:iCs/>
          <w:sz w:val="26"/>
          <w:szCs w:val="26"/>
        </w:rPr>
        <w:t>Транс</w:t>
      </w:r>
      <w:r w:rsidR="00032AFD">
        <w:rPr>
          <w:iCs/>
          <w:sz w:val="26"/>
          <w:szCs w:val="26"/>
        </w:rPr>
        <w:t>газсервис</w:t>
      </w:r>
      <w:proofErr w:type="spellEnd"/>
      <w:r w:rsidR="00032AFD">
        <w:rPr>
          <w:iCs/>
          <w:sz w:val="26"/>
          <w:szCs w:val="26"/>
        </w:rPr>
        <w:t xml:space="preserve"> на сумму 29,9</w:t>
      </w:r>
      <w:r w:rsidRPr="004F10B8">
        <w:rPr>
          <w:iCs/>
          <w:sz w:val="26"/>
          <w:szCs w:val="26"/>
        </w:rPr>
        <w:t xml:space="preserve"> тыс. руб.;</w:t>
      </w:r>
    </w:p>
    <w:p w:rsidR="00C04B89" w:rsidRPr="004F10B8" w:rsidRDefault="00032AFD" w:rsidP="00B42CFC">
      <w:pPr>
        <w:ind w:firstLine="284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- ИП Артеева В.А. на сумму 58,2</w:t>
      </w:r>
      <w:r w:rsidR="00C04B89" w:rsidRPr="004F10B8">
        <w:rPr>
          <w:iCs/>
          <w:sz w:val="26"/>
          <w:szCs w:val="26"/>
        </w:rPr>
        <w:t xml:space="preserve"> тыс. руб.;</w:t>
      </w:r>
    </w:p>
    <w:p w:rsidR="00C04B89" w:rsidRPr="004F10B8" w:rsidRDefault="00C04B89" w:rsidP="00B42CFC">
      <w:pPr>
        <w:ind w:firstLine="284"/>
        <w:jc w:val="both"/>
        <w:rPr>
          <w:iCs/>
          <w:sz w:val="26"/>
          <w:szCs w:val="26"/>
        </w:rPr>
      </w:pPr>
      <w:r w:rsidRPr="004F10B8">
        <w:rPr>
          <w:iCs/>
          <w:sz w:val="26"/>
          <w:szCs w:val="26"/>
        </w:rPr>
        <w:t xml:space="preserve">- </w:t>
      </w:r>
      <w:r w:rsidR="00032AFD">
        <w:rPr>
          <w:iCs/>
          <w:sz w:val="26"/>
          <w:szCs w:val="26"/>
        </w:rPr>
        <w:t xml:space="preserve">КФХ </w:t>
      </w:r>
      <w:proofErr w:type="spellStart"/>
      <w:r w:rsidR="00032AFD">
        <w:rPr>
          <w:iCs/>
          <w:sz w:val="26"/>
          <w:szCs w:val="26"/>
        </w:rPr>
        <w:t>Кожевина</w:t>
      </w:r>
      <w:proofErr w:type="spellEnd"/>
      <w:r w:rsidR="00032AFD">
        <w:rPr>
          <w:iCs/>
          <w:sz w:val="26"/>
          <w:szCs w:val="26"/>
        </w:rPr>
        <w:t xml:space="preserve"> А.А. на сумму 22,9</w:t>
      </w:r>
      <w:r w:rsidRPr="004F10B8">
        <w:rPr>
          <w:iCs/>
          <w:sz w:val="26"/>
          <w:szCs w:val="26"/>
        </w:rPr>
        <w:t xml:space="preserve"> тыс. руб.;</w:t>
      </w:r>
    </w:p>
    <w:p w:rsidR="00C04B89" w:rsidRPr="004F10B8" w:rsidRDefault="00C04B89" w:rsidP="00B42CFC">
      <w:pPr>
        <w:ind w:firstLine="284"/>
        <w:jc w:val="both"/>
        <w:rPr>
          <w:iCs/>
          <w:sz w:val="26"/>
          <w:szCs w:val="26"/>
        </w:rPr>
      </w:pPr>
      <w:r w:rsidRPr="004F10B8">
        <w:rPr>
          <w:iCs/>
          <w:sz w:val="26"/>
          <w:szCs w:val="26"/>
        </w:rPr>
        <w:t>- Редакция газ</w:t>
      </w:r>
      <w:r w:rsidR="00032AFD">
        <w:rPr>
          <w:iCs/>
          <w:sz w:val="26"/>
          <w:szCs w:val="26"/>
        </w:rPr>
        <w:t>еты «Новый Север» на сумму 54,0</w:t>
      </w:r>
      <w:r w:rsidRPr="004F10B8">
        <w:rPr>
          <w:iCs/>
          <w:sz w:val="26"/>
          <w:szCs w:val="26"/>
        </w:rPr>
        <w:t xml:space="preserve"> тыс. руб.</w:t>
      </w:r>
    </w:p>
    <w:p w:rsidR="00C04B89" w:rsidRPr="004F10B8" w:rsidRDefault="00C04B89" w:rsidP="00B42CFC">
      <w:pPr>
        <w:ind w:firstLine="284"/>
        <w:jc w:val="both"/>
        <w:rPr>
          <w:iCs/>
          <w:sz w:val="26"/>
          <w:szCs w:val="26"/>
        </w:rPr>
      </w:pPr>
      <w:r w:rsidRPr="004F10B8">
        <w:rPr>
          <w:iCs/>
          <w:sz w:val="26"/>
          <w:szCs w:val="26"/>
        </w:rPr>
        <w:t xml:space="preserve">В целях уменьшения задолженности по арендной плате проводится </w:t>
      </w:r>
      <w:proofErr w:type="spellStart"/>
      <w:r w:rsidRPr="004F10B8">
        <w:rPr>
          <w:iCs/>
          <w:sz w:val="26"/>
          <w:szCs w:val="26"/>
        </w:rPr>
        <w:t>претензионно-исковая</w:t>
      </w:r>
      <w:proofErr w:type="spellEnd"/>
      <w:r w:rsidRPr="004F10B8">
        <w:rPr>
          <w:iCs/>
          <w:sz w:val="26"/>
          <w:szCs w:val="26"/>
        </w:rPr>
        <w:t xml:space="preserve"> работа с неплательщиками. За 2017 год предъявлено претензий 42 на сумму 498,75 тыс. руб., направлено 16 исков в суд на сумму 162,9 тыс. руб.</w:t>
      </w:r>
    </w:p>
    <w:p w:rsidR="00C04B89" w:rsidRPr="004F10B8" w:rsidRDefault="00C04B89" w:rsidP="00B42CFC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4F10B8">
        <w:rPr>
          <w:bCs/>
          <w:sz w:val="26"/>
          <w:szCs w:val="26"/>
        </w:rPr>
        <w:t xml:space="preserve"> </w:t>
      </w:r>
      <w:r w:rsidRPr="004F10B8">
        <w:rPr>
          <w:sz w:val="26"/>
          <w:szCs w:val="26"/>
        </w:rPr>
        <w:t xml:space="preserve">По </w:t>
      </w:r>
      <w:r w:rsidRPr="004F10B8">
        <w:rPr>
          <w:b/>
          <w:sz w:val="26"/>
          <w:szCs w:val="26"/>
        </w:rPr>
        <w:t>платежам при пользовании природными ресурсами</w:t>
      </w:r>
      <w:r w:rsidRPr="004F10B8">
        <w:rPr>
          <w:sz w:val="26"/>
          <w:szCs w:val="26"/>
        </w:rPr>
        <w:t xml:space="preserve"> бюджетные назначения </w:t>
      </w:r>
      <w:r w:rsidR="00032AFD">
        <w:rPr>
          <w:sz w:val="26"/>
          <w:szCs w:val="26"/>
        </w:rPr>
        <w:t>228,1</w:t>
      </w:r>
      <w:r w:rsidRPr="004F10B8">
        <w:rPr>
          <w:sz w:val="26"/>
          <w:szCs w:val="26"/>
        </w:rPr>
        <w:t xml:space="preserve"> тыс. рублей выполнены на 100%. В бюджет поступила сумма 228,</w:t>
      </w:r>
      <w:r w:rsidR="00032AFD">
        <w:rPr>
          <w:sz w:val="26"/>
          <w:szCs w:val="26"/>
        </w:rPr>
        <w:t>1</w:t>
      </w:r>
      <w:r w:rsidRPr="004F10B8">
        <w:rPr>
          <w:sz w:val="26"/>
          <w:szCs w:val="26"/>
        </w:rPr>
        <w:t xml:space="preserve">  тыс. рублей, что меньше поступлений за 2016 год на </w:t>
      </w:r>
      <w:r>
        <w:rPr>
          <w:sz w:val="26"/>
          <w:szCs w:val="26"/>
        </w:rPr>
        <w:t>208,8</w:t>
      </w:r>
      <w:r w:rsidRPr="004F10B8">
        <w:rPr>
          <w:sz w:val="26"/>
          <w:szCs w:val="26"/>
        </w:rPr>
        <w:t xml:space="preserve"> тыс. рублей. Платежи поступают в пред</w:t>
      </w:r>
      <w:r w:rsidRPr="004F10B8">
        <w:rPr>
          <w:sz w:val="26"/>
          <w:szCs w:val="26"/>
        </w:rPr>
        <w:t>е</w:t>
      </w:r>
      <w:r w:rsidRPr="004F10B8">
        <w:rPr>
          <w:sz w:val="26"/>
          <w:szCs w:val="26"/>
        </w:rPr>
        <w:t>лах расчетов по установленным нормативам и лимитам.</w:t>
      </w:r>
    </w:p>
    <w:p w:rsidR="00C04B89" w:rsidRDefault="00C04B89" w:rsidP="00B42CFC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4F10B8">
        <w:rPr>
          <w:sz w:val="26"/>
          <w:szCs w:val="26"/>
        </w:rPr>
        <w:t xml:space="preserve">Поступления по </w:t>
      </w:r>
      <w:r w:rsidRPr="004F10B8">
        <w:rPr>
          <w:b/>
          <w:sz w:val="26"/>
          <w:szCs w:val="26"/>
        </w:rPr>
        <w:t>доходам от оказания платных услуг (работ) и компенсации з</w:t>
      </w:r>
      <w:r w:rsidRPr="004F10B8">
        <w:rPr>
          <w:b/>
          <w:sz w:val="26"/>
          <w:szCs w:val="26"/>
        </w:rPr>
        <w:t>а</w:t>
      </w:r>
      <w:r w:rsidRPr="004F10B8">
        <w:rPr>
          <w:b/>
          <w:sz w:val="26"/>
          <w:szCs w:val="26"/>
        </w:rPr>
        <w:t xml:space="preserve">трат государства  </w:t>
      </w:r>
      <w:r w:rsidRPr="004F10B8">
        <w:rPr>
          <w:sz w:val="26"/>
          <w:szCs w:val="26"/>
        </w:rPr>
        <w:t xml:space="preserve">составили </w:t>
      </w:r>
      <w:r w:rsidR="00032AFD">
        <w:rPr>
          <w:sz w:val="26"/>
          <w:szCs w:val="26"/>
        </w:rPr>
        <w:t>852,4</w:t>
      </w:r>
      <w:r w:rsidRPr="004F10B8">
        <w:rPr>
          <w:sz w:val="26"/>
          <w:szCs w:val="26"/>
        </w:rPr>
        <w:t xml:space="preserve"> </w:t>
      </w:r>
      <w:r w:rsidRPr="004F10B8">
        <w:rPr>
          <w:noProof/>
          <w:color w:val="000000"/>
          <w:sz w:val="26"/>
          <w:szCs w:val="26"/>
        </w:rPr>
        <w:t xml:space="preserve">тыс.рублей  </w:t>
      </w:r>
      <w:r w:rsidRPr="004F10B8">
        <w:rPr>
          <w:sz w:val="26"/>
          <w:szCs w:val="26"/>
        </w:rPr>
        <w:t>и  у</w:t>
      </w:r>
      <w:r>
        <w:rPr>
          <w:sz w:val="26"/>
          <w:szCs w:val="26"/>
        </w:rPr>
        <w:t>меньш</w:t>
      </w:r>
      <w:r w:rsidRPr="004F10B8">
        <w:rPr>
          <w:sz w:val="26"/>
          <w:szCs w:val="26"/>
        </w:rPr>
        <w:t>ились по сравнению с пр</w:t>
      </w:r>
      <w:r w:rsidRPr="004F10B8">
        <w:rPr>
          <w:sz w:val="26"/>
          <w:szCs w:val="26"/>
        </w:rPr>
        <w:t>о</w:t>
      </w:r>
      <w:r w:rsidRPr="004F10B8">
        <w:rPr>
          <w:sz w:val="26"/>
          <w:szCs w:val="26"/>
        </w:rPr>
        <w:t xml:space="preserve">шлым годом на </w:t>
      </w:r>
      <w:r>
        <w:rPr>
          <w:sz w:val="26"/>
          <w:szCs w:val="26"/>
        </w:rPr>
        <w:t>230,5</w:t>
      </w:r>
      <w:r w:rsidRPr="004F10B8">
        <w:rPr>
          <w:noProof/>
          <w:color w:val="000000"/>
          <w:sz w:val="26"/>
          <w:szCs w:val="26"/>
        </w:rPr>
        <w:t xml:space="preserve"> тыс.рублей  </w:t>
      </w:r>
      <w:r w:rsidRPr="004F10B8">
        <w:rPr>
          <w:sz w:val="26"/>
          <w:szCs w:val="26"/>
        </w:rPr>
        <w:t xml:space="preserve">или темп роста составил </w:t>
      </w:r>
      <w:r>
        <w:rPr>
          <w:sz w:val="26"/>
          <w:szCs w:val="26"/>
        </w:rPr>
        <w:t>78,7</w:t>
      </w:r>
      <w:r w:rsidRPr="004F10B8">
        <w:rPr>
          <w:sz w:val="26"/>
          <w:szCs w:val="26"/>
        </w:rPr>
        <w:t xml:space="preserve"> процентов. </w:t>
      </w:r>
    </w:p>
    <w:p w:rsidR="00C04B89" w:rsidRPr="004F10B8" w:rsidRDefault="00C04B89" w:rsidP="00B42CFC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proofErr w:type="gramStart"/>
      <w:r w:rsidRPr="004F10B8">
        <w:rPr>
          <w:sz w:val="26"/>
          <w:szCs w:val="26"/>
        </w:rPr>
        <w:t xml:space="preserve">Бюджетные назначения, установленные в сумме </w:t>
      </w:r>
      <w:r>
        <w:rPr>
          <w:sz w:val="26"/>
          <w:szCs w:val="26"/>
        </w:rPr>
        <w:t>864,5</w:t>
      </w:r>
      <w:r w:rsidRPr="004F10B8">
        <w:rPr>
          <w:sz w:val="26"/>
          <w:szCs w:val="26"/>
        </w:rPr>
        <w:t xml:space="preserve"> тыс. рублей выполнены на </w:t>
      </w:r>
      <w:r>
        <w:rPr>
          <w:sz w:val="26"/>
          <w:szCs w:val="26"/>
        </w:rPr>
        <w:t>98,6</w:t>
      </w:r>
      <w:r w:rsidRPr="004F10B8">
        <w:rPr>
          <w:sz w:val="26"/>
          <w:szCs w:val="26"/>
        </w:rPr>
        <w:t xml:space="preserve"> %. </w:t>
      </w:r>
      <w:r w:rsidRPr="008C7B47">
        <w:rPr>
          <w:sz w:val="26"/>
          <w:szCs w:val="26"/>
        </w:rPr>
        <w:t xml:space="preserve">Невыполнение плана обусловлено отсутствием поступлений по предъявленным </w:t>
      </w:r>
      <w:proofErr w:type="spellStart"/>
      <w:r w:rsidRPr="008C7B47">
        <w:rPr>
          <w:sz w:val="26"/>
          <w:szCs w:val="26"/>
        </w:rPr>
        <w:t>счет-фактурам</w:t>
      </w:r>
      <w:proofErr w:type="spellEnd"/>
      <w:r w:rsidRPr="008C7B47">
        <w:rPr>
          <w:sz w:val="26"/>
          <w:szCs w:val="26"/>
        </w:rPr>
        <w:t xml:space="preserve"> за 4 квартал 201</w:t>
      </w:r>
      <w:r>
        <w:rPr>
          <w:sz w:val="26"/>
          <w:szCs w:val="26"/>
        </w:rPr>
        <w:t>7</w:t>
      </w:r>
      <w:r w:rsidRPr="008C7B47">
        <w:rPr>
          <w:sz w:val="26"/>
          <w:szCs w:val="26"/>
        </w:rPr>
        <w:t xml:space="preserve"> года.</w:t>
      </w:r>
      <w:proofErr w:type="gramEnd"/>
    </w:p>
    <w:p w:rsidR="00C04B89" w:rsidRPr="004F10B8" w:rsidRDefault="00C04B89" w:rsidP="00B42CFC">
      <w:pPr>
        <w:pStyle w:val="a5"/>
        <w:widowControl w:val="0"/>
        <w:spacing w:after="0"/>
        <w:ind w:left="0" w:firstLine="284"/>
        <w:jc w:val="both"/>
        <w:rPr>
          <w:noProof/>
          <w:color w:val="000000"/>
          <w:sz w:val="26"/>
          <w:szCs w:val="26"/>
        </w:rPr>
      </w:pPr>
      <w:r w:rsidRPr="004F10B8">
        <w:rPr>
          <w:b/>
          <w:sz w:val="26"/>
          <w:szCs w:val="26"/>
        </w:rPr>
        <w:t>Доходы от продажи материальных и нематериальных активов</w:t>
      </w:r>
      <w:r w:rsidRPr="004F10B8">
        <w:rPr>
          <w:sz w:val="26"/>
          <w:szCs w:val="26"/>
        </w:rPr>
        <w:t xml:space="preserve"> составили </w:t>
      </w:r>
      <w:r w:rsidR="00032AFD">
        <w:rPr>
          <w:sz w:val="26"/>
          <w:szCs w:val="26"/>
        </w:rPr>
        <w:t>828,3</w:t>
      </w:r>
      <w:r w:rsidRPr="004F10B8">
        <w:rPr>
          <w:sz w:val="26"/>
          <w:szCs w:val="26"/>
        </w:rPr>
        <w:t xml:space="preserve"> </w:t>
      </w:r>
      <w:r w:rsidRPr="004F10B8">
        <w:rPr>
          <w:noProof/>
          <w:color w:val="000000"/>
          <w:sz w:val="26"/>
          <w:szCs w:val="26"/>
        </w:rPr>
        <w:t>тыс. рублей</w:t>
      </w:r>
      <w:r w:rsidRPr="004F10B8">
        <w:rPr>
          <w:sz w:val="26"/>
          <w:szCs w:val="26"/>
        </w:rPr>
        <w:t>, что меньше по сравнению с прошлым годом на 2</w:t>
      </w:r>
      <w:r w:rsidR="00032AFD">
        <w:rPr>
          <w:sz w:val="26"/>
          <w:szCs w:val="26"/>
        </w:rPr>
        <w:t xml:space="preserve"> </w:t>
      </w:r>
      <w:r w:rsidRPr="004F10B8">
        <w:rPr>
          <w:sz w:val="26"/>
          <w:szCs w:val="26"/>
        </w:rPr>
        <w:t>38</w:t>
      </w:r>
      <w:r w:rsidR="00032AFD">
        <w:rPr>
          <w:sz w:val="26"/>
          <w:szCs w:val="26"/>
        </w:rPr>
        <w:t>8,7</w:t>
      </w:r>
      <w:r w:rsidRPr="004F10B8">
        <w:rPr>
          <w:sz w:val="26"/>
          <w:szCs w:val="26"/>
        </w:rPr>
        <w:t xml:space="preserve"> </w:t>
      </w:r>
      <w:r w:rsidRPr="004F10B8">
        <w:rPr>
          <w:noProof/>
          <w:color w:val="000000"/>
          <w:sz w:val="26"/>
          <w:szCs w:val="26"/>
        </w:rPr>
        <w:t>тыс.рублей</w:t>
      </w:r>
      <w:r>
        <w:rPr>
          <w:noProof/>
          <w:color w:val="000000"/>
          <w:sz w:val="26"/>
          <w:szCs w:val="26"/>
        </w:rPr>
        <w:t xml:space="preserve"> (3</w:t>
      </w:r>
      <w:r w:rsidR="00032AFD">
        <w:rPr>
          <w:noProof/>
          <w:color w:val="000000"/>
          <w:sz w:val="26"/>
          <w:szCs w:val="26"/>
        </w:rPr>
        <w:t> 217,0</w:t>
      </w:r>
      <w:r w:rsidRPr="004F10B8">
        <w:rPr>
          <w:noProof/>
          <w:color w:val="000000"/>
          <w:sz w:val="26"/>
          <w:szCs w:val="26"/>
        </w:rPr>
        <w:t xml:space="preserve"> тыс. руб.). </w:t>
      </w:r>
    </w:p>
    <w:p w:rsidR="00C04B89" w:rsidRPr="004F10B8" w:rsidRDefault="00C04B89" w:rsidP="00B42CFC">
      <w:pPr>
        <w:pStyle w:val="a5"/>
        <w:widowControl w:val="0"/>
        <w:spacing w:after="0"/>
        <w:ind w:left="0" w:firstLine="284"/>
        <w:jc w:val="both"/>
        <w:rPr>
          <w:noProof/>
          <w:color w:val="000000"/>
          <w:sz w:val="26"/>
          <w:szCs w:val="26"/>
        </w:rPr>
      </w:pPr>
      <w:r w:rsidRPr="004F10B8">
        <w:rPr>
          <w:noProof/>
          <w:color w:val="000000"/>
          <w:sz w:val="26"/>
          <w:szCs w:val="26"/>
        </w:rPr>
        <w:t xml:space="preserve">Снижение поступлений от </w:t>
      </w:r>
      <w:r w:rsidRPr="004F10B8">
        <w:rPr>
          <w:b/>
          <w:noProof/>
          <w:color w:val="000000"/>
          <w:sz w:val="26"/>
          <w:szCs w:val="26"/>
        </w:rPr>
        <w:t>продажи имущества</w:t>
      </w:r>
      <w:r w:rsidRPr="004F10B8">
        <w:rPr>
          <w:noProof/>
          <w:color w:val="000000"/>
          <w:sz w:val="26"/>
          <w:szCs w:val="26"/>
        </w:rPr>
        <w:t xml:space="preserve"> на сумму 2</w:t>
      </w:r>
      <w:r w:rsidR="00032AFD">
        <w:rPr>
          <w:noProof/>
          <w:color w:val="000000"/>
          <w:sz w:val="26"/>
          <w:szCs w:val="26"/>
        </w:rPr>
        <w:t xml:space="preserve"> </w:t>
      </w:r>
      <w:r w:rsidRPr="004F10B8">
        <w:rPr>
          <w:noProof/>
          <w:color w:val="000000"/>
          <w:sz w:val="26"/>
          <w:szCs w:val="26"/>
        </w:rPr>
        <w:t>720,0 тыс. рублей по сравнению с прошлым годом (2017 год – 60,0 тыс. руб., 2016 год – 2</w:t>
      </w:r>
      <w:r w:rsidR="00032AFD">
        <w:rPr>
          <w:noProof/>
          <w:color w:val="000000"/>
          <w:sz w:val="26"/>
          <w:szCs w:val="26"/>
        </w:rPr>
        <w:t xml:space="preserve"> </w:t>
      </w:r>
      <w:r w:rsidRPr="004F10B8">
        <w:rPr>
          <w:noProof/>
          <w:color w:val="000000"/>
          <w:sz w:val="26"/>
          <w:szCs w:val="26"/>
        </w:rPr>
        <w:t>780,0 тыс. руб.) связано</w:t>
      </w:r>
      <w:r>
        <w:rPr>
          <w:noProof/>
          <w:color w:val="000000"/>
          <w:sz w:val="26"/>
          <w:szCs w:val="26"/>
        </w:rPr>
        <w:t xml:space="preserve"> с реализацией </w:t>
      </w:r>
      <w:r w:rsidRPr="004F10B8">
        <w:rPr>
          <w:noProof/>
          <w:color w:val="000000"/>
          <w:sz w:val="26"/>
          <w:szCs w:val="26"/>
        </w:rPr>
        <w:t xml:space="preserve">муниципального имущества </w:t>
      </w:r>
      <w:r>
        <w:rPr>
          <w:noProof/>
          <w:color w:val="000000"/>
          <w:sz w:val="26"/>
          <w:szCs w:val="26"/>
        </w:rPr>
        <w:t>только одного жилого здания с землей на сумму 60,0 тыс рублей.</w:t>
      </w:r>
      <w:r w:rsidRPr="004F10B8">
        <w:rPr>
          <w:noProof/>
          <w:color w:val="000000"/>
          <w:sz w:val="26"/>
          <w:szCs w:val="26"/>
        </w:rPr>
        <w:t xml:space="preserve">  </w:t>
      </w:r>
    </w:p>
    <w:p w:rsidR="00C04B89" w:rsidRPr="004F10B8" w:rsidRDefault="00C04B89" w:rsidP="00B42CFC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proofErr w:type="gramStart"/>
      <w:r w:rsidRPr="004F10B8">
        <w:rPr>
          <w:sz w:val="26"/>
          <w:szCs w:val="26"/>
        </w:rPr>
        <w:t xml:space="preserve">Увеличение поступлений по доходам от </w:t>
      </w:r>
      <w:r w:rsidRPr="004F10B8">
        <w:rPr>
          <w:b/>
          <w:sz w:val="26"/>
          <w:szCs w:val="26"/>
        </w:rPr>
        <w:t>продажи земельных участков</w:t>
      </w:r>
      <w:r w:rsidR="00032AFD">
        <w:rPr>
          <w:sz w:val="26"/>
          <w:szCs w:val="26"/>
        </w:rPr>
        <w:t xml:space="preserve"> на сумму 331,3</w:t>
      </w:r>
      <w:r w:rsidRPr="004F10B8">
        <w:rPr>
          <w:sz w:val="26"/>
          <w:szCs w:val="26"/>
        </w:rPr>
        <w:t xml:space="preserve"> тыс. рублей по сравнению с прошлым годом (2017 год – 7</w:t>
      </w:r>
      <w:r>
        <w:rPr>
          <w:sz w:val="26"/>
          <w:szCs w:val="26"/>
        </w:rPr>
        <w:t>68,3</w:t>
      </w:r>
      <w:r w:rsidRPr="004F10B8">
        <w:rPr>
          <w:sz w:val="26"/>
          <w:szCs w:val="26"/>
        </w:rPr>
        <w:t xml:space="preserve"> тыс. руб., 2016 год – 4</w:t>
      </w:r>
      <w:r w:rsidR="00032AFD">
        <w:rPr>
          <w:sz w:val="26"/>
          <w:szCs w:val="26"/>
        </w:rPr>
        <w:t>37,0</w:t>
      </w:r>
      <w:r w:rsidRPr="004F10B8">
        <w:rPr>
          <w:sz w:val="26"/>
          <w:szCs w:val="26"/>
        </w:rPr>
        <w:t xml:space="preserve"> тыс. руб.) связано со вступлением в силу постановления № 472 от 10.10.2016 г. «О порядке определения цены земельных участков, государственная собственность на которые не разграничена, при заключении договора купли-продажи земельного участка без проведения торгов», в</w:t>
      </w:r>
      <w:proofErr w:type="gramEnd"/>
      <w:r w:rsidRPr="004F10B8">
        <w:rPr>
          <w:sz w:val="26"/>
          <w:szCs w:val="26"/>
        </w:rPr>
        <w:t xml:space="preserve"> </w:t>
      </w:r>
      <w:proofErr w:type="gramStart"/>
      <w:r w:rsidRPr="004F10B8">
        <w:rPr>
          <w:sz w:val="26"/>
          <w:szCs w:val="26"/>
        </w:rPr>
        <w:t>соответствии</w:t>
      </w:r>
      <w:proofErr w:type="gramEnd"/>
      <w:r w:rsidRPr="004F10B8">
        <w:rPr>
          <w:sz w:val="26"/>
          <w:szCs w:val="26"/>
        </w:rPr>
        <w:t xml:space="preserve"> с которым значительно повысилась выкупная цена земельных участков. </w:t>
      </w:r>
    </w:p>
    <w:p w:rsidR="00C04B89" w:rsidRPr="004F10B8" w:rsidRDefault="00C04B89" w:rsidP="00B42CFC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4F10B8">
        <w:rPr>
          <w:sz w:val="26"/>
          <w:szCs w:val="26"/>
        </w:rPr>
        <w:t xml:space="preserve">Поступления по </w:t>
      </w:r>
      <w:r w:rsidRPr="004F10B8">
        <w:rPr>
          <w:b/>
          <w:bCs/>
          <w:sz w:val="26"/>
          <w:szCs w:val="26"/>
        </w:rPr>
        <w:t xml:space="preserve">денежным взысканиям (штрафы) </w:t>
      </w:r>
      <w:r w:rsidRPr="004F10B8">
        <w:rPr>
          <w:bCs/>
          <w:sz w:val="26"/>
          <w:szCs w:val="26"/>
        </w:rPr>
        <w:t xml:space="preserve">составили </w:t>
      </w:r>
      <w:r w:rsidR="00032AFD">
        <w:rPr>
          <w:bCs/>
          <w:sz w:val="26"/>
          <w:szCs w:val="26"/>
        </w:rPr>
        <w:t>1494,6</w:t>
      </w:r>
      <w:r w:rsidRPr="004F10B8">
        <w:rPr>
          <w:bCs/>
          <w:sz w:val="26"/>
          <w:szCs w:val="26"/>
        </w:rPr>
        <w:t xml:space="preserve"> тыс. руб., что на </w:t>
      </w:r>
      <w:r>
        <w:rPr>
          <w:bCs/>
          <w:sz w:val="26"/>
          <w:szCs w:val="26"/>
        </w:rPr>
        <w:t>1</w:t>
      </w:r>
      <w:r w:rsidR="00032AFD">
        <w:rPr>
          <w:bCs/>
          <w:sz w:val="26"/>
          <w:szCs w:val="26"/>
        </w:rPr>
        <w:t xml:space="preserve"> 191,9</w:t>
      </w:r>
      <w:r w:rsidRPr="004F10B8">
        <w:rPr>
          <w:bCs/>
          <w:sz w:val="26"/>
          <w:szCs w:val="26"/>
        </w:rPr>
        <w:t xml:space="preserve"> тыс. рублей меньше, чем в прошлом году (2</w:t>
      </w:r>
      <w:r w:rsidR="00032AFD">
        <w:rPr>
          <w:bCs/>
          <w:sz w:val="26"/>
          <w:szCs w:val="26"/>
        </w:rPr>
        <w:t xml:space="preserve"> 686,5</w:t>
      </w:r>
      <w:r w:rsidRPr="004F10B8">
        <w:rPr>
          <w:bCs/>
          <w:sz w:val="26"/>
          <w:szCs w:val="26"/>
        </w:rPr>
        <w:t xml:space="preserve"> тыс. рублей). </w:t>
      </w:r>
      <w:r w:rsidRPr="004F10B8">
        <w:rPr>
          <w:sz w:val="26"/>
          <w:szCs w:val="26"/>
        </w:rPr>
        <w:t xml:space="preserve">Бюджетные назначения установлены в сумме </w:t>
      </w:r>
      <w:r>
        <w:rPr>
          <w:sz w:val="26"/>
          <w:szCs w:val="26"/>
        </w:rPr>
        <w:t>1</w:t>
      </w:r>
      <w:r w:rsidR="00032AFD">
        <w:rPr>
          <w:sz w:val="26"/>
          <w:szCs w:val="26"/>
        </w:rPr>
        <w:t xml:space="preserve"> </w:t>
      </w:r>
      <w:r>
        <w:rPr>
          <w:sz w:val="26"/>
          <w:szCs w:val="26"/>
        </w:rPr>
        <w:t>509,3</w:t>
      </w:r>
      <w:r w:rsidRPr="004F10B8">
        <w:rPr>
          <w:sz w:val="26"/>
          <w:szCs w:val="26"/>
        </w:rPr>
        <w:t xml:space="preserve"> тыс. рублей, выполнение на 9</w:t>
      </w:r>
      <w:r>
        <w:rPr>
          <w:sz w:val="26"/>
          <w:szCs w:val="26"/>
        </w:rPr>
        <w:t>9</w:t>
      </w:r>
      <w:r w:rsidRPr="004F10B8">
        <w:rPr>
          <w:sz w:val="26"/>
          <w:szCs w:val="26"/>
        </w:rPr>
        <w:t xml:space="preserve"> процентов. </w:t>
      </w:r>
      <w:r w:rsidRPr="004F10B8">
        <w:rPr>
          <w:bCs/>
          <w:sz w:val="26"/>
          <w:szCs w:val="26"/>
        </w:rPr>
        <w:t>Уменьшение поступлений</w:t>
      </w:r>
      <w:r w:rsidRPr="004F10B8">
        <w:rPr>
          <w:sz w:val="26"/>
          <w:szCs w:val="26"/>
        </w:rPr>
        <w:t xml:space="preserve"> связано с изменением нормативов распределения доходов от взыскания штрафов между бюджетами бюджетной системы.</w:t>
      </w:r>
    </w:p>
    <w:p w:rsidR="00C04B89" w:rsidRDefault="00C04B89" w:rsidP="00B42CFC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4F10B8">
        <w:rPr>
          <w:sz w:val="26"/>
          <w:szCs w:val="26"/>
        </w:rPr>
        <w:t xml:space="preserve">На </w:t>
      </w:r>
      <w:r w:rsidRPr="004F10B8">
        <w:rPr>
          <w:b/>
          <w:sz w:val="26"/>
          <w:szCs w:val="26"/>
        </w:rPr>
        <w:t>невыясненные платежи</w:t>
      </w:r>
      <w:r w:rsidRPr="004F10B8">
        <w:rPr>
          <w:sz w:val="26"/>
          <w:szCs w:val="26"/>
        </w:rPr>
        <w:t xml:space="preserve"> поступила сумма в размере </w:t>
      </w:r>
      <w:r w:rsidR="00032AFD">
        <w:rPr>
          <w:sz w:val="26"/>
          <w:szCs w:val="26"/>
        </w:rPr>
        <w:t>54,5</w:t>
      </w:r>
      <w:r w:rsidRPr="004F10B8">
        <w:rPr>
          <w:sz w:val="26"/>
          <w:szCs w:val="26"/>
        </w:rPr>
        <w:t xml:space="preserve"> тыс. рублей 29-30 д</w:t>
      </w:r>
      <w:r w:rsidRPr="004F10B8">
        <w:rPr>
          <w:sz w:val="26"/>
          <w:szCs w:val="26"/>
        </w:rPr>
        <w:t>е</w:t>
      </w:r>
      <w:r w:rsidRPr="004F10B8">
        <w:rPr>
          <w:sz w:val="26"/>
          <w:szCs w:val="26"/>
        </w:rPr>
        <w:t>кабря 2017 года в бюджет муниципального района «Ижемский». В платежных докуме</w:t>
      </w:r>
      <w:r w:rsidRPr="004F10B8">
        <w:rPr>
          <w:sz w:val="26"/>
          <w:szCs w:val="26"/>
        </w:rPr>
        <w:t>н</w:t>
      </w:r>
      <w:r w:rsidRPr="004F10B8">
        <w:rPr>
          <w:sz w:val="26"/>
          <w:szCs w:val="26"/>
        </w:rPr>
        <w:t>тах неверно указаны коды бюджетной классификации.</w:t>
      </w:r>
    </w:p>
    <w:p w:rsidR="00D64C6F" w:rsidRDefault="00D64C6F" w:rsidP="00B42CFC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</w:p>
    <w:p w:rsidR="00D64C6F" w:rsidRPr="00267F7D" w:rsidRDefault="00D64C6F" w:rsidP="00D64C6F">
      <w:pPr>
        <w:ind w:firstLine="709"/>
        <w:jc w:val="both"/>
        <w:rPr>
          <w:sz w:val="26"/>
          <w:szCs w:val="28"/>
        </w:rPr>
      </w:pPr>
      <w:r w:rsidRPr="00F868D2">
        <w:rPr>
          <w:color w:val="000000"/>
          <w:sz w:val="26"/>
          <w:szCs w:val="26"/>
        </w:rPr>
        <w:t xml:space="preserve">Всего по уточненному плану запланировано было получить в 2017 году </w:t>
      </w:r>
      <w:r w:rsidRPr="00D64C6F">
        <w:rPr>
          <w:b/>
          <w:color w:val="000000"/>
          <w:sz w:val="26"/>
          <w:szCs w:val="26"/>
        </w:rPr>
        <w:t>безво</w:t>
      </w:r>
      <w:r w:rsidRPr="00D64C6F">
        <w:rPr>
          <w:b/>
          <w:color w:val="000000"/>
          <w:sz w:val="26"/>
          <w:szCs w:val="26"/>
        </w:rPr>
        <w:t>з</w:t>
      </w:r>
      <w:r w:rsidRPr="00D64C6F">
        <w:rPr>
          <w:b/>
          <w:color w:val="000000"/>
          <w:sz w:val="26"/>
          <w:szCs w:val="26"/>
        </w:rPr>
        <w:t xml:space="preserve">мездных поступлений </w:t>
      </w:r>
      <w:r>
        <w:rPr>
          <w:color w:val="000000"/>
          <w:sz w:val="26"/>
          <w:szCs w:val="26"/>
        </w:rPr>
        <w:t>на сумму 715423,52</w:t>
      </w:r>
      <w:r w:rsidRPr="00F868D2">
        <w:rPr>
          <w:color w:val="000000"/>
          <w:sz w:val="26"/>
          <w:szCs w:val="26"/>
        </w:rPr>
        <w:t xml:space="preserve"> тыс. рублей, в том числе от других бюдж</w:t>
      </w:r>
      <w:r w:rsidRPr="00F868D2">
        <w:rPr>
          <w:color w:val="000000"/>
          <w:sz w:val="26"/>
          <w:szCs w:val="26"/>
        </w:rPr>
        <w:t>е</w:t>
      </w:r>
      <w:r w:rsidRPr="00F868D2">
        <w:rPr>
          <w:color w:val="000000"/>
          <w:sz w:val="26"/>
          <w:szCs w:val="26"/>
        </w:rPr>
        <w:t xml:space="preserve">тов бюджетной системы  Российской Федерации </w:t>
      </w:r>
      <w:r>
        <w:rPr>
          <w:color w:val="000000"/>
          <w:sz w:val="26"/>
          <w:szCs w:val="26"/>
        </w:rPr>
        <w:t>70633,0</w:t>
      </w:r>
      <w:r w:rsidRPr="00F868D2">
        <w:rPr>
          <w:color w:val="000000"/>
          <w:sz w:val="26"/>
          <w:szCs w:val="26"/>
        </w:rPr>
        <w:t xml:space="preserve"> тыс. рублей. Фактически п</w:t>
      </w:r>
      <w:r w:rsidRPr="00F868D2">
        <w:rPr>
          <w:color w:val="000000"/>
          <w:sz w:val="26"/>
          <w:szCs w:val="26"/>
        </w:rPr>
        <w:t>о</w:t>
      </w:r>
      <w:r w:rsidRPr="00F868D2">
        <w:rPr>
          <w:color w:val="000000"/>
          <w:sz w:val="26"/>
          <w:szCs w:val="26"/>
        </w:rPr>
        <w:t xml:space="preserve">ступило </w:t>
      </w:r>
      <w:r>
        <w:rPr>
          <w:color w:val="000000"/>
          <w:sz w:val="26"/>
          <w:szCs w:val="26"/>
        </w:rPr>
        <w:t>711561,81</w:t>
      </w:r>
      <w:r w:rsidRPr="00F868D2">
        <w:rPr>
          <w:color w:val="000000"/>
          <w:sz w:val="26"/>
          <w:szCs w:val="26"/>
        </w:rPr>
        <w:t xml:space="preserve"> тыс. рублей, в т.ч. от других бюджетов </w:t>
      </w:r>
      <w:r>
        <w:rPr>
          <w:color w:val="000000"/>
          <w:sz w:val="26"/>
          <w:szCs w:val="26"/>
        </w:rPr>
        <w:t>702471,27</w:t>
      </w:r>
      <w:r w:rsidRPr="00F868D2">
        <w:rPr>
          <w:color w:val="000000"/>
          <w:sz w:val="26"/>
          <w:szCs w:val="26"/>
        </w:rPr>
        <w:t xml:space="preserve"> тыс. рублей или 99,</w:t>
      </w:r>
      <w:r>
        <w:rPr>
          <w:color w:val="000000"/>
          <w:sz w:val="26"/>
          <w:szCs w:val="26"/>
        </w:rPr>
        <w:t>5</w:t>
      </w:r>
      <w:r w:rsidRPr="00F868D2">
        <w:rPr>
          <w:color w:val="000000"/>
          <w:sz w:val="26"/>
          <w:szCs w:val="26"/>
        </w:rPr>
        <w:t xml:space="preserve"> % к уточненному годовому  плану.</w:t>
      </w:r>
      <w:r>
        <w:rPr>
          <w:color w:val="000000"/>
          <w:sz w:val="26"/>
          <w:szCs w:val="26"/>
        </w:rPr>
        <w:t xml:space="preserve"> </w:t>
      </w:r>
    </w:p>
    <w:p w:rsidR="00D64C6F" w:rsidRDefault="00D64C6F" w:rsidP="00D64C6F">
      <w:pPr>
        <w:ind w:right="-7" w:firstLine="851"/>
        <w:jc w:val="both"/>
        <w:rPr>
          <w:color w:val="000000"/>
          <w:sz w:val="26"/>
          <w:szCs w:val="26"/>
        </w:rPr>
      </w:pPr>
      <w:r w:rsidRPr="00F868D2">
        <w:rPr>
          <w:color w:val="000000"/>
          <w:sz w:val="26"/>
          <w:szCs w:val="26"/>
        </w:rPr>
        <w:lastRenderedPageBreak/>
        <w:t>По сравнению с 2016 годом поступи</w:t>
      </w:r>
      <w:r>
        <w:rPr>
          <w:color w:val="000000"/>
          <w:sz w:val="26"/>
          <w:szCs w:val="26"/>
        </w:rPr>
        <w:t>ло безвозмездных поступлений меньше на 0,6</w:t>
      </w:r>
      <w:r w:rsidRPr="00F868D2">
        <w:rPr>
          <w:color w:val="000000"/>
          <w:sz w:val="26"/>
          <w:szCs w:val="26"/>
        </w:rPr>
        <w:t xml:space="preserve"> % или на </w:t>
      </w:r>
      <w:r>
        <w:rPr>
          <w:color w:val="000000"/>
          <w:sz w:val="26"/>
          <w:szCs w:val="26"/>
        </w:rPr>
        <w:t>3946,93</w:t>
      </w:r>
      <w:r w:rsidRPr="00F868D2">
        <w:rPr>
          <w:color w:val="000000"/>
          <w:sz w:val="26"/>
          <w:szCs w:val="26"/>
        </w:rPr>
        <w:t xml:space="preserve"> тыс. рублей:</w:t>
      </w:r>
    </w:p>
    <w:p w:rsidR="00D64C6F" w:rsidRPr="00F868D2" w:rsidRDefault="00D64C6F" w:rsidP="00D64C6F">
      <w:pPr>
        <w:ind w:right="-7" w:firstLine="851"/>
        <w:jc w:val="both"/>
        <w:rPr>
          <w:color w:val="000000"/>
          <w:sz w:val="26"/>
          <w:szCs w:val="26"/>
        </w:rPr>
      </w:pPr>
    </w:p>
    <w:tbl>
      <w:tblPr>
        <w:tblW w:w="0" w:type="auto"/>
        <w:tblInd w:w="98" w:type="dxa"/>
        <w:tblLayout w:type="fixed"/>
        <w:tblLook w:val="0000"/>
      </w:tblPr>
      <w:tblGrid>
        <w:gridCol w:w="4972"/>
        <w:gridCol w:w="1559"/>
        <w:gridCol w:w="1559"/>
        <w:gridCol w:w="1134"/>
        <w:gridCol w:w="758"/>
      </w:tblGrid>
      <w:tr w:rsidR="00D64C6F" w:rsidRPr="00F868D2" w:rsidTr="00216EDF">
        <w:trPr>
          <w:trHeight w:val="1112"/>
        </w:trPr>
        <w:tc>
          <w:tcPr>
            <w:tcW w:w="497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 w:rsidRPr="00F868D2">
              <w:rPr>
                <w:b/>
                <w:bCs/>
              </w:rPr>
              <w:t>Наименование КВД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64C6F" w:rsidRDefault="00D64C6F" w:rsidP="00216EDF">
            <w:pPr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>Фактич</w:t>
            </w:r>
            <w:r w:rsidRPr="00A0557F">
              <w:rPr>
                <w:i/>
                <w:color w:val="000000"/>
              </w:rPr>
              <w:t>е</w:t>
            </w:r>
            <w:r w:rsidRPr="00A0557F">
              <w:rPr>
                <w:i/>
                <w:color w:val="000000"/>
              </w:rPr>
              <w:t>ские пост</w:t>
            </w:r>
            <w:r w:rsidRPr="00A0557F">
              <w:rPr>
                <w:i/>
                <w:color w:val="000000"/>
              </w:rPr>
              <w:t>у</w:t>
            </w:r>
            <w:r w:rsidRPr="00A0557F">
              <w:rPr>
                <w:i/>
                <w:color w:val="000000"/>
              </w:rPr>
              <w:t xml:space="preserve">пления за </w:t>
            </w:r>
            <w:r>
              <w:rPr>
                <w:i/>
                <w:color w:val="000000"/>
              </w:rPr>
              <w:t>2016</w:t>
            </w:r>
            <w:r w:rsidRPr="00A0557F">
              <w:rPr>
                <w:i/>
                <w:color w:val="000000"/>
              </w:rPr>
              <w:t xml:space="preserve"> год</w:t>
            </w:r>
          </w:p>
          <w:p w:rsidR="00D64C6F" w:rsidRPr="00A0557F" w:rsidRDefault="00D64C6F" w:rsidP="00216EDF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64C6F" w:rsidRPr="00A0557F" w:rsidRDefault="00D64C6F" w:rsidP="00216EDF">
            <w:pPr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>Фактич</w:t>
            </w:r>
            <w:r w:rsidRPr="00A0557F">
              <w:rPr>
                <w:i/>
                <w:color w:val="000000"/>
              </w:rPr>
              <w:t>е</w:t>
            </w:r>
            <w:r w:rsidRPr="00A0557F">
              <w:rPr>
                <w:i/>
                <w:color w:val="000000"/>
              </w:rPr>
              <w:t>ские пост</w:t>
            </w:r>
            <w:r w:rsidRPr="00A0557F">
              <w:rPr>
                <w:i/>
                <w:color w:val="000000"/>
              </w:rPr>
              <w:t>у</w:t>
            </w:r>
            <w:r w:rsidRPr="00A0557F">
              <w:rPr>
                <w:i/>
                <w:color w:val="000000"/>
              </w:rPr>
              <w:t xml:space="preserve">пления за </w:t>
            </w:r>
            <w:r>
              <w:rPr>
                <w:i/>
                <w:color w:val="000000"/>
              </w:rPr>
              <w:t>2017</w:t>
            </w:r>
            <w:r w:rsidRPr="00A0557F">
              <w:rPr>
                <w:i/>
                <w:color w:val="000000"/>
              </w:rPr>
              <w:t xml:space="preserve"> год</w:t>
            </w:r>
          </w:p>
        </w:tc>
        <w:tc>
          <w:tcPr>
            <w:tcW w:w="1892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64C6F" w:rsidRPr="00A0557F" w:rsidRDefault="00D64C6F" w:rsidP="00216EDF">
            <w:pPr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>Отклонение</w:t>
            </w:r>
            <w:proofErr w:type="gramStart"/>
            <w:r w:rsidRPr="00A0557F">
              <w:rPr>
                <w:i/>
                <w:color w:val="000000"/>
              </w:rPr>
              <w:t xml:space="preserve"> (+,-)                                          /</w:t>
            </w:r>
            <w:proofErr w:type="gramEnd"/>
            <w:r w:rsidRPr="00A0557F">
              <w:rPr>
                <w:i/>
                <w:color w:val="000000"/>
              </w:rPr>
              <w:t xml:space="preserve">факт </w:t>
            </w:r>
            <w:r>
              <w:rPr>
                <w:i/>
                <w:color w:val="000000"/>
              </w:rPr>
              <w:t>2017</w:t>
            </w:r>
            <w:r w:rsidRPr="00A0557F">
              <w:rPr>
                <w:i/>
                <w:color w:val="000000"/>
              </w:rPr>
              <w:t xml:space="preserve"> к факту </w:t>
            </w:r>
            <w:r>
              <w:rPr>
                <w:i/>
                <w:color w:val="000000"/>
              </w:rPr>
              <w:t>2016</w:t>
            </w:r>
            <w:r w:rsidRPr="00A0557F">
              <w:rPr>
                <w:i/>
                <w:color w:val="000000"/>
              </w:rPr>
              <w:t>/</w:t>
            </w:r>
          </w:p>
        </w:tc>
      </w:tr>
      <w:tr w:rsidR="00D64C6F" w:rsidRPr="00F868D2" w:rsidTr="00216EDF">
        <w:trPr>
          <w:trHeight w:val="547"/>
        </w:trPr>
        <w:tc>
          <w:tcPr>
            <w:tcW w:w="497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A0557F" w:rsidRDefault="00D64C6F" w:rsidP="00216EDF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4C6F" w:rsidRPr="00A0557F" w:rsidRDefault="00D64C6F" w:rsidP="00216EDF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64C6F" w:rsidRPr="00A0557F" w:rsidRDefault="00D64C6F" w:rsidP="00216EDF">
            <w:pPr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>в тыс. руб.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64C6F" w:rsidRPr="00A0557F" w:rsidRDefault="00D64C6F" w:rsidP="00216EDF">
            <w:pPr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>в %</w:t>
            </w:r>
          </w:p>
        </w:tc>
      </w:tr>
      <w:tr w:rsidR="00D64C6F" w:rsidRPr="00F868D2" w:rsidTr="00216EDF">
        <w:trPr>
          <w:trHeight w:val="279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F868D2" w:rsidRDefault="00D64C6F" w:rsidP="00216EDF">
            <w:pPr>
              <w:ind w:hanging="98"/>
              <w:rPr>
                <w:b/>
                <w:bCs/>
              </w:rPr>
            </w:pPr>
            <w:r w:rsidRPr="00F868D2">
              <w:rPr>
                <w:b/>
                <w:bCs/>
              </w:rPr>
              <w:t xml:space="preserve"> 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jc w:val="center"/>
              <w:rPr>
                <w:b/>
                <w:color w:val="000000"/>
              </w:rPr>
            </w:pPr>
            <w:r w:rsidRPr="009E66B2">
              <w:rPr>
                <w:b/>
                <w:color w:val="000000"/>
              </w:rPr>
              <w:t>715508,74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jc w:val="center"/>
              <w:rPr>
                <w:b/>
                <w:color w:val="000000"/>
              </w:rPr>
            </w:pPr>
            <w:r w:rsidRPr="009E66B2">
              <w:rPr>
                <w:b/>
                <w:color w:val="000000"/>
              </w:rPr>
              <w:t>711561,81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jc w:val="center"/>
              <w:rPr>
                <w:b/>
                <w:color w:val="000000"/>
              </w:rPr>
            </w:pPr>
            <w:r w:rsidRPr="009E66B2">
              <w:rPr>
                <w:b/>
                <w:color w:val="000000"/>
              </w:rPr>
              <w:t>-3946,93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9E66B2" w:rsidRDefault="00D64C6F" w:rsidP="00216EDF">
            <w:pPr>
              <w:jc w:val="center"/>
              <w:rPr>
                <w:b/>
                <w:color w:val="000000"/>
              </w:rPr>
            </w:pPr>
            <w:r w:rsidRPr="009E66B2">
              <w:rPr>
                <w:b/>
                <w:color w:val="000000"/>
              </w:rPr>
              <w:t>99,4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F868D2" w:rsidRDefault="00D64C6F" w:rsidP="00216EDF">
            <w:pPr>
              <w:ind w:hanging="98"/>
              <w:rPr>
                <w:b/>
                <w:bCs/>
              </w:rPr>
            </w:pPr>
            <w:r w:rsidRPr="00F868D2">
              <w:rPr>
                <w:b/>
                <w:bCs/>
              </w:rPr>
              <w:t xml:space="preserve"> Дотации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160026,4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155357,6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-4668,8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97,1</w:t>
            </w:r>
          </w:p>
        </w:tc>
      </w:tr>
      <w:tr w:rsidR="00D64C6F" w:rsidRPr="00F868D2" w:rsidTr="00216EDF">
        <w:trPr>
          <w:trHeight w:val="527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4C6F" w:rsidRPr="00F868D2" w:rsidRDefault="00D64C6F" w:rsidP="00216EDF">
            <w:pPr>
              <w:ind w:hanging="98"/>
            </w:pPr>
            <w:r w:rsidRPr="00F868D2">
              <w:t xml:space="preserve"> Дотации бюджетам муниципальных районов на выравнивание уровня бюджетной обесп</w:t>
            </w:r>
            <w:r w:rsidRPr="00F868D2">
              <w:t>е</w:t>
            </w:r>
            <w:r w:rsidRPr="00F868D2">
              <w:t>ченности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</w:pPr>
            <w:r>
              <w:t>65034,7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</w:pPr>
            <w:r>
              <w:t>64943,2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</w:pPr>
            <w:r>
              <w:t>-91,5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</w:pPr>
            <w:r>
              <w:t>99,9</w:t>
            </w:r>
          </w:p>
        </w:tc>
      </w:tr>
      <w:tr w:rsidR="00D64C6F" w:rsidRPr="00F868D2" w:rsidTr="00216EDF">
        <w:trPr>
          <w:trHeight w:val="527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4C6F" w:rsidRPr="00F868D2" w:rsidRDefault="00D64C6F" w:rsidP="00216EDF">
            <w:pPr>
              <w:ind w:hanging="98"/>
            </w:pPr>
            <w:r w:rsidRPr="00F868D2">
              <w:t xml:space="preserve"> Дотации бюджетам муниципальных районов на поддержку мер по обеспечению сбаланс</w:t>
            </w:r>
            <w:r w:rsidRPr="00F868D2">
              <w:t>и</w:t>
            </w:r>
            <w:r w:rsidRPr="00F868D2">
              <w:t>рованности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</w:pPr>
            <w:r>
              <w:t>94991,7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</w:pPr>
            <w:r>
              <w:t>90414,4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</w:pPr>
            <w:r>
              <w:t>-4577,3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</w:pPr>
            <w:r>
              <w:t>95,2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F868D2" w:rsidRDefault="00D64C6F" w:rsidP="00216EDF">
            <w:pPr>
              <w:ind w:hanging="98"/>
              <w:rPr>
                <w:b/>
                <w:bCs/>
              </w:rPr>
            </w:pPr>
            <w:r w:rsidRPr="00F868D2">
              <w:rPr>
                <w:b/>
                <w:bCs/>
              </w:rPr>
              <w:t xml:space="preserve"> Субсидии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20559,38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62609,4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42050,02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304,5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9E66B2" w:rsidRDefault="00D64C6F" w:rsidP="00216EDF">
            <w:pPr>
              <w:outlineLvl w:val="2"/>
            </w:pPr>
            <w:r w:rsidRPr="009E66B2">
              <w:t>Субсидии бюджетам на государственную поддержку малого и среднего предприним</w:t>
            </w:r>
            <w:r w:rsidRPr="009E66B2">
              <w:t>а</w:t>
            </w:r>
            <w:r w:rsidRPr="009E66B2">
              <w:t>тельства, включая  крестьянские (ферме</w:t>
            </w:r>
            <w:r w:rsidRPr="009E66B2">
              <w:t>р</w:t>
            </w:r>
            <w:r w:rsidRPr="009E66B2">
              <w:t>ские) хозяйства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355,48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-355,48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9E66B2" w:rsidRDefault="00D64C6F" w:rsidP="00216EDF">
            <w:pPr>
              <w:ind w:hanging="98"/>
              <w:rPr>
                <w:bCs/>
              </w:rPr>
            </w:pPr>
            <w:r w:rsidRPr="009E66B2">
              <w:rPr>
                <w:bCs/>
              </w:rPr>
              <w:t>Субсидии бюджетам на реализацию федерал</w:t>
            </w:r>
            <w:r w:rsidRPr="009E66B2">
              <w:rPr>
                <w:bCs/>
              </w:rPr>
              <w:t>ь</w:t>
            </w:r>
            <w:r w:rsidRPr="009E66B2">
              <w:rPr>
                <w:bCs/>
              </w:rPr>
              <w:t>ных целевых программ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73,37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78,44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5,07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106,9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9E66B2" w:rsidRDefault="00D64C6F" w:rsidP="00216EDF">
            <w:pPr>
              <w:ind w:hanging="98"/>
              <w:rPr>
                <w:bCs/>
              </w:rPr>
            </w:pPr>
            <w:r w:rsidRPr="009E66B2">
              <w:rPr>
                <w:bCs/>
              </w:rPr>
              <w:t>Субсидии бюджетам на софинансирование капитальных вложений в объекты государс</w:t>
            </w:r>
            <w:r w:rsidRPr="009E66B2">
              <w:rPr>
                <w:bCs/>
              </w:rPr>
              <w:t>т</w:t>
            </w:r>
            <w:r w:rsidRPr="009E66B2">
              <w:rPr>
                <w:bCs/>
              </w:rPr>
              <w:t>венной (муниципальной) собственности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3078,3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13554,3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10476,0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440,3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9E66B2" w:rsidRDefault="00D64C6F" w:rsidP="00216EDF">
            <w:pPr>
              <w:ind w:hanging="98"/>
              <w:rPr>
                <w:bCs/>
              </w:rPr>
            </w:pPr>
            <w:r w:rsidRPr="009E66B2">
              <w:rPr>
                <w:bCs/>
              </w:rPr>
              <w:t>Субсидии бюджетам на создание в общеобр</w:t>
            </w:r>
            <w:r w:rsidRPr="009E66B2">
              <w:rPr>
                <w:bCs/>
              </w:rPr>
              <w:t>а</w:t>
            </w:r>
            <w:r w:rsidRPr="009E66B2">
              <w:rPr>
                <w:bCs/>
              </w:rPr>
              <w:t>зовательных организациях, расположенных в сельской местности, условий для занятий ф</w:t>
            </w:r>
            <w:r w:rsidRPr="009E66B2">
              <w:rPr>
                <w:bCs/>
              </w:rPr>
              <w:t>и</w:t>
            </w:r>
            <w:r w:rsidRPr="009E66B2">
              <w:rPr>
                <w:bCs/>
              </w:rPr>
              <w:t>зической культурой и спортом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9E66B2" w:rsidRDefault="00D64C6F" w:rsidP="00216EDF">
            <w:pPr>
              <w:ind w:hanging="98"/>
              <w:rPr>
                <w:bCs/>
              </w:rPr>
            </w:pPr>
            <w:r w:rsidRPr="009E66B2">
              <w:rPr>
                <w:bCs/>
              </w:rPr>
              <w:t>Субсидия бюджетам на поддержку отрасли культуры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118,44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118,44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9E66B2" w:rsidRDefault="00D64C6F" w:rsidP="00216EDF">
            <w:pPr>
              <w:ind w:hanging="98"/>
              <w:rPr>
                <w:bCs/>
              </w:rPr>
            </w:pPr>
            <w:r w:rsidRPr="009E66B2">
              <w:rPr>
                <w:bCs/>
              </w:rPr>
              <w:t>Субсидии бюджетам муниципальных районов на обеспечение развития и укрепления мат</w:t>
            </w:r>
            <w:r w:rsidRPr="009E66B2">
              <w:rPr>
                <w:bCs/>
              </w:rPr>
              <w:t>е</w:t>
            </w:r>
            <w:r w:rsidRPr="009E66B2">
              <w:rPr>
                <w:bCs/>
              </w:rPr>
              <w:t>риально-технической базы муниципальных домов культуры, поддержку творческой де</w:t>
            </w:r>
            <w:r w:rsidRPr="009E66B2">
              <w:rPr>
                <w:bCs/>
              </w:rPr>
              <w:t>я</w:t>
            </w:r>
            <w:r w:rsidRPr="009E66B2">
              <w:rPr>
                <w:bCs/>
              </w:rPr>
              <w:t>тельности муниципальных театров в городах с численностью населения до 300 тысяч чел</w:t>
            </w:r>
            <w:r w:rsidRPr="009E66B2">
              <w:rPr>
                <w:bCs/>
              </w:rPr>
              <w:t>о</w:t>
            </w:r>
            <w:r w:rsidRPr="009E66B2">
              <w:rPr>
                <w:bCs/>
              </w:rPr>
              <w:t>век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513,97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513,97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64C6F" w:rsidRPr="00F868D2" w:rsidTr="00216EDF">
        <w:trPr>
          <w:trHeight w:val="305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9E66B2" w:rsidRDefault="00D64C6F" w:rsidP="00216EDF">
            <w:pPr>
              <w:ind w:hanging="98"/>
              <w:rPr>
                <w:bCs/>
              </w:rPr>
            </w:pPr>
            <w:r w:rsidRPr="009E66B2">
              <w:rPr>
                <w:bCs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15352,23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46644,25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31292,02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9E66B2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303,8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F868D2" w:rsidRDefault="00D64C6F" w:rsidP="00216EDF">
            <w:pPr>
              <w:ind w:hanging="98"/>
              <w:rPr>
                <w:b/>
                <w:bCs/>
              </w:rPr>
            </w:pPr>
            <w:r w:rsidRPr="00F868D2">
              <w:rPr>
                <w:b/>
                <w:bCs/>
              </w:rPr>
              <w:t xml:space="preserve"> Субвенции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508388,27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478927,67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-29460,6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94,2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A16D4F" w:rsidRDefault="00D64C6F" w:rsidP="00216EDF">
            <w:pPr>
              <w:ind w:hanging="98"/>
              <w:rPr>
                <w:bCs/>
              </w:rPr>
            </w:pPr>
            <w:r w:rsidRPr="00A16D4F">
              <w:rPr>
                <w:bCs/>
              </w:rPr>
              <w:t>Субвенции местным бюджетам на выполнение передаваемых полномочий субъектов Ро</w:t>
            </w:r>
            <w:r w:rsidRPr="00A16D4F">
              <w:rPr>
                <w:bCs/>
              </w:rPr>
              <w:t>с</w:t>
            </w:r>
            <w:r w:rsidRPr="00A16D4F">
              <w:rPr>
                <w:bCs/>
              </w:rPr>
              <w:t>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38799,9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29854,48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-8945,42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76,9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A16D4F" w:rsidRDefault="00D64C6F" w:rsidP="00216EDF">
            <w:pPr>
              <w:ind w:hanging="98"/>
              <w:rPr>
                <w:bCs/>
              </w:rPr>
            </w:pPr>
            <w:r w:rsidRPr="00A16D4F">
              <w:rPr>
                <w:bCs/>
              </w:rPr>
              <w:t>Субвенции бюджетам на компенсацию части платы, взимаемой с родителей (законных представителей) за присмотр и уход за дет</w:t>
            </w:r>
            <w:r w:rsidRPr="00A16D4F">
              <w:rPr>
                <w:bCs/>
              </w:rPr>
              <w:t>ь</w:t>
            </w:r>
            <w:r w:rsidRPr="00A16D4F">
              <w:rPr>
                <w:bCs/>
              </w:rPr>
              <w:t>ми, посещающими образовательные орган</w:t>
            </w:r>
            <w:r w:rsidRPr="00A16D4F">
              <w:rPr>
                <w:bCs/>
              </w:rPr>
              <w:t>и</w:t>
            </w:r>
            <w:r w:rsidRPr="00A16D4F">
              <w:rPr>
                <w:bCs/>
              </w:rPr>
              <w:t>зации, реализующие образовательные пр</w:t>
            </w:r>
            <w:r w:rsidRPr="00A16D4F">
              <w:rPr>
                <w:bCs/>
              </w:rPr>
              <w:t>о</w:t>
            </w:r>
            <w:r w:rsidRPr="00A16D4F">
              <w:rPr>
                <w:bCs/>
              </w:rPr>
              <w:lastRenderedPageBreak/>
              <w:t>граммы дошкольного образования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7541,8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7854,28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312,48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104,1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A16D4F" w:rsidRDefault="00D64C6F" w:rsidP="00216EDF">
            <w:pPr>
              <w:ind w:hanging="98"/>
              <w:rPr>
                <w:bCs/>
              </w:rPr>
            </w:pPr>
            <w:r w:rsidRPr="00A16D4F">
              <w:rPr>
                <w:bCs/>
              </w:rPr>
              <w:lastRenderedPageBreak/>
              <w:t>Субвенции бюджетам муниципальных образ</w:t>
            </w:r>
            <w:r w:rsidRPr="00A16D4F">
              <w:rPr>
                <w:bCs/>
              </w:rPr>
              <w:t>о</w:t>
            </w:r>
            <w:r w:rsidRPr="00A16D4F">
              <w:rPr>
                <w:bCs/>
              </w:rPr>
              <w:t>ваний на предоставление жилых помещений детям-сиротам и детям, оставшимся без п</w:t>
            </w:r>
            <w:r w:rsidRPr="00A16D4F">
              <w:rPr>
                <w:bCs/>
              </w:rPr>
              <w:t>о</w:t>
            </w:r>
            <w:r w:rsidRPr="00A16D4F">
              <w:rPr>
                <w:bCs/>
              </w:rPr>
              <w:t>печения родителей, лицам из их числа по д</w:t>
            </w:r>
            <w:r w:rsidRPr="00A16D4F">
              <w:rPr>
                <w:bCs/>
              </w:rPr>
              <w:t>о</w:t>
            </w:r>
            <w:r w:rsidRPr="00A16D4F">
              <w:rPr>
                <w:bCs/>
              </w:rPr>
              <w:t>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2936,9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2523,01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-413,89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85,9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A16D4F" w:rsidRDefault="00D64C6F" w:rsidP="00216EDF">
            <w:pPr>
              <w:ind w:hanging="98"/>
              <w:rPr>
                <w:bCs/>
              </w:rPr>
            </w:pPr>
            <w:r w:rsidRPr="00A16D4F">
              <w:rPr>
                <w:bCs/>
              </w:rPr>
              <w:t>Субвенции бюджетам на осуществление пе</w:t>
            </w:r>
            <w:r w:rsidRPr="00A16D4F">
              <w:rPr>
                <w:bCs/>
              </w:rPr>
              <w:t>р</w:t>
            </w:r>
            <w:r w:rsidRPr="00A16D4F">
              <w:rPr>
                <w:bCs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1649,16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1668,5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19,34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101,2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A16D4F" w:rsidRDefault="00D64C6F" w:rsidP="00216EDF">
            <w:pPr>
              <w:ind w:hanging="98"/>
              <w:rPr>
                <w:bCs/>
              </w:rPr>
            </w:pPr>
            <w:r w:rsidRPr="00A16D4F">
              <w:rPr>
                <w:bCs/>
              </w:rPr>
              <w:t>Субвенции бюджетам на осуществление по</w:t>
            </w:r>
            <w:r w:rsidRPr="00A16D4F">
              <w:rPr>
                <w:bCs/>
              </w:rPr>
              <w:t>л</w:t>
            </w:r>
            <w:r w:rsidRPr="00A16D4F">
              <w:rPr>
                <w:bCs/>
              </w:rPr>
              <w:t>номочий по составлению (изменению) сп</w:t>
            </w:r>
            <w:r w:rsidRPr="00A16D4F">
              <w:rPr>
                <w:bCs/>
              </w:rPr>
              <w:t>и</w:t>
            </w:r>
            <w:r w:rsidRPr="00A16D4F">
              <w:rPr>
                <w:bCs/>
              </w:rPr>
              <w:t>сков кандидатов в присяжные заседатели ф</w:t>
            </w:r>
            <w:r w:rsidRPr="00A16D4F">
              <w:rPr>
                <w:bCs/>
              </w:rPr>
              <w:t>е</w:t>
            </w:r>
            <w:r w:rsidRPr="00A16D4F">
              <w:rPr>
                <w:bCs/>
              </w:rPr>
              <w:t>деральных судов общей юрисдикции в Ро</w:t>
            </w:r>
            <w:r w:rsidRPr="00A16D4F">
              <w:rPr>
                <w:bCs/>
              </w:rPr>
              <w:t>с</w:t>
            </w:r>
            <w:r w:rsidRPr="00A16D4F">
              <w:rPr>
                <w:bCs/>
              </w:rPr>
              <w:t>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57,8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-46,5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19,6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A16D4F" w:rsidRDefault="00D64C6F" w:rsidP="00216EDF">
            <w:pPr>
              <w:ind w:hanging="98"/>
              <w:rPr>
                <w:bCs/>
              </w:rPr>
            </w:pPr>
            <w:r w:rsidRPr="00A16D4F">
              <w:rPr>
                <w:bCs/>
              </w:rPr>
              <w:t>Субвенции бюджетам на осуществление по</w:t>
            </w:r>
            <w:r w:rsidRPr="00A16D4F">
              <w:rPr>
                <w:bCs/>
              </w:rPr>
              <w:t>л</w:t>
            </w:r>
            <w:r w:rsidRPr="00A16D4F">
              <w:rPr>
                <w:bCs/>
              </w:rPr>
              <w:t>номочий по обеспечению жильем отдельных категорий граждан, установленных фед</w:t>
            </w:r>
            <w:r w:rsidRPr="00A16D4F">
              <w:rPr>
                <w:bCs/>
              </w:rPr>
              <w:t>е</w:t>
            </w:r>
            <w:r w:rsidRPr="00A16D4F">
              <w:rPr>
                <w:bCs/>
              </w:rPr>
              <w:t>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733,07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744,8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11,73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101,6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A16D4F" w:rsidRDefault="00D64C6F" w:rsidP="00216EDF">
            <w:pPr>
              <w:ind w:hanging="98"/>
              <w:rPr>
                <w:bCs/>
              </w:rPr>
            </w:pPr>
            <w:r w:rsidRPr="00A16D4F">
              <w:rPr>
                <w:bCs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148,0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-1,3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99,1</w:t>
            </w:r>
          </w:p>
        </w:tc>
      </w:tr>
      <w:tr w:rsidR="00D64C6F" w:rsidRPr="00F868D2" w:rsidTr="00216EDF">
        <w:trPr>
          <w:trHeight w:val="542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A16D4F" w:rsidRDefault="00D64C6F" w:rsidP="00216EDF">
            <w:pPr>
              <w:ind w:hanging="98"/>
              <w:rPr>
                <w:bCs/>
              </w:rPr>
            </w:pPr>
            <w:r w:rsidRPr="00A16D4F">
              <w:rPr>
                <w:bCs/>
              </w:rPr>
              <w:t>Субвенции бюджетам на проведение Всеро</w:t>
            </w:r>
            <w:r w:rsidRPr="00A16D4F">
              <w:rPr>
                <w:bCs/>
              </w:rPr>
              <w:t>с</w:t>
            </w:r>
            <w:r w:rsidRPr="00A16D4F">
              <w:rPr>
                <w:bCs/>
              </w:rPr>
              <w:t>сийской сельскохозяйственной переписи в 2016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903,15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903,15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64C6F" w:rsidRPr="00F868D2" w:rsidTr="00216EDF">
        <w:trPr>
          <w:trHeight w:val="211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A16D4F" w:rsidRDefault="00D64C6F" w:rsidP="00216EDF">
            <w:pPr>
              <w:ind w:hanging="98"/>
              <w:rPr>
                <w:bCs/>
              </w:rPr>
            </w:pPr>
            <w:r w:rsidRPr="00A16D4F">
              <w:rPr>
                <w:bCs/>
              </w:rPr>
              <w:t>Прочие субвенции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455618,5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436124,6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-19493,9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A16D4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</w:tr>
      <w:tr w:rsidR="00D64C6F" w:rsidRPr="00F868D2" w:rsidTr="00216EDF">
        <w:trPr>
          <w:trHeight w:val="269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F868D2" w:rsidRDefault="00D64C6F" w:rsidP="00216EDF">
            <w:pPr>
              <w:ind w:hanging="98"/>
              <w:rPr>
                <w:b/>
                <w:bCs/>
              </w:rPr>
            </w:pPr>
            <w:r w:rsidRPr="00F868D2">
              <w:rPr>
                <w:b/>
                <w:bCs/>
              </w:rPr>
              <w:t xml:space="preserve"> 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16070,6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-10494,0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34,7</w:t>
            </w:r>
          </w:p>
        </w:tc>
      </w:tr>
      <w:tr w:rsidR="00D64C6F" w:rsidRPr="00E55EE5" w:rsidTr="00216EDF">
        <w:trPr>
          <w:trHeight w:val="279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E55EE5" w:rsidRDefault="00D64C6F" w:rsidP="00216EDF">
            <w:pPr>
              <w:ind w:hanging="98"/>
              <w:rPr>
                <w:bCs/>
              </w:rPr>
            </w:pPr>
            <w:r w:rsidRPr="00E55EE5">
              <w:rPr>
                <w:bCs/>
              </w:rPr>
              <w:t>Межбюджетные трансферты, передаваемые бюджетам муниципальных образований на осуществление части полномочий по реш</w:t>
            </w:r>
            <w:r w:rsidRPr="00E55EE5">
              <w:rPr>
                <w:bCs/>
              </w:rPr>
              <w:t>е</w:t>
            </w:r>
            <w:r w:rsidRPr="00E55EE5">
              <w:rPr>
                <w:bCs/>
              </w:rPr>
              <w:t>нию вопросов местного значения в соответс</w:t>
            </w:r>
            <w:r w:rsidRPr="00E55EE5">
              <w:rPr>
                <w:bCs/>
              </w:rPr>
              <w:t>т</w:t>
            </w:r>
            <w:r w:rsidRPr="00E55EE5">
              <w:rPr>
                <w:bCs/>
              </w:rPr>
              <w:t>вии с заключенными соглашениями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E55EE5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611,0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E55EE5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5576,6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E55EE5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4965,6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E55EE5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912,7</w:t>
            </w:r>
          </w:p>
        </w:tc>
      </w:tr>
      <w:tr w:rsidR="00D64C6F" w:rsidRPr="00E55EE5" w:rsidTr="00216EDF">
        <w:trPr>
          <w:trHeight w:val="279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E55EE5" w:rsidRDefault="00D64C6F" w:rsidP="00216EDF">
            <w:pPr>
              <w:ind w:hanging="98"/>
              <w:rPr>
                <w:bCs/>
              </w:rPr>
            </w:pPr>
            <w:r w:rsidRPr="00E55EE5">
              <w:rPr>
                <w:bCs/>
              </w:rPr>
              <w:t>Межбюджетные трансферты, передаваемые бюджетам на комплектование книжных фо</w:t>
            </w:r>
            <w:r w:rsidRPr="00E55EE5">
              <w:rPr>
                <w:bCs/>
              </w:rPr>
              <w:t>н</w:t>
            </w:r>
            <w:r w:rsidRPr="00E55EE5">
              <w:rPr>
                <w:bCs/>
              </w:rPr>
              <w:t>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E55EE5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5,7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E55EE5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E55EE5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-5,7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E55EE5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64C6F" w:rsidRPr="00E55EE5" w:rsidTr="00216EDF">
        <w:trPr>
          <w:trHeight w:val="279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E55EE5" w:rsidRDefault="00D64C6F" w:rsidP="00216EDF">
            <w:pPr>
              <w:ind w:hanging="98"/>
              <w:rPr>
                <w:bCs/>
              </w:rPr>
            </w:pPr>
            <w:r w:rsidRPr="00E55EE5">
              <w:rPr>
                <w:bCs/>
              </w:rPr>
              <w:t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</w:t>
            </w:r>
            <w:r w:rsidRPr="00E55EE5">
              <w:rPr>
                <w:bCs/>
              </w:rPr>
              <w:t>о</w:t>
            </w:r>
            <w:r w:rsidRPr="00E55EE5">
              <w:rPr>
                <w:bCs/>
              </w:rPr>
              <w:t>го дела с учетом задачи расширения инфо</w:t>
            </w:r>
            <w:r w:rsidRPr="00E55EE5">
              <w:rPr>
                <w:bCs/>
              </w:rPr>
              <w:t>р</w:t>
            </w:r>
            <w:r w:rsidRPr="00E55EE5">
              <w:rPr>
                <w:bCs/>
              </w:rPr>
              <w:t>мационных технологий и оцифровки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E55EE5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48,2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E55EE5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E55EE5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48,2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E55EE5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64C6F" w:rsidRPr="00E55EE5" w:rsidTr="00216EDF">
        <w:trPr>
          <w:trHeight w:val="279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4C6F" w:rsidRPr="00E55EE5" w:rsidRDefault="00D64C6F" w:rsidP="00216EDF">
            <w:pPr>
              <w:ind w:hanging="98"/>
              <w:rPr>
                <w:bCs/>
              </w:rPr>
            </w:pPr>
            <w:r w:rsidRPr="00E55EE5">
              <w:rPr>
                <w:bCs/>
              </w:rPr>
              <w:t>Прочие межбюджетные трансферты, перед</w:t>
            </w:r>
            <w:r w:rsidRPr="00E55EE5">
              <w:rPr>
                <w:bCs/>
              </w:rPr>
              <w:t>а</w:t>
            </w:r>
            <w:r w:rsidRPr="00E55EE5">
              <w:rPr>
                <w:bCs/>
              </w:rPr>
              <w:t>ваемые бюджетам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E55EE5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15405,7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E55EE5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4C6F" w:rsidRPr="00E55EE5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-15405,7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4C6F" w:rsidRPr="00E55EE5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D64C6F" w:rsidRPr="00F868D2" w:rsidTr="00216EDF">
        <w:trPr>
          <w:trHeight w:val="37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4C6F" w:rsidRPr="00F868D2" w:rsidRDefault="00D64C6F" w:rsidP="00216EDF">
            <w:pPr>
              <w:ind w:hanging="98"/>
              <w:rPr>
                <w:b/>
              </w:rPr>
            </w:pPr>
            <w:r w:rsidRPr="00F868D2">
              <w:rPr>
                <w:b/>
              </w:rPr>
              <w:t xml:space="preserve"> Прочие безвозмездные поступления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12747,02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</w:rPr>
            </w:pPr>
            <w:r>
              <w:rPr>
                <w:b/>
              </w:rPr>
              <w:t>1731,02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</w:rPr>
            </w:pPr>
            <w:r>
              <w:rPr>
                <w:b/>
              </w:rPr>
              <w:t>115,7</w:t>
            </w:r>
          </w:p>
        </w:tc>
      </w:tr>
      <w:tr w:rsidR="00D64C6F" w:rsidRPr="00F868D2" w:rsidTr="00216EDF">
        <w:trPr>
          <w:trHeight w:val="274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4C6F" w:rsidRPr="00F868D2" w:rsidRDefault="00D64C6F" w:rsidP="00216EDF">
            <w:pPr>
              <w:ind w:hanging="98"/>
              <w:rPr>
                <w:b/>
              </w:rPr>
            </w:pPr>
            <w:r w:rsidRPr="00F868D2">
              <w:rPr>
                <w:b/>
              </w:rPr>
              <w:t xml:space="preserve"> Возврат остатков субсидий, субвенций и иных межбюджетных трансфертов, име</w:t>
            </w:r>
            <w:r w:rsidRPr="00F868D2">
              <w:rPr>
                <w:b/>
              </w:rPr>
              <w:t>ю</w:t>
            </w:r>
            <w:r w:rsidRPr="00F868D2">
              <w:rPr>
                <w:b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-551,92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-3656,48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</w:rPr>
            </w:pPr>
            <w:r>
              <w:rPr>
                <w:b/>
              </w:rPr>
              <w:t>-3104,56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F868D2" w:rsidRDefault="00D64C6F" w:rsidP="00216EDF">
            <w:pPr>
              <w:ind w:hanging="98"/>
              <w:jc w:val="center"/>
              <w:rPr>
                <w:b/>
              </w:rPr>
            </w:pPr>
            <w:r>
              <w:rPr>
                <w:b/>
              </w:rPr>
              <w:t>662,5</w:t>
            </w:r>
          </w:p>
        </w:tc>
      </w:tr>
      <w:tr w:rsidR="00D64C6F" w:rsidRPr="00F868D2" w:rsidTr="00216EDF">
        <w:trPr>
          <w:trHeight w:val="27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4C6F" w:rsidRPr="004435B3" w:rsidRDefault="00D64C6F" w:rsidP="00216EDF">
            <w:pPr>
              <w:ind w:hanging="98"/>
            </w:pPr>
            <w:r w:rsidRPr="004435B3">
              <w:lastRenderedPageBreak/>
              <w:t>Возврат остатков</w:t>
            </w:r>
            <w:r w:rsidRPr="00F868D2">
              <w:rPr>
                <w:b/>
              </w:rPr>
              <w:t xml:space="preserve"> </w:t>
            </w:r>
            <w:r>
              <w:rPr>
                <w:b/>
              </w:rPr>
              <w:t>с</w:t>
            </w:r>
            <w:r w:rsidRPr="004435B3">
              <w:t>убсидии на оборудование и содержание ледовых переправ и зимних а</w:t>
            </w:r>
            <w:r w:rsidRPr="004435B3">
              <w:t>в</w:t>
            </w:r>
            <w:r w:rsidRPr="004435B3">
              <w:t>томобильных дорог общего пользования м</w:t>
            </w:r>
            <w:r w:rsidRPr="004435B3">
              <w:t>е</w:t>
            </w:r>
            <w:r w:rsidRPr="004435B3">
              <w:t>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4435B3" w:rsidRDefault="00D64C6F" w:rsidP="00216EDF">
            <w:pPr>
              <w:ind w:hanging="98"/>
              <w:jc w:val="center"/>
              <w:rPr>
                <w:bCs/>
              </w:rPr>
            </w:pPr>
            <w:r w:rsidRPr="004435B3">
              <w:rPr>
                <w:bCs/>
              </w:rPr>
              <w:t>-118,2</w:t>
            </w:r>
            <w:r>
              <w:rPr>
                <w:bCs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4435B3" w:rsidRDefault="00D64C6F" w:rsidP="00216EDF">
            <w:pPr>
              <w:ind w:hanging="98"/>
              <w:jc w:val="center"/>
              <w:rPr>
                <w:bCs/>
              </w:rPr>
            </w:pPr>
            <w:r w:rsidRPr="004435B3">
              <w:rPr>
                <w:bCs/>
              </w:rPr>
              <w:t>-1680</w:t>
            </w:r>
            <w:r>
              <w:rPr>
                <w:bCs/>
              </w:rPr>
              <w:t>,</w:t>
            </w:r>
            <w:r w:rsidRPr="004435B3">
              <w:rPr>
                <w:bCs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4435B3" w:rsidRDefault="00D64C6F" w:rsidP="00216EDF">
            <w:pPr>
              <w:ind w:hanging="98"/>
              <w:jc w:val="center"/>
            </w:pPr>
            <w:r>
              <w:t>-1562,16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4435B3" w:rsidRDefault="00D64C6F" w:rsidP="00216EDF">
            <w:pPr>
              <w:ind w:hanging="98"/>
              <w:jc w:val="center"/>
            </w:pPr>
            <w:r>
              <w:t>1421</w:t>
            </w:r>
          </w:p>
        </w:tc>
      </w:tr>
      <w:tr w:rsidR="00D64C6F" w:rsidRPr="00F868D2" w:rsidTr="00216EDF">
        <w:trPr>
          <w:trHeight w:val="27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4C6F" w:rsidRPr="004435B3" w:rsidRDefault="00D64C6F" w:rsidP="00216EDF">
            <w:pPr>
              <w:ind w:hanging="98"/>
            </w:pPr>
            <w:r w:rsidRPr="004435B3">
              <w:t>Возврат остатков</w:t>
            </w:r>
            <w:r>
              <w:t xml:space="preserve"> с</w:t>
            </w:r>
            <w:r w:rsidRPr="004435B3">
              <w:t>убсидии на 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4435B3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-170,38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4435B3" w:rsidRDefault="00D64C6F" w:rsidP="00216EDF">
            <w:pPr>
              <w:jc w:val="center"/>
            </w:pPr>
          </w:p>
          <w:p w:rsidR="00D64C6F" w:rsidRDefault="00D64C6F" w:rsidP="00216ED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t>-1976,07</w:t>
            </w:r>
          </w:p>
          <w:p w:rsidR="00D64C6F" w:rsidRPr="004435B3" w:rsidRDefault="00D64C6F" w:rsidP="00216EDF">
            <w:pPr>
              <w:ind w:hanging="98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4435B3" w:rsidRDefault="00D64C6F" w:rsidP="00216EDF">
            <w:pPr>
              <w:ind w:hanging="98"/>
              <w:jc w:val="center"/>
            </w:pPr>
            <w:r>
              <w:t>-1805,69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4435B3" w:rsidRDefault="00D64C6F" w:rsidP="00216EDF">
            <w:pPr>
              <w:ind w:hanging="98"/>
              <w:jc w:val="center"/>
            </w:pPr>
            <w:r>
              <w:t>1160</w:t>
            </w:r>
          </w:p>
        </w:tc>
      </w:tr>
      <w:tr w:rsidR="00D64C6F" w:rsidRPr="00F868D2" w:rsidTr="00216EDF">
        <w:trPr>
          <w:trHeight w:val="27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4C6F" w:rsidRPr="004435B3" w:rsidRDefault="00D64C6F" w:rsidP="00216EDF">
            <w:pPr>
              <w:ind w:hanging="98"/>
            </w:pPr>
            <w:r w:rsidRPr="004435B3">
              <w:t>Возврат остатков</w:t>
            </w:r>
            <w:r>
              <w:t xml:space="preserve"> с</w:t>
            </w:r>
            <w:r w:rsidRPr="004435B3">
              <w:t>убвенции на обеспечение жильем отдельных категорий граждан, уст</w:t>
            </w:r>
            <w:r w:rsidRPr="004435B3">
              <w:t>а</w:t>
            </w:r>
            <w:r w:rsidRPr="004435B3">
              <w:t>новленных Федеральными законами от 12 я</w:t>
            </w:r>
            <w:r w:rsidRPr="004435B3">
              <w:t>н</w:t>
            </w:r>
            <w:r w:rsidRPr="004435B3">
              <w:t>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-163,29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4435B3" w:rsidRDefault="00D64C6F" w:rsidP="00216ED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Default="00D64C6F" w:rsidP="00216EDF">
            <w:pPr>
              <w:ind w:hanging="98"/>
              <w:jc w:val="center"/>
            </w:pPr>
            <w:r>
              <w:t>163,29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Default="00D64C6F" w:rsidP="00216EDF">
            <w:pPr>
              <w:ind w:hanging="98"/>
              <w:jc w:val="center"/>
            </w:pPr>
            <w:r>
              <w:t>-</w:t>
            </w:r>
          </w:p>
        </w:tc>
      </w:tr>
      <w:tr w:rsidR="00D64C6F" w:rsidRPr="00F868D2" w:rsidTr="00216EDF">
        <w:trPr>
          <w:trHeight w:val="27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4C6F" w:rsidRPr="004435B3" w:rsidRDefault="00D64C6F" w:rsidP="00216EDF">
            <w:pPr>
              <w:ind w:hanging="98"/>
            </w:pPr>
            <w:r w:rsidRPr="004435B3">
              <w:t>Возврат остатков</w:t>
            </w:r>
            <w:r>
              <w:t xml:space="preserve"> субсидии по программе «Обеспечение жильем молодых семей»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Default="00D64C6F" w:rsidP="00216EDF">
            <w:pPr>
              <w:ind w:hanging="98"/>
              <w:jc w:val="center"/>
              <w:rPr>
                <w:bCs/>
              </w:rPr>
            </w:pPr>
            <w:r>
              <w:rPr>
                <w:bCs/>
              </w:rPr>
              <w:t>-100,0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4435B3" w:rsidRDefault="00D64C6F" w:rsidP="00216ED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Default="00D64C6F" w:rsidP="00216EDF">
            <w:pPr>
              <w:ind w:hanging="98"/>
              <w:jc w:val="center"/>
            </w:pPr>
            <w:r>
              <w:t>100,0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Default="00D64C6F" w:rsidP="00216EDF">
            <w:pPr>
              <w:ind w:hanging="98"/>
              <w:jc w:val="center"/>
            </w:pPr>
            <w:r>
              <w:t>-</w:t>
            </w:r>
          </w:p>
        </w:tc>
      </w:tr>
    </w:tbl>
    <w:p w:rsidR="00D64C6F" w:rsidRDefault="00D64C6F" w:rsidP="00D64C6F">
      <w:pPr>
        <w:pStyle w:val="a5"/>
        <w:widowControl w:val="0"/>
        <w:spacing w:after="0"/>
        <w:ind w:left="0" w:firstLine="709"/>
        <w:jc w:val="both"/>
        <w:rPr>
          <w:sz w:val="26"/>
          <w:szCs w:val="26"/>
        </w:rPr>
      </w:pPr>
    </w:p>
    <w:p w:rsidR="00D64C6F" w:rsidRDefault="00D64C6F" w:rsidP="00D64C6F">
      <w:pPr>
        <w:pStyle w:val="a5"/>
        <w:widowControl w:val="0"/>
        <w:spacing w:after="0"/>
        <w:ind w:left="0" w:firstLine="709"/>
        <w:jc w:val="both"/>
        <w:rPr>
          <w:sz w:val="26"/>
          <w:szCs w:val="26"/>
        </w:rPr>
      </w:pPr>
      <w:r w:rsidRPr="004F10B8">
        <w:rPr>
          <w:sz w:val="26"/>
          <w:szCs w:val="26"/>
        </w:rPr>
        <w:t xml:space="preserve">Поступления по </w:t>
      </w:r>
      <w:r w:rsidRPr="00BF56FF">
        <w:rPr>
          <w:b/>
          <w:sz w:val="26"/>
          <w:szCs w:val="26"/>
        </w:rPr>
        <w:t>дотациям</w:t>
      </w:r>
      <w:r w:rsidRPr="004F10B8">
        <w:rPr>
          <w:b/>
          <w:bCs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составили </w:t>
      </w:r>
      <w:r>
        <w:rPr>
          <w:bCs/>
          <w:sz w:val="26"/>
          <w:szCs w:val="26"/>
        </w:rPr>
        <w:t>155357,6</w:t>
      </w:r>
      <w:r w:rsidRPr="004F10B8">
        <w:rPr>
          <w:bCs/>
          <w:sz w:val="26"/>
          <w:szCs w:val="26"/>
        </w:rPr>
        <w:t xml:space="preserve"> тыс. руб., что на </w:t>
      </w:r>
      <w:r>
        <w:rPr>
          <w:bCs/>
          <w:sz w:val="26"/>
          <w:szCs w:val="26"/>
        </w:rPr>
        <w:t>4668,8</w:t>
      </w:r>
      <w:r w:rsidRPr="004F10B8">
        <w:rPr>
          <w:bCs/>
          <w:sz w:val="26"/>
          <w:szCs w:val="26"/>
        </w:rPr>
        <w:t xml:space="preserve"> тыс. ру</w:t>
      </w:r>
      <w:r w:rsidRPr="004F10B8">
        <w:rPr>
          <w:bCs/>
          <w:sz w:val="26"/>
          <w:szCs w:val="26"/>
        </w:rPr>
        <w:t>б</w:t>
      </w:r>
      <w:r w:rsidRPr="004F10B8">
        <w:rPr>
          <w:bCs/>
          <w:sz w:val="26"/>
          <w:szCs w:val="26"/>
        </w:rPr>
        <w:t>лей меньше, чем в прошлом году (</w:t>
      </w:r>
      <w:r>
        <w:rPr>
          <w:bCs/>
          <w:sz w:val="26"/>
          <w:szCs w:val="26"/>
        </w:rPr>
        <w:t>160026,4</w:t>
      </w:r>
      <w:r w:rsidRPr="004F10B8">
        <w:rPr>
          <w:bCs/>
          <w:sz w:val="26"/>
          <w:szCs w:val="26"/>
        </w:rPr>
        <w:t xml:space="preserve"> тыс. рублей). </w:t>
      </w:r>
      <w:r w:rsidRPr="004F10B8">
        <w:rPr>
          <w:sz w:val="26"/>
          <w:szCs w:val="26"/>
        </w:rPr>
        <w:t>Бюджетные назначения уст</w:t>
      </w:r>
      <w:r w:rsidRPr="004F10B8">
        <w:rPr>
          <w:sz w:val="26"/>
          <w:szCs w:val="26"/>
        </w:rPr>
        <w:t>а</w:t>
      </w:r>
      <w:r w:rsidRPr="004F10B8">
        <w:rPr>
          <w:sz w:val="26"/>
          <w:szCs w:val="26"/>
        </w:rPr>
        <w:t xml:space="preserve">новлены в сумме </w:t>
      </w:r>
      <w:r>
        <w:rPr>
          <w:sz w:val="26"/>
          <w:szCs w:val="26"/>
        </w:rPr>
        <w:t>155357,6</w:t>
      </w:r>
      <w:r w:rsidRPr="004F10B8">
        <w:rPr>
          <w:sz w:val="26"/>
          <w:szCs w:val="26"/>
        </w:rPr>
        <w:t xml:space="preserve"> тыс. рублей, выполнение на </w:t>
      </w:r>
      <w:r>
        <w:rPr>
          <w:sz w:val="26"/>
          <w:szCs w:val="26"/>
        </w:rPr>
        <w:t>100</w:t>
      </w:r>
      <w:r w:rsidRPr="004F10B8">
        <w:rPr>
          <w:sz w:val="26"/>
          <w:szCs w:val="26"/>
        </w:rPr>
        <w:t xml:space="preserve"> процентов.</w:t>
      </w:r>
    </w:p>
    <w:p w:rsidR="00D64C6F" w:rsidRDefault="00D64C6F" w:rsidP="00D64C6F">
      <w:pPr>
        <w:pStyle w:val="a5"/>
        <w:widowControl w:val="0"/>
        <w:spacing w:after="0"/>
        <w:ind w:left="0" w:firstLine="709"/>
        <w:jc w:val="both"/>
        <w:rPr>
          <w:sz w:val="26"/>
          <w:szCs w:val="28"/>
        </w:rPr>
      </w:pPr>
      <w:r w:rsidRPr="004F10B8">
        <w:rPr>
          <w:sz w:val="26"/>
          <w:szCs w:val="26"/>
        </w:rPr>
        <w:t xml:space="preserve">Поступления по </w:t>
      </w:r>
      <w:r w:rsidRPr="00BF56FF">
        <w:rPr>
          <w:b/>
          <w:sz w:val="26"/>
          <w:szCs w:val="26"/>
        </w:rPr>
        <w:t>субсидиям</w:t>
      </w:r>
      <w:r w:rsidRPr="004F10B8">
        <w:rPr>
          <w:b/>
          <w:bCs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составили </w:t>
      </w:r>
      <w:r>
        <w:rPr>
          <w:bCs/>
          <w:sz w:val="26"/>
          <w:szCs w:val="26"/>
        </w:rPr>
        <w:t>62609,4</w:t>
      </w:r>
      <w:r w:rsidRPr="004F10B8">
        <w:rPr>
          <w:bCs/>
          <w:sz w:val="26"/>
          <w:szCs w:val="26"/>
        </w:rPr>
        <w:t xml:space="preserve"> тыс. руб., что на </w:t>
      </w:r>
      <w:r>
        <w:rPr>
          <w:bCs/>
          <w:sz w:val="26"/>
          <w:szCs w:val="26"/>
        </w:rPr>
        <w:t>42050,02</w:t>
      </w:r>
      <w:r w:rsidRPr="004F10B8">
        <w:rPr>
          <w:bCs/>
          <w:sz w:val="26"/>
          <w:szCs w:val="26"/>
        </w:rPr>
        <w:t xml:space="preserve"> тыс. рублей </w:t>
      </w:r>
      <w:r>
        <w:rPr>
          <w:bCs/>
          <w:sz w:val="26"/>
          <w:szCs w:val="26"/>
        </w:rPr>
        <w:t>бол</w:t>
      </w:r>
      <w:r w:rsidRPr="004F10B8">
        <w:rPr>
          <w:bCs/>
          <w:sz w:val="26"/>
          <w:szCs w:val="26"/>
        </w:rPr>
        <w:t>ьше, чем в прошлом году (</w:t>
      </w:r>
      <w:r>
        <w:rPr>
          <w:bCs/>
          <w:sz w:val="26"/>
          <w:szCs w:val="26"/>
        </w:rPr>
        <w:t>20559,38</w:t>
      </w:r>
      <w:r w:rsidRPr="004F10B8">
        <w:rPr>
          <w:bCs/>
          <w:sz w:val="26"/>
          <w:szCs w:val="26"/>
        </w:rPr>
        <w:t xml:space="preserve"> тыс. рублей). </w:t>
      </w:r>
      <w:r w:rsidRPr="004F10B8">
        <w:rPr>
          <w:sz w:val="26"/>
          <w:szCs w:val="26"/>
        </w:rPr>
        <w:t>Бюджетные назначения у</w:t>
      </w:r>
      <w:r w:rsidRPr="004F10B8">
        <w:rPr>
          <w:sz w:val="26"/>
          <w:szCs w:val="26"/>
        </w:rPr>
        <w:t>с</w:t>
      </w:r>
      <w:r w:rsidRPr="004F10B8">
        <w:rPr>
          <w:sz w:val="26"/>
          <w:szCs w:val="26"/>
        </w:rPr>
        <w:t xml:space="preserve">тановлены в сумме </w:t>
      </w:r>
      <w:r>
        <w:rPr>
          <w:sz w:val="26"/>
          <w:szCs w:val="26"/>
        </w:rPr>
        <w:t>65224,7</w:t>
      </w:r>
      <w:r w:rsidRPr="004F10B8">
        <w:rPr>
          <w:sz w:val="26"/>
          <w:szCs w:val="26"/>
        </w:rPr>
        <w:t xml:space="preserve"> тыс. рублей, выполнение на </w:t>
      </w:r>
      <w:r>
        <w:rPr>
          <w:sz w:val="26"/>
          <w:szCs w:val="26"/>
        </w:rPr>
        <w:t>96</w:t>
      </w:r>
      <w:r w:rsidRPr="004F10B8">
        <w:rPr>
          <w:sz w:val="26"/>
          <w:szCs w:val="26"/>
        </w:rPr>
        <w:t xml:space="preserve"> процентов.</w:t>
      </w:r>
      <w:r w:rsidRPr="00CB5D9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</w:t>
      </w:r>
      <w:r w:rsidRPr="00CD3B3F">
        <w:rPr>
          <w:sz w:val="26"/>
          <w:szCs w:val="28"/>
        </w:rPr>
        <w:t>е в полном об</w:t>
      </w:r>
      <w:r w:rsidRPr="00CD3B3F">
        <w:rPr>
          <w:sz w:val="26"/>
          <w:szCs w:val="28"/>
        </w:rPr>
        <w:t>ъ</w:t>
      </w:r>
      <w:r w:rsidRPr="00CD3B3F">
        <w:rPr>
          <w:sz w:val="26"/>
          <w:szCs w:val="28"/>
        </w:rPr>
        <w:t>еме</w:t>
      </w:r>
      <w:r>
        <w:rPr>
          <w:sz w:val="26"/>
          <w:szCs w:val="28"/>
        </w:rPr>
        <w:t xml:space="preserve"> поступили</w:t>
      </w:r>
      <w:r w:rsidRPr="00CD3B3F">
        <w:rPr>
          <w:sz w:val="26"/>
          <w:szCs w:val="28"/>
        </w:rPr>
        <w:t xml:space="preserve"> </w:t>
      </w:r>
      <w:r>
        <w:rPr>
          <w:sz w:val="26"/>
          <w:szCs w:val="28"/>
        </w:rPr>
        <w:t>субсидии</w:t>
      </w:r>
      <w:r w:rsidRPr="00CD3B3F">
        <w:rPr>
          <w:sz w:val="26"/>
          <w:szCs w:val="28"/>
        </w:rPr>
        <w:t xml:space="preserve"> на содержание автомобильных дорог</w:t>
      </w:r>
      <w:r>
        <w:rPr>
          <w:sz w:val="26"/>
          <w:szCs w:val="28"/>
        </w:rPr>
        <w:t xml:space="preserve"> и ледовых переправ, на возмещение выпадающих доходов организациям речного транспорта.</w:t>
      </w:r>
    </w:p>
    <w:p w:rsidR="00D64C6F" w:rsidRDefault="00D64C6F" w:rsidP="00D64C6F">
      <w:pPr>
        <w:pStyle w:val="a5"/>
        <w:widowControl w:val="0"/>
        <w:spacing w:after="0"/>
        <w:ind w:left="0" w:firstLine="709"/>
        <w:jc w:val="both"/>
        <w:rPr>
          <w:sz w:val="26"/>
          <w:szCs w:val="28"/>
        </w:rPr>
      </w:pPr>
      <w:r>
        <w:rPr>
          <w:sz w:val="26"/>
          <w:szCs w:val="28"/>
        </w:rPr>
        <w:t>По сравнению с прошлым годом увеличились субсидии на софинансирование кап</w:t>
      </w:r>
      <w:proofErr w:type="gramStart"/>
      <w:r>
        <w:rPr>
          <w:sz w:val="26"/>
          <w:szCs w:val="28"/>
        </w:rPr>
        <w:t>.</w:t>
      </w:r>
      <w:proofErr w:type="gramEnd"/>
      <w:r>
        <w:rPr>
          <w:sz w:val="26"/>
          <w:szCs w:val="28"/>
        </w:rPr>
        <w:t xml:space="preserve"> </w:t>
      </w:r>
      <w:proofErr w:type="gramStart"/>
      <w:r>
        <w:rPr>
          <w:sz w:val="26"/>
          <w:szCs w:val="28"/>
        </w:rPr>
        <w:t>в</w:t>
      </w:r>
      <w:proofErr w:type="gramEnd"/>
      <w:r>
        <w:rPr>
          <w:sz w:val="26"/>
          <w:szCs w:val="28"/>
        </w:rPr>
        <w:t>ложений (строительство водопровода в п. Щельяюр) на 10476,0 тыс. рублей, а также прочие субсидии на сумму 31292,02 тыс. рублей (дополнительно выделены су</w:t>
      </w:r>
      <w:r>
        <w:rPr>
          <w:sz w:val="26"/>
          <w:szCs w:val="28"/>
        </w:rPr>
        <w:t>б</w:t>
      </w:r>
      <w:r>
        <w:rPr>
          <w:sz w:val="26"/>
          <w:szCs w:val="28"/>
        </w:rPr>
        <w:t xml:space="preserve">сидии на питание детей 1-4 классов – 10609,6 тыс. руб., на повышение оплаты труда </w:t>
      </w:r>
      <w:proofErr w:type="spellStart"/>
      <w:r>
        <w:rPr>
          <w:sz w:val="26"/>
          <w:szCs w:val="28"/>
        </w:rPr>
        <w:t>пед</w:t>
      </w:r>
      <w:proofErr w:type="spellEnd"/>
      <w:r>
        <w:rPr>
          <w:sz w:val="26"/>
          <w:szCs w:val="28"/>
        </w:rPr>
        <w:t>. работникам и работникам культуры– 15890,43 тыс. рублей, на народные проекты – 2057,0 тыс. руб., на возмещение выпадающих доходов организациям речного транспо</w:t>
      </w:r>
      <w:r>
        <w:rPr>
          <w:sz w:val="26"/>
          <w:szCs w:val="28"/>
        </w:rPr>
        <w:t>р</w:t>
      </w:r>
      <w:r>
        <w:rPr>
          <w:sz w:val="26"/>
          <w:szCs w:val="28"/>
        </w:rPr>
        <w:t>та – 2152,99 тыс. руб. и др.).</w:t>
      </w:r>
    </w:p>
    <w:p w:rsidR="00D64C6F" w:rsidRDefault="00D64C6F" w:rsidP="00D64C6F">
      <w:pPr>
        <w:pStyle w:val="a5"/>
        <w:widowControl w:val="0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8"/>
        </w:rPr>
        <w:t xml:space="preserve"> </w:t>
      </w:r>
      <w:r w:rsidRPr="004F10B8">
        <w:rPr>
          <w:sz w:val="26"/>
          <w:szCs w:val="26"/>
        </w:rPr>
        <w:t xml:space="preserve">Поступления по </w:t>
      </w:r>
      <w:r w:rsidRPr="00BF56FF">
        <w:rPr>
          <w:b/>
          <w:sz w:val="26"/>
          <w:szCs w:val="26"/>
        </w:rPr>
        <w:t>суб</w:t>
      </w:r>
      <w:r>
        <w:rPr>
          <w:b/>
          <w:sz w:val="26"/>
          <w:szCs w:val="26"/>
        </w:rPr>
        <w:t>венци</w:t>
      </w:r>
      <w:r w:rsidRPr="00BF56FF">
        <w:rPr>
          <w:b/>
          <w:sz w:val="26"/>
          <w:szCs w:val="26"/>
        </w:rPr>
        <w:t>ям</w:t>
      </w:r>
      <w:r w:rsidRPr="004F10B8">
        <w:rPr>
          <w:b/>
          <w:bCs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составили </w:t>
      </w:r>
      <w:r>
        <w:rPr>
          <w:bCs/>
          <w:sz w:val="26"/>
          <w:szCs w:val="26"/>
        </w:rPr>
        <w:t>478927,67</w:t>
      </w:r>
      <w:r w:rsidRPr="004F10B8">
        <w:rPr>
          <w:bCs/>
          <w:sz w:val="26"/>
          <w:szCs w:val="26"/>
        </w:rPr>
        <w:t xml:space="preserve"> тыс. руб., что на </w:t>
      </w:r>
      <w:r>
        <w:rPr>
          <w:bCs/>
          <w:sz w:val="26"/>
          <w:szCs w:val="26"/>
        </w:rPr>
        <w:t>29460,6</w:t>
      </w:r>
      <w:r w:rsidRPr="004F10B8">
        <w:rPr>
          <w:bCs/>
          <w:sz w:val="26"/>
          <w:szCs w:val="26"/>
        </w:rPr>
        <w:t xml:space="preserve"> тыс. рублей </w:t>
      </w:r>
      <w:r>
        <w:rPr>
          <w:bCs/>
          <w:sz w:val="26"/>
          <w:szCs w:val="26"/>
        </w:rPr>
        <w:t>мен</w:t>
      </w:r>
      <w:r w:rsidRPr="004F10B8">
        <w:rPr>
          <w:bCs/>
          <w:sz w:val="26"/>
          <w:szCs w:val="26"/>
        </w:rPr>
        <w:t>ьше, чем в прошлом году (</w:t>
      </w:r>
      <w:r>
        <w:rPr>
          <w:bCs/>
          <w:sz w:val="26"/>
          <w:szCs w:val="26"/>
        </w:rPr>
        <w:t>508388,27</w:t>
      </w:r>
      <w:r w:rsidRPr="004F10B8">
        <w:rPr>
          <w:bCs/>
          <w:sz w:val="26"/>
          <w:szCs w:val="26"/>
        </w:rPr>
        <w:t xml:space="preserve"> тыс. рублей). </w:t>
      </w:r>
      <w:r w:rsidRPr="004F10B8">
        <w:rPr>
          <w:sz w:val="26"/>
          <w:szCs w:val="26"/>
        </w:rPr>
        <w:t xml:space="preserve">Бюджетные назначения установлены в сумме </w:t>
      </w:r>
      <w:r>
        <w:rPr>
          <w:sz w:val="26"/>
          <w:szCs w:val="26"/>
        </w:rPr>
        <w:t>480174,1</w:t>
      </w:r>
      <w:r w:rsidRPr="004F10B8">
        <w:rPr>
          <w:sz w:val="26"/>
          <w:szCs w:val="26"/>
        </w:rPr>
        <w:t xml:space="preserve"> тыс. рублей, выполнение на </w:t>
      </w:r>
      <w:r>
        <w:rPr>
          <w:sz w:val="26"/>
          <w:szCs w:val="26"/>
        </w:rPr>
        <w:t>99,7</w:t>
      </w:r>
      <w:r w:rsidRPr="004F10B8">
        <w:rPr>
          <w:sz w:val="26"/>
          <w:szCs w:val="26"/>
        </w:rPr>
        <w:t xml:space="preserve"> процентов.</w:t>
      </w:r>
      <w:r>
        <w:rPr>
          <w:sz w:val="26"/>
          <w:szCs w:val="26"/>
        </w:rPr>
        <w:t xml:space="preserve"> Не в полном объеме поступили субвенции, в связи с отсутствием предложений на ры</w:t>
      </w:r>
      <w:r w:rsidRPr="00BA42E3">
        <w:rPr>
          <w:sz w:val="26"/>
          <w:szCs w:val="26"/>
        </w:rPr>
        <w:t>нке недвиж</w:t>
      </w:r>
      <w:r w:rsidRPr="00BA42E3">
        <w:rPr>
          <w:sz w:val="26"/>
          <w:szCs w:val="26"/>
        </w:rPr>
        <w:t>и</w:t>
      </w:r>
      <w:r w:rsidRPr="00BA42E3">
        <w:rPr>
          <w:sz w:val="26"/>
          <w:szCs w:val="26"/>
        </w:rPr>
        <w:t>мости</w:t>
      </w:r>
      <w:r>
        <w:rPr>
          <w:sz w:val="26"/>
          <w:szCs w:val="26"/>
        </w:rPr>
        <w:t>,</w:t>
      </w:r>
      <w:r w:rsidRPr="00BA42E3">
        <w:rPr>
          <w:sz w:val="26"/>
          <w:szCs w:val="26"/>
        </w:rPr>
        <w:t xml:space="preserve"> на приобретение жилых помещений детям-сиротам</w:t>
      </w:r>
      <w:r>
        <w:rPr>
          <w:sz w:val="26"/>
          <w:szCs w:val="26"/>
        </w:rPr>
        <w:t xml:space="preserve"> и субвенции в связи с у</w:t>
      </w:r>
      <w:r w:rsidRPr="00E4567A">
        <w:rPr>
          <w:sz w:val="26"/>
          <w:szCs w:val="26"/>
        </w:rPr>
        <w:t>меньшение</w:t>
      </w:r>
      <w:r>
        <w:rPr>
          <w:sz w:val="26"/>
          <w:szCs w:val="26"/>
        </w:rPr>
        <w:t>м</w:t>
      </w:r>
      <w:r w:rsidRPr="00E4567A">
        <w:rPr>
          <w:sz w:val="26"/>
          <w:szCs w:val="26"/>
        </w:rPr>
        <w:t xml:space="preserve"> численности получателей выплат, пособий и компенсаций по сравнению </w:t>
      </w:r>
      <w:proofErr w:type="gramStart"/>
      <w:r w:rsidRPr="00E4567A">
        <w:rPr>
          <w:sz w:val="26"/>
          <w:szCs w:val="26"/>
        </w:rPr>
        <w:t>с</w:t>
      </w:r>
      <w:proofErr w:type="gramEnd"/>
      <w:r w:rsidRPr="00E4567A">
        <w:rPr>
          <w:sz w:val="26"/>
          <w:szCs w:val="26"/>
        </w:rPr>
        <w:t xml:space="preserve"> запланированной</w:t>
      </w:r>
      <w:r>
        <w:rPr>
          <w:sz w:val="26"/>
          <w:szCs w:val="26"/>
        </w:rPr>
        <w:t>.</w:t>
      </w:r>
    </w:p>
    <w:p w:rsidR="00D64C6F" w:rsidRDefault="00D64C6F" w:rsidP="00D64C6F">
      <w:pPr>
        <w:pStyle w:val="a5"/>
        <w:widowControl w:val="0"/>
        <w:spacing w:after="0"/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По сравнению с прошлым годом уменьшились поступления субвенций на выпо</w:t>
      </w:r>
      <w:r>
        <w:rPr>
          <w:sz w:val="26"/>
          <w:szCs w:val="26"/>
        </w:rPr>
        <w:t>л</w:t>
      </w:r>
      <w:r>
        <w:rPr>
          <w:sz w:val="26"/>
          <w:szCs w:val="26"/>
        </w:rPr>
        <w:t>нение передаваемых полномочий на сумму 8945,42 тыс. руб. (</w:t>
      </w:r>
      <w:r w:rsidRPr="00BA42E3">
        <w:rPr>
          <w:sz w:val="26"/>
          <w:szCs w:val="26"/>
        </w:rPr>
        <w:t>на приобретение жилых помещений детям-сиротам</w:t>
      </w:r>
      <w:r>
        <w:rPr>
          <w:sz w:val="26"/>
          <w:szCs w:val="26"/>
        </w:rPr>
        <w:t xml:space="preserve"> - 5855,1 тыс. руб., на соц. поддержку в форме выплат дене</w:t>
      </w:r>
      <w:r>
        <w:rPr>
          <w:sz w:val="26"/>
          <w:szCs w:val="26"/>
        </w:rPr>
        <w:t>ж</w:t>
      </w:r>
      <w:r>
        <w:rPr>
          <w:sz w:val="26"/>
          <w:szCs w:val="26"/>
        </w:rPr>
        <w:t xml:space="preserve">ной компенсации </w:t>
      </w:r>
      <w:proofErr w:type="spellStart"/>
      <w:r>
        <w:rPr>
          <w:sz w:val="26"/>
          <w:szCs w:val="26"/>
        </w:rPr>
        <w:t>пед</w:t>
      </w:r>
      <w:proofErr w:type="spellEnd"/>
      <w:r>
        <w:rPr>
          <w:sz w:val="26"/>
          <w:szCs w:val="26"/>
        </w:rPr>
        <w:t>. работникам – 3309,0 тыс. руб.), а также прочие субвенции на сумму 19493,9 тыс. руб. (</w:t>
      </w:r>
      <w:r w:rsidRPr="007C5FAF">
        <w:rPr>
          <w:sz w:val="26"/>
          <w:szCs w:val="26"/>
        </w:rPr>
        <w:t>на реализацию дошкольными и общеобразовательными орг</w:t>
      </w:r>
      <w:r w:rsidRPr="007C5FAF">
        <w:rPr>
          <w:sz w:val="26"/>
          <w:szCs w:val="26"/>
        </w:rPr>
        <w:t>а</w:t>
      </w:r>
      <w:r w:rsidRPr="007C5FAF">
        <w:rPr>
          <w:sz w:val="26"/>
          <w:szCs w:val="26"/>
        </w:rPr>
        <w:t>низациями образовательных программ</w:t>
      </w:r>
      <w:r>
        <w:rPr>
          <w:sz w:val="26"/>
          <w:szCs w:val="26"/>
        </w:rPr>
        <w:t>).</w:t>
      </w:r>
      <w:proofErr w:type="gramEnd"/>
    </w:p>
    <w:p w:rsidR="00D64C6F" w:rsidRDefault="00D64C6F" w:rsidP="00D64C6F">
      <w:pPr>
        <w:pStyle w:val="a5"/>
        <w:widowControl w:val="0"/>
        <w:spacing w:after="0"/>
        <w:ind w:left="0" w:firstLine="709"/>
        <w:jc w:val="both"/>
        <w:rPr>
          <w:sz w:val="26"/>
          <w:szCs w:val="26"/>
        </w:rPr>
      </w:pPr>
      <w:r w:rsidRPr="004F10B8">
        <w:rPr>
          <w:sz w:val="26"/>
          <w:szCs w:val="26"/>
        </w:rPr>
        <w:t xml:space="preserve">Поступления по </w:t>
      </w:r>
      <w:r w:rsidRPr="007C5FAF">
        <w:rPr>
          <w:b/>
          <w:sz w:val="26"/>
          <w:szCs w:val="26"/>
        </w:rPr>
        <w:t>межбюджетным трансфертам</w:t>
      </w:r>
      <w:r w:rsidRPr="004F10B8">
        <w:rPr>
          <w:b/>
          <w:bCs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составили </w:t>
      </w:r>
      <w:r>
        <w:rPr>
          <w:bCs/>
          <w:sz w:val="26"/>
          <w:szCs w:val="26"/>
        </w:rPr>
        <w:t>5576,6</w:t>
      </w:r>
      <w:r w:rsidRPr="004F10B8">
        <w:rPr>
          <w:bCs/>
          <w:sz w:val="26"/>
          <w:szCs w:val="26"/>
        </w:rPr>
        <w:t xml:space="preserve"> тыс. руб., что на </w:t>
      </w:r>
      <w:r>
        <w:rPr>
          <w:bCs/>
          <w:sz w:val="26"/>
          <w:szCs w:val="26"/>
        </w:rPr>
        <w:t>10494,0</w:t>
      </w:r>
      <w:r w:rsidRPr="004F10B8">
        <w:rPr>
          <w:bCs/>
          <w:sz w:val="26"/>
          <w:szCs w:val="26"/>
        </w:rPr>
        <w:t xml:space="preserve"> тыс. рублей </w:t>
      </w:r>
      <w:r>
        <w:rPr>
          <w:bCs/>
          <w:sz w:val="26"/>
          <w:szCs w:val="26"/>
        </w:rPr>
        <w:t>мен</w:t>
      </w:r>
      <w:r w:rsidRPr="004F10B8">
        <w:rPr>
          <w:bCs/>
          <w:sz w:val="26"/>
          <w:szCs w:val="26"/>
        </w:rPr>
        <w:t>ьше, чем в прошлом году (</w:t>
      </w:r>
      <w:r>
        <w:rPr>
          <w:bCs/>
          <w:sz w:val="26"/>
          <w:szCs w:val="26"/>
        </w:rPr>
        <w:t>16070,6</w:t>
      </w:r>
      <w:r w:rsidRPr="004F10B8">
        <w:rPr>
          <w:bCs/>
          <w:sz w:val="26"/>
          <w:szCs w:val="26"/>
        </w:rPr>
        <w:t xml:space="preserve"> тыс. рублей). </w:t>
      </w:r>
      <w:r w:rsidRPr="004F10B8">
        <w:rPr>
          <w:sz w:val="26"/>
          <w:szCs w:val="26"/>
        </w:rPr>
        <w:t xml:space="preserve">Бюджетные назначения установлены в сумме </w:t>
      </w:r>
      <w:r>
        <w:rPr>
          <w:sz w:val="26"/>
          <w:szCs w:val="26"/>
        </w:rPr>
        <w:t>5576,6</w:t>
      </w:r>
      <w:r w:rsidRPr="004F10B8">
        <w:rPr>
          <w:sz w:val="26"/>
          <w:szCs w:val="26"/>
        </w:rPr>
        <w:t xml:space="preserve"> тыс. рублей, выполнение на </w:t>
      </w:r>
      <w:r>
        <w:rPr>
          <w:sz w:val="26"/>
          <w:szCs w:val="26"/>
        </w:rPr>
        <w:t>100</w:t>
      </w:r>
      <w:r w:rsidRPr="004F10B8">
        <w:rPr>
          <w:sz w:val="26"/>
          <w:szCs w:val="26"/>
        </w:rPr>
        <w:t xml:space="preserve"> процентов.</w:t>
      </w:r>
    </w:p>
    <w:p w:rsidR="00D64C6F" w:rsidRDefault="00D64C6F" w:rsidP="00D64C6F">
      <w:pPr>
        <w:pStyle w:val="a5"/>
        <w:widowControl w:val="0"/>
        <w:spacing w:after="0"/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По сравнению с прошлым годом уменьшились поступления межбюджетных трансфертов в связи с изменениями, внесенными в </w:t>
      </w:r>
      <w:r w:rsidRPr="00D21A39">
        <w:rPr>
          <w:sz w:val="26"/>
          <w:szCs w:val="26"/>
        </w:rPr>
        <w:t>Приказ Минфина России от 01.07.2013 N 65н "Об утверждении Указаний о порядке применения бюджетной кла</w:t>
      </w:r>
      <w:r w:rsidRPr="00D21A39">
        <w:rPr>
          <w:sz w:val="26"/>
          <w:szCs w:val="26"/>
        </w:rPr>
        <w:t>с</w:t>
      </w:r>
      <w:r w:rsidRPr="00D21A39">
        <w:rPr>
          <w:sz w:val="26"/>
          <w:szCs w:val="26"/>
        </w:rPr>
        <w:t xml:space="preserve">сификации Российской Федерации" </w:t>
      </w:r>
      <w:r>
        <w:rPr>
          <w:sz w:val="26"/>
          <w:szCs w:val="26"/>
        </w:rPr>
        <w:t>по  кодам бюджетной классификации, и в соотве</w:t>
      </w:r>
      <w:r>
        <w:rPr>
          <w:sz w:val="26"/>
          <w:szCs w:val="26"/>
        </w:rPr>
        <w:t>т</w:t>
      </w:r>
      <w:r>
        <w:rPr>
          <w:sz w:val="26"/>
          <w:szCs w:val="26"/>
        </w:rPr>
        <w:lastRenderedPageBreak/>
        <w:t xml:space="preserve">ствии с приказом Министерства Финансов Республики Коми № 258 от 28.12.2016 года </w:t>
      </w:r>
      <w:r w:rsidRPr="00B313A1">
        <w:rPr>
          <w:sz w:val="26"/>
          <w:szCs w:val="26"/>
        </w:rPr>
        <w:t>"Об утверждении указаний о порядке применения бюджетной классификации Росси</w:t>
      </w:r>
      <w:r w:rsidRPr="00B313A1">
        <w:rPr>
          <w:sz w:val="26"/>
          <w:szCs w:val="26"/>
        </w:rPr>
        <w:t>й</w:t>
      </w:r>
      <w:r w:rsidRPr="00B313A1">
        <w:rPr>
          <w:sz w:val="26"/>
          <w:szCs w:val="26"/>
        </w:rPr>
        <w:t>ской Федерации, относящейся</w:t>
      </w:r>
      <w:proofErr w:type="gramEnd"/>
      <w:r w:rsidRPr="00B313A1">
        <w:rPr>
          <w:sz w:val="26"/>
          <w:szCs w:val="26"/>
        </w:rPr>
        <w:t xml:space="preserve"> </w:t>
      </w:r>
      <w:proofErr w:type="gramStart"/>
      <w:r w:rsidRPr="00B313A1">
        <w:rPr>
          <w:sz w:val="26"/>
          <w:szCs w:val="26"/>
        </w:rPr>
        <w:t>к республиканскому бюджету Республики Коми и бю</w:t>
      </w:r>
      <w:r w:rsidRPr="00B313A1">
        <w:rPr>
          <w:sz w:val="26"/>
          <w:szCs w:val="26"/>
        </w:rPr>
        <w:t>д</w:t>
      </w:r>
      <w:r w:rsidRPr="00B313A1">
        <w:rPr>
          <w:sz w:val="26"/>
          <w:szCs w:val="26"/>
        </w:rPr>
        <w:t>жету территориального фонда обязательного медицинского страхования Республики Коми, порядка определения перечня и кодов целевых статей расходов бюджетов, ф</w:t>
      </w:r>
      <w:r w:rsidRPr="00B313A1">
        <w:rPr>
          <w:sz w:val="26"/>
          <w:szCs w:val="26"/>
        </w:rPr>
        <w:t>и</w:t>
      </w:r>
      <w:r w:rsidRPr="00B313A1">
        <w:rPr>
          <w:sz w:val="26"/>
          <w:szCs w:val="26"/>
        </w:rPr>
        <w:t>нансовое обеспечение которых осуществляется за счет межбюджетных субсидий, су</w:t>
      </w:r>
      <w:r w:rsidRPr="00B313A1">
        <w:rPr>
          <w:sz w:val="26"/>
          <w:szCs w:val="26"/>
        </w:rPr>
        <w:t>б</w:t>
      </w:r>
      <w:r w:rsidRPr="00B313A1">
        <w:rPr>
          <w:sz w:val="26"/>
          <w:szCs w:val="26"/>
        </w:rPr>
        <w:t>венций и иных межбюджетных трансфертов, имеющих целевое назначение, предоста</w:t>
      </w:r>
      <w:r w:rsidRPr="00B313A1">
        <w:rPr>
          <w:sz w:val="26"/>
          <w:szCs w:val="26"/>
        </w:rPr>
        <w:t>в</w:t>
      </w:r>
      <w:r w:rsidRPr="00B313A1">
        <w:rPr>
          <w:sz w:val="26"/>
          <w:szCs w:val="26"/>
        </w:rPr>
        <w:t>ляемых из республиканского бюджета Республики Коми, на 2017 год и плановый пер</w:t>
      </w:r>
      <w:r w:rsidRPr="00B313A1">
        <w:rPr>
          <w:sz w:val="26"/>
          <w:szCs w:val="26"/>
        </w:rPr>
        <w:t>и</w:t>
      </w:r>
      <w:r w:rsidRPr="00B313A1">
        <w:rPr>
          <w:sz w:val="26"/>
          <w:szCs w:val="26"/>
        </w:rPr>
        <w:t>од 2018 и 2019 годов"</w:t>
      </w:r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Например: в 2016 году на питание детей 1-4 классов в общеобр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зовательных учреждениях выделялись межбюджетные трансферты (8505,7 тыс. руб.), а в 2017 году – субсидии (10609,6 тыс. руб.). Также в 2016 году выделялись трансферты на проведение кап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емонта жилых помещений ветеранов войны в сумме 6900,0 тыс. руб., а в 2017 году бюджетные назначения отсутствуют.</w:t>
      </w:r>
    </w:p>
    <w:p w:rsidR="00B42CFC" w:rsidRDefault="00B42CFC" w:rsidP="00D64C6F">
      <w:pPr>
        <w:rPr>
          <w:b/>
          <w:i/>
          <w:sz w:val="26"/>
          <w:szCs w:val="26"/>
        </w:rPr>
      </w:pPr>
    </w:p>
    <w:p w:rsidR="005561F4" w:rsidRPr="007D0B8A" w:rsidRDefault="005561F4" w:rsidP="005561F4">
      <w:pPr>
        <w:ind w:firstLine="851"/>
        <w:jc w:val="center"/>
        <w:rPr>
          <w:b/>
          <w:i/>
          <w:sz w:val="26"/>
          <w:szCs w:val="26"/>
        </w:rPr>
      </w:pPr>
      <w:r w:rsidRPr="007D0B8A">
        <w:rPr>
          <w:b/>
          <w:i/>
          <w:sz w:val="26"/>
          <w:szCs w:val="26"/>
        </w:rPr>
        <w:t>Исполнение бюджета</w:t>
      </w:r>
      <w:r w:rsidR="00D840A8">
        <w:rPr>
          <w:b/>
          <w:i/>
          <w:sz w:val="26"/>
          <w:szCs w:val="26"/>
        </w:rPr>
        <w:t xml:space="preserve"> МО</w:t>
      </w:r>
      <w:r w:rsidRPr="007D0B8A">
        <w:rPr>
          <w:b/>
          <w:i/>
          <w:sz w:val="26"/>
          <w:szCs w:val="26"/>
        </w:rPr>
        <w:t xml:space="preserve"> МР «Ижемский» </w:t>
      </w:r>
    </w:p>
    <w:p w:rsidR="005561F4" w:rsidRDefault="005561F4" w:rsidP="005561F4">
      <w:pPr>
        <w:ind w:firstLine="851"/>
        <w:jc w:val="center"/>
        <w:rPr>
          <w:b/>
          <w:i/>
          <w:sz w:val="26"/>
          <w:szCs w:val="26"/>
        </w:rPr>
      </w:pPr>
      <w:r w:rsidRPr="007D0B8A">
        <w:rPr>
          <w:b/>
          <w:i/>
          <w:sz w:val="26"/>
          <w:szCs w:val="26"/>
        </w:rPr>
        <w:t xml:space="preserve">по разделам бюджетной классификации за </w:t>
      </w:r>
      <w:r w:rsidR="00FD071D">
        <w:rPr>
          <w:b/>
          <w:i/>
          <w:sz w:val="26"/>
          <w:szCs w:val="26"/>
        </w:rPr>
        <w:t>2017</w:t>
      </w:r>
      <w:r w:rsidRPr="007D0B8A">
        <w:rPr>
          <w:b/>
          <w:i/>
          <w:sz w:val="26"/>
          <w:szCs w:val="26"/>
        </w:rPr>
        <w:t xml:space="preserve"> год.</w:t>
      </w:r>
    </w:p>
    <w:p w:rsidR="001B5737" w:rsidRDefault="001B5737" w:rsidP="005561F4">
      <w:pPr>
        <w:ind w:firstLine="851"/>
        <w:jc w:val="center"/>
        <w:rPr>
          <w:b/>
          <w:i/>
          <w:sz w:val="26"/>
          <w:szCs w:val="26"/>
        </w:rPr>
      </w:pPr>
    </w:p>
    <w:p w:rsidR="00872DDF" w:rsidRDefault="001C5A45" w:rsidP="00DC618C">
      <w:pPr>
        <w:ind w:firstLine="284"/>
        <w:jc w:val="both"/>
        <w:rPr>
          <w:color w:val="000000"/>
          <w:sz w:val="26"/>
          <w:szCs w:val="26"/>
        </w:rPr>
      </w:pPr>
      <w:proofErr w:type="gramStart"/>
      <w:r w:rsidRPr="002A60CA">
        <w:rPr>
          <w:color w:val="000000"/>
          <w:sz w:val="26"/>
          <w:szCs w:val="26"/>
        </w:rPr>
        <w:t xml:space="preserve">Первоначальный план </w:t>
      </w:r>
      <w:r>
        <w:rPr>
          <w:color w:val="000000"/>
          <w:sz w:val="26"/>
          <w:szCs w:val="26"/>
        </w:rPr>
        <w:t xml:space="preserve">по расходам </w:t>
      </w:r>
      <w:r w:rsidR="001B5737">
        <w:rPr>
          <w:color w:val="000000"/>
          <w:sz w:val="26"/>
          <w:szCs w:val="26"/>
        </w:rPr>
        <w:t>бюджета</w:t>
      </w:r>
      <w:r w:rsidR="007A5192">
        <w:rPr>
          <w:color w:val="000000"/>
          <w:sz w:val="26"/>
          <w:szCs w:val="26"/>
        </w:rPr>
        <w:t xml:space="preserve"> района</w:t>
      </w:r>
      <w:r w:rsidR="007A5192" w:rsidRPr="007A5192">
        <w:rPr>
          <w:color w:val="000000"/>
          <w:sz w:val="26"/>
          <w:szCs w:val="26"/>
        </w:rPr>
        <w:t xml:space="preserve"> </w:t>
      </w:r>
      <w:r w:rsidR="007A5192">
        <w:rPr>
          <w:color w:val="000000"/>
          <w:sz w:val="26"/>
          <w:szCs w:val="26"/>
        </w:rPr>
        <w:t>был утвержден</w:t>
      </w:r>
      <w:r w:rsidR="007A5192" w:rsidRPr="002A60CA">
        <w:rPr>
          <w:color w:val="000000"/>
          <w:sz w:val="26"/>
          <w:szCs w:val="26"/>
        </w:rPr>
        <w:t xml:space="preserve"> решением Совета МР «Ижемский»</w:t>
      </w:r>
      <w:r w:rsidR="00DE6741">
        <w:rPr>
          <w:color w:val="000000"/>
          <w:sz w:val="26"/>
          <w:szCs w:val="26"/>
        </w:rPr>
        <w:t xml:space="preserve"> </w:t>
      </w:r>
      <w:r w:rsidR="001B5737">
        <w:rPr>
          <w:sz w:val="26"/>
          <w:szCs w:val="26"/>
        </w:rPr>
        <w:t>в размере 852 375,7 тыс. рублей</w:t>
      </w:r>
      <w:r w:rsidR="001B5737" w:rsidRPr="002A60C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Окончательным решением по бюдж</w:t>
      </w:r>
      <w:r>
        <w:rPr>
          <w:color w:val="000000"/>
          <w:sz w:val="26"/>
          <w:szCs w:val="26"/>
        </w:rPr>
        <w:t>е</w:t>
      </w:r>
      <w:r>
        <w:rPr>
          <w:color w:val="000000"/>
          <w:sz w:val="26"/>
          <w:szCs w:val="26"/>
        </w:rPr>
        <w:t xml:space="preserve">ту утвержден объем расходной части в размере </w:t>
      </w:r>
      <w:r w:rsidR="00DE7775">
        <w:rPr>
          <w:color w:val="000000"/>
          <w:sz w:val="26"/>
          <w:szCs w:val="26"/>
        </w:rPr>
        <w:t>972 796,7</w:t>
      </w:r>
      <w:r>
        <w:rPr>
          <w:color w:val="000000"/>
          <w:sz w:val="26"/>
          <w:szCs w:val="26"/>
        </w:rPr>
        <w:t xml:space="preserve"> тыс. руб</w:t>
      </w:r>
      <w:r w:rsidR="009C2DB2">
        <w:rPr>
          <w:color w:val="000000"/>
          <w:sz w:val="26"/>
          <w:szCs w:val="26"/>
        </w:rPr>
        <w:t>лей. 29</w:t>
      </w:r>
      <w:r>
        <w:rPr>
          <w:color w:val="000000"/>
          <w:sz w:val="26"/>
          <w:szCs w:val="26"/>
        </w:rPr>
        <w:t xml:space="preserve"> декабря </w:t>
      </w:r>
      <w:r w:rsidR="00FD071D">
        <w:rPr>
          <w:color w:val="000000"/>
          <w:sz w:val="26"/>
          <w:szCs w:val="26"/>
        </w:rPr>
        <w:t>2017</w:t>
      </w:r>
      <w:r>
        <w:rPr>
          <w:color w:val="000000"/>
          <w:sz w:val="26"/>
          <w:szCs w:val="26"/>
        </w:rPr>
        <w:t xml:space="preserve"> года были внесены изменения в расходную часть бюджета на основании уведомления </w:t>
      </w:r>
      <w:r w:rsidR="00D840A8" w:rsidRPr="001C5A45">
        <w:rPr>
          <w:color w:val="000000"/>
          <w:sz w:val="26"/>
          <w:szCs w:val="26"/>
        </w:rPr>
        <w:t>Минстроя Республики Коми</w:t>
      </w:r>
      <w:r w:rsidR="00D840A8">
        <w:rPr>
          <w:color w:val="000000"/>
          <w:sz w:val="26"/>
          <w:szCs w:val="26"/>
        </w:rPr>
        <w:t xml:space="preserve"> </w:t>
      </w:r>
      <w:r w:rsidRPr="001C5A45">
        <w:rPr>
          <w:color w:val="000000"/>
          <w:sz w:val="26"/>
          <w:szCs w:val="26"/>
        </w:rPr>
        <w:t xml:space="preserve">по расчетам между бюджетами № </w:t>
      </w:r>
      <w:r w:rsidR="009C2DB2">
        <w:rPr>
          <w:color w:val="000000"/>
          <w:sz w:val="26"/>
          <w:szCs w:val="26"/>
        </w:rPr>
        <w:t>7575 от 22</w:t>
      </w:r>
      <w:r>
        <w:rPr>
          <w:color w:val="000000"/>
          <w:sz w:val="26"/>
          <w:szCs w:val="26"/>
        </w:rPr>
        <w:t xml:space="preserve"> декабря </w:t>
      </w:r>
      <w:r w:rsidR="00FD071D">
        <w:rPr>
          <w:color w:val="000000"/>
          <w:sz w:val="26"/>
          <w:szCs w:val="26"/>
        </w:rPr>
        <w:t>2017</w:t>
      </w:r>
      <w:r w:rsidR="009C2DB2">
        <w:rPr>
          <w:color w:val="000000"/>
          <w:sz w:val="26"/>
          <w:szCs w:val="26"/>
        </w:rPr>
        <w:t xml:space="preserve"> </w:t>
      </w:r>
      <w:r w:rsidRPr="001C5A45">
        <w:rPr>
          <w:color w:val="000000"/>
          <w:sz w:val="26"/>
          <w:szCs w:val="26"/>
        </w:rPr>
        <w:t xml:space="preserve">г. </w:t>
      </w:r>
      <w:r>
        <w:rPr>
          <w:color w:val="000000"/>
          <w:sz w:val="26"/>
          <w:szCs w:val="26"/>
        </w:rPr>
        <w:t>на</w:t>
      </w:r>
      <w:proofErr w:type="gramEnd"/>
      <w:r>
        <w:rPr>
          <w:color w:val="000000"/>
          <w:sz w:val="26"/>
          <w:szCs w:val="26"/>
        </w:rPr>
        <w:t xml:space="preserve"> сумму </w:t>
      </w:r>
      <w:r w:rsidR="005422EE">
        <w:rPr>
          <w:color w:val="000000"/>
          <w:sz w:val="26"/>
          <w:szCs w:val="26"/>
        </w:rPr>
        <w:t>3 366,5</w:t>
      </w:r>
      <w:r>
        <w:rPr>
          <w:color w:val="000000"/>
          <w:sz w:val="26"/>
          <w:szCs w:val="26"/>
        </w:rPr>
        <w:t xml:space="preserve"> тыс. рублей.</w:t>
      </w:r>
      <w:r w:rsidR="00DE6741">
        <w:rPr>
          <w:color w:val="000000"/>
          <w:sz w:val="26"/>
          <w:szCs w:val="26"/>
        </w:rPr>
        <w:t xml:space="preserve"> </w:t>
      </w:r>
    </w:p>
    <w:p w:rsidR="006855B5" w:rsidRDefault="006855B5" w:rsidP="001C5A45">
      <w:pPr>
        <w:ind w:firstLine="851"/>
        <w:jc w:val="both"/>
        <w:rPr>
          <w:color w:val="000000"/>
          <w:sz w:val="26"/>
          <w:szCs w:val="26"/>
        </w:rPr>
      </w:pPr>
    </w:p>
    <w:p w:rsidR="006855B5" w:rsidRPr="0003505F" w:rsidRDefault="006855B5" w:rsidP="006855B5">
      <w:pPr>
        <w:ind w:firstLine="851"/>
        <w:jc w:val="center"/>
        <w:rPr>
          <w:b/>
          <w:i/>
          <w:sz w:val="26"/>
          <w:szCs w:val="26"/>
        </w:rPr>
      </w:pPr>
      <w:r w:rsidRPr="0003505F">
        <w:rPr>
          <w:b/>
          <w:i/>
          <w:sz w:val="26"/>
          <w:szCs w:val="26"/>
        </w:rPr>
        <w:t xml:space="preserve">Структура расходов бюджета МР «Ижемский»  </w:t>
      </w:r>
    </w:p>
    <w:p w:rsidR="006855B5" w:rsidRPr="00872DDF" w:rsidRDefault="006855B5" w:rsidP="006855B5">
      <w:pPr>
        <w:ind w:firstLine="851"/>
        <w:jc w:val="center"/>
        <w:rPr>
          <w:sz w:val="26"/>
          <w:szCs w:val="26"/>
        </w:rPr>
      </w:pPr>
      <w:r w:rsidRPr="0003505F">
        <w:rPr>
          <w:b/>
          <w:i/>
          <w:sz w:val="26"/>
          <w:szCs w:val="26"/>
        </w:rPr>
        <w:t xml:space="preserve">по разделам бюджетной классификации за </w:t>
      </w:r>
      <w:r>
        <w:rPr>
          <w:b/>
          <w:i/>
          <w:sz w:val="26"/>
          <w:szCs w:val="26"/>
        </w:rPr>
        <w:t>2017</w:t>
      </w:r>
      <w:r w:rsidRPr="0003505F">
        <w:rPr>
          <w:b/>
          <w:i/>
          <w:sz w:val="26"/>
          <w:szCs w:val="26"/>
        </w:rPr>
        <w:t xml:space="preserve"> год</w:t>
      </w:r>
    </w:p>
    <w:p w:rsidR="00872DDF" w:rsidRDefault="00872DDF" w:rsidP="00872DDF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</w:p>
    <w:p w:rsidR="005561F4" w:rsidRDefault="005561F4" w:rsidP="005561F4">
      <w:pPr>
        <w:tabs>
          <w:tab w:val="left" w:pos="8280"/>
        </w:tabs>
        <w:ind w:firstLine="851"/>
        <w:jc w:val="right"/>
        <w:rPr>
          <w:sz w:val="18"/>
          <w:szCs w:val="18"/>
        </w:rPr>
      </w:pPr>
      <w:r w:rsidRPr="007D0B8A">
        <w:rPr>
          <w:sz w:val="18"/>
          <w:szCs w:val="18"/>
        </w:rPr>
        <w:t>(тыс. рублей)</w:t>
      </w:r>
    </w:p>
    <w:tbl>
      <w:tblPr>
        <w:tblW w:w="0" w:type="auto"/>
        <w:jc w:val="center"/>
        <w:tblInd w:w="-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"/>
        <w:gridCol w:w="2707"/>
        <w:gridCol w:w="1560"/>
        <w:gridCol w:w="1520"/>
        <w:gridCol w:w="1593"/>
        <w:gridCol w:w="992"/>
        <w:gridCol w:w="903"/>
      </w:tblGrid>
      <w:tr w:rsidR="006152EF" w:rsidRPr="005C18F8" w:rsidTr="006855B5">
        <w:trPr>
          <w:trHeight w:val="335"/>
          <w:jc w:val="center"/>
        </w:trPr>
        <w:tc>
          <w:tcPr>
            <w:tcW w:w="861" w:type="dxa"/>
            <w:vMerge w:val="restart"/>
            <w:vAlign w:val="center"/>
          </w:tcPr>
          <w:p w:rsidR="006152EF" w:rsidRPr="005C18F8" w:rsidRDefault="006152EF" w:rsidP="006152EF">
            <w:pPr>
              <w:ind w:hanging="81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2707" w:type="dxa"/>
            <w:vMerge w:val="restart"/>
            <w:vAlign w:val="center"/>
          </w:tcPr>
          <w:p w:rsidR="006152EF" w:rsidRPr="005C18F8" w:rsidRDefault="006152EF" w:rsidP="006152EF">
            <w:pPr>
              <w:ind w:hanging="81"/>
              <w:jc w:val="center"/>
              <w:rPr>
                <w:b/>
              </w:rPr>
            </w:pPr>
            <w:r w:rsidRPr="005C18F8">
              <w:rPr>
                <w:b/>
              </w:rPr>
              <w:t>Наименование</w:t>
            </w:r>
          </w:p>
        </w:tc>
        <w:tc>
          <w:tcPr>
            <w:tcW w:w="1560" w:type="dxa"/>
            <w:vMerge w:val="restart"/>
            <w:vAlign w:val="center"/>
          </w:tcPr>
          <w:p w:rsidR="006152EF" w:rsidRDefault="006152EF" w:rsidP="006152EF">
            <w:pPr>
              <w:ind w:hanging="8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Ассигно</w:t>
            </w:r>
            <w:proofErr w:type="spellEnd"/>
          </w:p>
          <w:p w:rsidR="006152EF" w:rsidRPr="005C18F8" w:rsidRDefault="006152EF" w:rsidP="006152EF">
            <w:pPr>
              <w:ind w:hanging="8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1520" w:type="dxa"/>
            <w:vMerge w:val="restart"/>
            <w:vAlign w:val="center"/>
          </w:tcPr>
          <w:p w:rsidR="006152EF" w:rsidRPr="005C18F8" w:rsidRDefault="006152EF" w:rsidP="006152EF">
            <w:pPr>
              <w:ind w:hanging="81"/>
              <w:jc w:val="center"/>
              <w:rPr>
                <w:b/>
              </w:rPr>
            </w:pPr>
            <w:r>
              <w:rPr>
                <w:b/>
              </w:rPr>
              <w:t>Кассовое исполнение</w:t>
            </w:r>
          </w:p>
        </w:tc>
        <w:tc>
          <w:tcPr>
            <w:tcW w:w="1593" w:type="dxa"/>
            <w:vMerge w:val="restart"/>
            <w:vAlign w:val="center"/>
          </w:tcPr>
          <w:p w:rsidR="006152EF" w:rsidRPr="005C18F8" w:rsidRDefault="006152EF" w:rsidP="006152EF">
            <w:pPr>
              <w:ind w:hanging="81"/>
              <w:jc w:val="center"/>
              <w:rPr>
                <w:b/>
              </w:rPr>
            </w:pPr>
            <w:r>
              <w:rPr>
                <w:b/>
              </w:rPr>
              <w:t xml:space="preserve">Процент </w:t>
            </w:r>
            <w:r w:rsidRPr="005C18F8">
              <w:rPr>
                <w:b/>
              </w:rPr>
              <w:t xml:space="preserve"> исполнения</w:t>
            </w:r>
          </w:p>
        </w:tc>
        <w:tc>
          <w:tcPr>
            <w:tcW w:w="1895" w:type="dxa"/>
            <w:gridSpan w:val="2"/>
            <w:vAlign w:val="center"/>
          </w:tcPr>
          <w:p w:rsidR="006152EF" w:rsidRDefault="006152EF" w:rsidP="006152EF">
            <w:pPr>
              <w:ind w:hanging="81"/>
              <w:jc w:val="center"/>
              <w:rPr>
                <w:b/>
              </w:rPr>
            </w:pPr>
            <w:r>
              <w:rPr>
                <w:b/>
              </w:rPr>
              <w:t>Удельный вес, %</w:t>
            </w:r>
          </w:p>
        </w:tc>
      </w:tr>
      <w:tr w:rsidR="006152EF" w:rsidRPr="005C18F8" w:rsidTr="006855B5">
        <w:trPr>
          <w:trHeight w:val="283"/>
          <w:jc w:val="center"/>
        </w:trPr>
        <w:tc>
          <w:tcPr>
            <w:tcW w:w="861" w:type="dxa"/>
            <w:vMerge/>
            <w:vAlign w:val="center"/>
          </w:tcPr>
          <w:p w:rsidR="006152EF" w:rsidRDefault="006152EF" w:rsidP="006152EF">
            <w:pPr>
              <w:ind w:hanging="81"/>
              <w:jc w:val="center"/>
              <w:rPr>
                <w:b/>
              </w:rPr>
            </w:pPr>
          </w:p>
        </w:tc>
        <w:tc>
          <w:tcPr>
            <w:tcW w:w="2707" w:type="dxa"/>
            <w:vMerge/>
            <w:vAlign w:val="center"/>
          </w:tcPr>
          <w:p w:rsidR="006152EF" w:rsidRPr="005C18F8" w:rsidRDefault="006152EF" w:rsidP="006152EF">
            <w:pPr>
              <w:ind w:hanging="81"/>
              <w:jc w:val="center"/>
              <w:rPr>
                <w:b/>
              </w:rPr>
            </w:pPr>
          </w:p>
        </w:tc>
        <w:tc>
          <w:tcPr>
            <w:tcW w:w="1560" w:type="dxa"/>
            <w:vMerge/>
            <w:vAlign w:val="center"/>
          </w:tcPr>
          <w:p w:rsidR="006152EF" w:rsidRPr="005C18F8" w:rsidRDefault="006152EF" w:rsidP="006152EF">
            <w:pPr>
              <w:ind w:hanging="81"/>
              <w:jc w:val="center"/>
              <w:rPr>
                <w:b/>
              </w:rPr>
            </w:pPr>
          </w:p>
        </w:tc>
        <w:tc>
          <w:tcPr>
            <w:tcW w:w="1520" w:type="dxa"/>
            <w:vMerge/>
            <w:vAlign w:val="center"/>
          </w:tcPr>
          <w:p w:rsidR="006152EF" w:rsidRDefault="006152EF" w:rsidP="006152EF">
            <w:pPr>
              <w:ind w:hanging="81"/>
              <w:jc w:val="center"/>
              <w:rPr>
                <w:b/>
              </w:rPr>
            </w:pPr>
          </w:p>
        </w:tc>
        <w:tc>
          <w:tcPr>
            <w:tcW w:w="1593" w:type="dxa"/>
            <w:vMerge/>
            <w:vAlign w:val="center"/>
          </w:tcPr>
          <w:p w:rsidR="006152EF" w:rsidRDefault="006152EF" w:rsidP="006152EF">
            <w:pPr>
              <w:ind w:hanging="81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6152EF" w:rsidRDefault="006152EF" w:rsidP="006152EF">
            <w:pPr>
              <w:ind w:hanging="81"/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903" w:type="dxa"/>
            <w:vAlign w:val="center"/>
          </w:tcPr>
          <w:p w:rsidR="006152EF" w:rsidRDefault="006152EF" w:rsidP="006152EF">
            <w:pPr>
              <w:ind w:hanging="81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6152EF" w:rsidRPr="00F62C54" w:rsidTr="006855B5">
        <w:trPr>
          <w:jc w:val="center"/>
        </w:trPr>
        <w:tc>
          <w:tcPr>
            <w:tcW w:w="861" w:type="dxa"/>
            <w:vAlign w:val="center"/>
          </w:tcPr>
          <w:p w:rsidR="006152EF" w:rsidRPr="009F13BA" w:rsidRDefault="006152EF" w:rsidP="00906D6A">
            <w:pPr>
              <w:ind w:hanging="81"/>
              <w:jc w:val="center"/>
            </w:pPr>
            <w:r>
              <w:t>01</w:t>
            </w:r>
          </w:p>
        </w:tc>
        <w:tc>
          <w:tcPr>
            <w:tcW w:w="2707" w:type="dxa"/>
            <w:vAlign w:val="center"/>
          </w:tcPr>
          <w:p w:rsidR="006152EF" w:rsidRPr="009F13BA" w:rsidRDefault="006152EF" w:rsidP="00906D6A">
            <w:r w:rsidRPr="009F13BA">
              <w:t>Общегосударственные вопросы</w:t>
            </w:r>
          </w:p>
        </w:tc>
        <w:tc>
          <w:tcPr>
            <w:tcW w:w="156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66 094,6</w:t>
            </w:r>
          </w:p>
        </w:tc>
        <w:tc>
          <w:tcPr>
            <w:tcW w:w="1520" w:type="dxa"/>
            <w:vAlign w:val="center"/>
          </w:tcPr>
          <w:p w:rsidR="006152EF" w:rsidRPr="009F13BA" w:rsidRDefault="006152EF" w:rsidP="006855B5">
            <w:pPr>
              <w:tabs>
                <w:tab w:val="left" w:pos="8280"/>
              </w:tabs>
              <w:ind w:firstLine="54"/>
              <w:jc w:val="right"/>
            </w:pPr>
            <w:r>
              <w:t>64 447,2</w:t>
            </w:r>
          </w:p>
        </w:tc>
        <w:tc>
          <w:tcPr>
            <w:tcW w:w="1593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97,5</w:t>
            </w:r>
          </w:p>
        </w:tc>
        <w:tc>
          <w:tcPr>
            <w:tcW w:w="992" w:type="dxa"/>
            <w:vAlign w:val="center"/>
          </w:tcPr>
          <w:p w:rsidR="006152EF" w:rsidRDefault="006152EF" w:rsidP="006855B5">
            <w:pPr>
              <w:tabs>
                <w:tab w:val="left" w:pos="8280"/>
              </w:tabs>
              <w:jc w:val="right"/>
            </w:pPr>
            <w:r>
              <w:t>6,8</w:t>
            </w:r>
          </w:p>
        </w:tc>
        <w:tc>
          <w:tcPr>
            <w:tcW w:w="903" w:type="dxa"/>
            <w:vAlign w:val="center"/>
          </w:tcPr>
          <w:p w:rsidR="006152EF" w:rsidRPr="009F13BA" w:rsidRDefault="006152EF" w:rsidP="006855B5">
            <w:pPr>
              <w:jc w:val="right"/>
            </w:pPr>
            <w:r>
              <w:t>6,8</w:t>
            </w:r>
          </w:p>
        </w:tc>
      </w:tr>
      <w:tr w:rsidR="006152EF" w:rsidRPr="00F62C54" w:rsidTr="006855B5">
        <w:trPr>
          <w:jc w:val="center"/>
        </w:trPr>
        <w:tc>
          <w:tcPr>
            <w:tcW w:w="861" w:type="dxa"/>
            <w:vAlign w:val="center"/>
          </w:tcPr>
          <w:p w:rsidR="006152EF" w:rsidRPr="009F13BA" w:rsidRDefault="006152EF" w:rsidP="00906D6A">
            <w:pPr>
              <w:ind w:hanging="81"/>
              <w:jc w:val="center"/>
            </w:pPr>
            <w:r>
              <w:t>02</w:t>
            </w:r>
          </w:p>
        </w:tc>
        <w:tc>
          <w:tcPr>
            <w:tcW w:w="2707" w:type="dxa"/>
            <w:vAlign w:val="center"/>
          </w:tcPr>
          <w:p w:rsidR="006152EF" w:rsidRPr="009F13BA" w:rsidRDefault="006152EF" w:rsidP="00906D6A">
            <w:r w:rsidRPr="009F13BA">
              <w:t>Национальная оборона</w:t>
            </w:r>
          </w:p>
        </w:tc>
        <w:tc>
          <w:tcPr>
            <w:tcW w:w="156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1 668,5</w:t>
            </w:r>
          </w:p>
        </w:tc>
        <w:tc>
          <w:tcPr>
            <w:tcW w:w="152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1 662,0</w:t>
            </w:r>
          </w:p>
        </w:tc>
        <w:tc>
          <w:tcPr>
            <w:tcW w:w="1593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99,6</w:t>
            </w:r>
          </w:p>
        </w:tc>
        <w:tc>
          <w:tcPr>
            <w:tcW w:w="992" w:type="dxa"/>
            <w:vAlign w:val="center"/>
          </w:tcPr>
          <w:p w:rsidR="006152EF" w:rsidRDefault="006152EF" w:rsidP="006855B5">
            <w:pPr>
              <w:tabs>
                <w:tab w:val="left" w:pos="8280"/>
              </w:tabs>
              <w:jc w:val="right"/>
            </w:pPr>
            <w:r>
              <w:t>0,2</w:t>
            </w:r>
          </w:p>
        </w:tc>
        <w:tc>
          <w:tcPr>
            <w:tcW w:w="903" w:type="dxa"/>
            <w:vAlign w:val="center"/>
          </w:tcPr>
          <w:p w:rsidR="006152EF" w:rsidRPr="009F13BA" w:rsidRDefault="006152EF" w:rsidP="006855B5">
            <w:pPr>
              <w:jc w:val="right"/>
            </w:pPr>
            <w:r>
              <w:t>0,2</w:t>
            </w:r>
          </w:p>
        </w:tc>
      </w:tr>
      <w:tr w:rsidR="006152EF" w:rsidRPr="00F62C54" w:rsidTr="006855B5">
        <w:trPr>
          <w:jc w:val="center"/>
        </w:trPr>
        <w:tc>
          <w:tcPr>
            <w:tcW w:w="861" w:type="dxa"/>
            <w:vAlign w:val="center"/>
          </w:tcPr>
          <w:p w:rsidR="006152EF" w:rsidRPr="009F13BA" w:rsidRDefault="006152EF" w:rsidP="00906D6A">
            <w:pPr>
              <w:ind w:left="-132" w:firstLine="10"/>
              <w:jc w:val="center"/>
            </w:pPr>
            <w:r>
              <w:t>03</w:t>
            </w:r>
          </w:p>
        </w:tc>
        <w:tc>
          <w:tcPr>
            <w:tcW w:w="2707" w:type="dxa"/>
            <w:vAlign w:val="center"/>
          </w:tcPr>
          <w:p w:rsidR="006152EF" w:rsidRPr="009F13BA" w:rsidRDefault="006152EF" w:rsidP="00906D6A">
            <w:r w:rsidRPr="009F13BA">
              <w:t>Национальная безопа</w:t>
            </w:r>
            <w:r w:rsidRPr="009F13BA">
              <w:t>с</w:t>
            </w:r>
            <w:r w:rsidRPr="009F13BA">
              <w:t>ность и правоохран</w:t>
            </w:r>
            <w:r w:rsidRPr="009F13BA">
              <w:t>и</w:t>
            </w:r>
            <w:r w:rsidRPr="009F13BA">
              <w:t>тельная деятельность</w:t>
            </w:r>
          </w:p>
        </w:tc>
        <w:tc>
          <w:tcPr>
            <w:tcW w:w="156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113,7</w:t>
            </w:r>
          </w:p>
        </w:tc>
        <w:tc>
          <w:tcPr>
            <w:tcW w:w="152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111,3</w:t>
            </w:r>
          </w:p>
        </w:tc>
        <w:tc>
          <w:tcPr>
            <w:tcW w:w="1593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97,9</w:t>
            </w:r>
          </w:p>
        </w:tc>
        <w:tc>
          <w:tcPr>
            <w:tcW w:w="992" w:type="dxa"/>
            <w:vAlign w:val="center"/>
          </w:tcPr>
          <w:p w:rsidR="006152EF" w:rsidRDefault="006152EF" w:rsidP="006855B5">
            <w:pPr>
              <w:tabs>
                <w:tab w:val="left" w:pos="8280"/>
              </w:tabs>
              <w:jc w:val="right"/>
            </w:pPr>
            <w:r>
              <w:t>-</w:t>
            </w:r>
          </w:p>
        </w:tc>
        <w:tc>
          <w:tcPr>
            <w:tcW w:w="903" w:type="dxa"/>
            <w:vAlign w:val="center"/>
          </w:tcPr>
          <w:p w:rsidR="006152EF" w:rsidRPr="009F13BA" w:rsidRDefault="006152EF" w:rsidP="006855B5">
            <w:pPr>
              <w:jc w:val="right"/>
            </w:pPr>
            <w:r>
              <w:t>-</w:t>
            </w:r>
          </w:p>
        </w:tc>
      </w:tr>
      <w:tr w:rsidR="006152EF" w:rsidRPr="00F62C54" w:rsidTr="006855B5">
        <w:trPr>
          <w:jc w:val="center"/>
        </w:trPr>
        <w:tc>
          <w:tcPr>
            <w:tcW w:w="861" w:type="dxa"/>
            <w:vAlign w:val="center"/>
          </w:tcPr>
          <w:p w:rsidR="006152EF" w:rsidRPr="009F13BA" w:rsidRDefault="006152EF" w:rsidP="00906D6A">
            <w:pPr>
              <w:ind w:hanging="81"/>
              <w:jc w:val="center"/>
            </w:pPr>
            <w:r>
              <w:t>04</w:t>
            </w:r>
          </w:p>
        </w:tc>
        <w:tc>
          <w:tcPr>
            <w:tcW w:w="2707" w:type="dxa"/>
            <w:vAlign w:val="center"/>
          </w:tcPr>
          <w:p w:rsidR="006152EF" w:rsidRPr="009F13BA" w:rsidRDefault="006152EF" w:rsidP="00906D6A">
            <w:r w:rsidRPr="009F13BA">
              <w:t>Национальная экон</w:t>
            </w:r>
            <w:r w:rsidRPr="009F13BA">
              <w:t>о</w:t>
            </w:r>
            <w:r w:rsidRPr="009F13BA">
              <w:t>мика</w:t>
            </w:r>
          </w:p>
        </w:tc>
        <w:tc>
          <w:tcPr>
            <w:tcW w:w="156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35 041,5</w:t>
            </w:r>
          </w:p>
        </w:tc>
        <w:tc>
          <w:tcPr>
            <w:tcW w:w="152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23 441,6</w:t>
            </w:r>
          </w:p>
        </w:tc>
        <w:tc>
          <w:tcPr>
            <w:tcW w:w="1593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66,9</w:t>
            </w:r>
          </w:p>
        </w:tc>
        <w:tc>
          <w:tcPr>
            <w:tcW w:w="992" w:type="dxa"/>
            <w:vAlign w:val="center"/>
          </w:tcPr>
          <w:p w:rsidR="006152EF" w:rsidRDefault="006152EF" w:rsidP="006855B5">
            <w:pPr>
              <w:tabs>
                <w:tab w:val="left" w:pos="8280"/>
              </w:tabs>
              <w:jc w:val="right"/>
            </w:pPr>
            <w:r>
              <w:t>3,6</w:t>
            </w:r>
          </w:p>
        </w:tc>
        <w:tc>
          <w:tcPr>
            <w:tcW w:w="903" w:type="dxa"/>
            <w:vAlign w:val="center"/>
          </w:tcPr>
          <w:p w:rsidR="006152EF" w:rsidRPr="009F13BA" w:rsidRDefault="006152EF" w:rsidP="006855B5">
            <w:pPr>
              <w:jc w:val="right"/>
            </w:pPr>
            <w:r>
              <w:t>2,5</w:t>
            </w:r>
          </w:p>
        </w:tc>
      </w:tr>
      <w:tr w:rsidR="006152EF" w:rsidRPr="00F62C54" w:rsidTr="006855B5">
        <w:trPr>
          <w:jc w:val="center"/>
        </w:trPr>
        <w:tc>
          <w:tcPr>
            <w:tcW w:w="861" w:type="dxa"/>
            <w:vAlign w:val="center"/>
          </w:tcPr>
          <w:p w:rsidR="006152EF" w:rsidRPr="009F13BA" w:rsidRDefault="006152EF" w:rsidP="00906D6A">
            <w:pPr>
              <w:ind w:hanging="81"/>
              <w:jc w:val="center"/>
            </w:pPr>
            <w:r>
              <w:t>05</w:t>
            </w:r>
          </w:p>
        </w:tc>
        <w:tc>
          <w:tcPr>
            <w:tcW w:w="2707" w:type="dxa"/>
            <w:vAlign w:val="center"/>
          </w:tcPr>
          <w:p w:rsidR="006152EF" w:rsidRPr="009F13BA" w:rsidRDefault="006152EF" w:rsidP="00906D6A">
            <w:r w:rsidRPr="009F13BA">
              <w:t>Жилищно-коммунальное хозяйс</w:t>
            </w:r>
            <w:r w:rsidRPr="009F13BA">
              <w:t>т</w:t>
            </w:r>
            <w:r w:rsidRPr="009F13BA">
              <w:t>во</w:t>
            </w:r>
          </w:p>
        </w:tc>
        <w:tc>
          <w:tcPr>
            <w:tcW w:w="156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30 153,6</w:t>
            </w:r>
          </w:p>
        </w:tc>
        <w:tc>
          <w:tcPr>
            <w:tcW w:w="152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26 016,8</w:t>
            </w:r>
          </w:p>
        </w:tc>
        <w:tc>
          <w:tcPr>
            <w:tcW w:w="1593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86,3</w:t>
            </w:r>
          </w:p>
        </w:tc>
        <w:tc>
          <w:tcPr>
            <w:tcW w:w="992" w:type="dxa"/>
            <w:vAlign w:val="center"/>
          </w:tcPr>
          <w:p w:rsidR="006152EF" w:rsidRDefault="00CA1FE2" w:rsidP="006855B5">
            <w:pPr>
              <w:tabs>
                <w:tab w:val="left" w:pos="8280"/>
              </w:tabs>
              <w:jc w:val="right"/>
            </w:pPr>
            <w:r>
              <w:t>3,1</w:t>
            </w:r>
          </w:p>
        </w:tc>
        <w:tc>
          <w:tcPr>
            <w:tcW w:w="903" w:type="dxa"/>
            <w:vAlign w:val="center"/>
          </w:tcPr>
          <w:p w:rsidR="006152EF" w:rsidRPr="009F13BA" w:rsidRDefault="006152EF" w:rsidP="006855B5">
            <w:pPr>
              <w:jc w:val="right"/>
            </w:pPr>
            <w:r>
              <w:t>2,8</w:t>
            </w:r>
          </w:p>
        </w:tc>
      </w:tr>
      <w:tr w:rsidR="006152EF" w:rsidRPr="00F62C54" w:rsidTr="006855B5">
        <w:trPr>
          <w:jc w:val="center"/>
        </w:trPr>
        <w:tc>
          <w:tcPr>
            <w:tcW w:w="861" w:type="dxa"/>
            <w:vAlign w:val="center"/>
          </w:tcPr>
          <w:p w:rsidR="006152EF" w:rsidRPr="009F13BA" w:rsidRDefault="006152EF" w:rsidP="00906D6A">
            <w:pPr>
              <w:ind w:hanging="81"/>
              <w:jc w:val="center"/>
            </w:pPr>
            <w:r>
              <w:t>07</w:t>
            </w:r>
          </w:p>
        </w:tc>
        <w:tc>
          <w:tcPr>
            <w:tcW w:w="2707" w:type="dxa"/>
            <w:vAlign w:val="center"/>
          </w:tcPr>
          <w:p w:rsidR="006152EF" w:rsidRPr="009F13BA" w:rsidRDefault="006152EF" w:rsidP="00906D6A">
            <w:r w:rsidRPr="009F13BA">
              <w:t>Образование</w:t>
            </w:r>
          </w:p>
        </w:tc>
        <w:tc>
          <w:tcPr>
            <w:tcW w:w="156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662 062,9</w:t>
            </w:r>
          </w:p>
        </w:tc>
        <w:tc>
          <w:tcPr>
            <w:tcW w:w="152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658 740,0</w:t>
            </w:r>
          </w:p>
        </w:tc>
        <w:tc>
          <w:tcPr>
            <w:tcW w:w="1593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99,5</w:t>
            </w:r>
          </w:p>
        </w:tc>
        <w:tc>
          <w:tcPr>
            <w:tcW w:w="992" w:type="dxa"/>
            <w:vAlign w:val="center"/>
          </w:tcPr>
          <w:p w:rsidR="006152EF" w:rsidRDefault="006855B5" w:rsidP="006855B5">
            <w:pPr>
              <w:tabs>
                <w:tab w:val="left" w:pos="8280"/>
              </w:tabs>
              <w:jc w:val="right"/>
            </w:pPr>
            <w:r>
              <w:t>68,3</w:t>
            </w:r>
          </w:p>
        </w:tc>
        <w:tc>
          <w:tcPr>
            <w:tcW w:w="903" w:type="dxa"/>
            <w:vAlign w:val="center"/>
          </w:tcPr>
          <w:p w:rsidR="006152EF" w:rsidRPr="009F13BA" w:rsidRDefault="006152EF" w:rsidP="006855B5">
            <w:pPr>
              <w:jc w:val="right"/>
            </w:pPr>
            <w:r>
              <w:t>69,6</w:t>
            </w:r>
          </w:p>
        </w:tc>
      </w:tr>
      <w:tr w:rsidR="006152EF" w:rsidRPr="00F62C54" w:rsidTr="006855B5">
        <w:trPr>
          <w:jc w:val="center"/>
        </w:trPr>
        <w:tc>
          <w:tcPr>
            <w:tcW w:w="861" w:type="dxa"/>
            <w:vAlign w:val="center"/>
          </w:tcPr>
          <w:p w:rsidR="006152EF" w:rsidRPr="009F13BA" w:rsidRDefault="006152EF" w:rsidP="00906D6A">
            <w:pPr>
              <w:ind w:hanging="81"/>
              <w:jc w:val="center"/>
            </w:pPr>
            <w:r>
              <w:t>08</w:t>
            </w:r>
          </w:p>
        </w:tc>
        <w:tc>
          <w:tcPr>
            <w:tcW w:w="2707" w:type="dxa"/>
            <w:vAlign w:val="center"/>
          </w:tcPr>
          <w:p w:rsidR="006152EF" w:rsidRPr="009F13BA" w:rsidRDefault="006152EF" w:rsidP="00906D6A">
            <w:r w:rsidRPr="009F13BA">
              <w:t>Культура, кинемат</w:t>
            </w:r>
            <w:r w:rsidRPr="009F13BA">
              <w:t>о</w:t>
            </w:r>
            <w:r w:rsidRPr="009F13BA">
              <w:t>графия</w:t>
            </w:r>
          </w:p>
        </w:tc>
        <w:tc>
          <w:tcPr>
            <w:tcW w:w="156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99 704,7</w:t>
            </w:r>
          </w:p>
        </w:tc>
        <w:tc>
          <w:tcPr>
            <w:tcW w:w="152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 xml:space="preserve"> 99 450,0</w:t>
            </w:r>
          </w:p>
        </w:tc>
        <w:tc>
          <w:tcPr>
            <w:tcW w:w="1593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99,7</w:t>
            </w:r>
          </w:p>
        </w:tc>
        <w:tc>
          <w:tcPr>
            <w:tcW w:w="992" w:type="dxa"/>
            <w:vAlign w:val="center"/>
          </w:tcPr>
          <w:p w:rsidR="006152EF" w:rsidRDefault="006855B5" w:rsidP="006855B5">
            <w:pPr>
              <w:tabs>
                <w:tab w:val="left" w:pos="8280"/>
              </w:tabs>
              <w:jc w:val="right"/>
            </w:pPr>
            <w:r>
              <w:t>10,3</w:t>
            </w:r>
          </w:p>
        </w:tc>
        <w:tc>
          <w:tcPr>
            <w:tcW w:w="903" w:type="dxa"/>
            <w:vAlign w:val="center"/>
          </w:tcPr>
          <w:p w:rsidR="006152EF" w:rsidRPr="009F13BA" w:rsidRDefault="006152EF" w:rsidP="006855B5">
            <w:pPr>
              <w:jc w:val="right"/>
            </w:pPr>
            <w:r>
              <w:t>10,5</w:t>
            </w:r>
          </w:p>
        </w:tc>
      </w:tr>
      <w:tr w:rsidR="006152EF" w:rsidRPr="00F62C54" w:rsidTr="006855B5">
        <w:trPr>
          <w:jc w:val="center"/>
        </w:trPr>
        <w:tc>
          <w:tcPr>
            <w:tcW w:w="861" w:type="dxa"/>
            <w:vAlign w:val="center"/>
          </w:tcPr>
          <w:p w:rsidR="006152EF" w:rsidRPr="009F13BA" w:rsidRDefault="006152EF" w:rsidP="00906D6A">
            <w:pPr>
              <w:ind w:hanging="81"/>
              <w:jc w:val="center"/>
            </w:pPr>
            <w:r>
              <w:t>10</w:t>
            </w:r>
          </w:p>
        </w:tc>
        <w:tc>
          <w:tcPr>
            <w:tcW w:w="2707" w:type="dxa"/>
            <w:vAlign w:val="center"/>
          </w:tcPr>
          <w:p w:rsidR="006152EF" w:rsidRPr="009F13BA" w:rsidRDefault="006152EF" w:rsidP="00906D6A">
            <w:r w:rsidRPr="009F13BA">
              <w:t>Социальная политика</w:t>
            </w:r>
          </w:p>
        </w:tc>
        <w:tc>
          <w:tcPr>
            <w:tcW w:w="156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26 088,8</w:t>
            </w:r>
          </w:p>
        </w:tc>
        <w:tc>
          <w:tcPr>
            <w:tcW w:w="152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24 083,6</w:t>
            </w:r>
          </w:p>
        </w:tc>
        <w:tc>
          <w:tcPr>
            <w:tcW w:w="1593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92,3</w:t>
            </w:r>
          </w:p>
        </w:tc>
        <w:tc>
          <w:tcPr>
            <w:tcW w:w="992" w:type="dxa"/>
            <w:vAlign w:val="center"/>
          </w:tcPr>
          <w:p w:rsidR="006152EF" w:rsidRDefault="006855B5" w:rsidP="006855B5">
            <w:pPr>
              <w:tabs>
                <w:tab w:val="left" w:pos="8280"/>
              </w:tabs>
              <w:jc w:val="right"/>
            </w:pPr>
            <w:r>
              <w:t>2,7</w:t>
            </w:r>
          </w:p>
        </w:tc>
        <w:tc>
          <w:tcPr>
            <w:tcW w:w="903" w:type="dxa"/>
            <w:vAlign w:val="center"/>
          </w:tcPr>
          <w:p w:rsidR="006152EF" w:rsidRPr="009F13BA" w:rsidRDefault="006152EF" w:rsidP="006855B5">
            <w:pPr>
              <w:jc w:val="right"/>
            </w:pPr>
            <w:r>
              <w:t>2,5</w:t>
            </w:r>
          </w:p>
        </w:tc>
      </w:tr>
      <w:tr w:rsidR="006152EF" w:rsidRPr="00F62C54" w:rsidTr="006855B5">
        <w:trPr>
          <w:jc w:val="center"/>
        </w:trPr>
        <w:tc>
          <w:tcPr>
            <w:tcW w:w="861" w:type="dxa"/>
            <w:vAlign w:val="center"/>
          </w:tcPr>
          <w:p w:rsidR="006152EF" w:rsidRPr="009F13BA" w:rsidRDefault="006152EF" w:rsidP="00906D6A">
            <w:pPr>
              <w:ind w:hanging="81"/>
              <w:jc w:val="center"/>
            </w:pPr>
            <w:r>
              <w:t>11</w:t>
            </w:r>
          </w:p>
        </w:tc>
        <w:tc>
          <w:tcPr>
            <w:tcW w:w="2707" w:type="dxa"/>
            <w:vAlign w:val="center"/>
          </w:tcPr>
          <w:p w:rsidR="006152EF" w:rsidRPr="009F13BA" w:rsidRDefault="006152EF" w:rsidP="00906D6A">
            <w:r w:rsidRPr="009F13BA">
              <w:t>Физическая культура и спорт</w:t>
            </w:r>
          </w:p>
        </w:tc>
        <w:tc>
          <w:tcPr>
            <w:tcW w:w="156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7 842,8</w:t>
            </w:r>
          </w:p>
        </w:tc>
        <w:tc>
          <w:tcPr>
            <w:tcW w:w="152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7 334,0</w:t>
            </w:r>
          </w:p>
        </w:tc>
        <w:tc>
          <w:tcPr>
            <w:tcW w:w="1593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93,5</w:t>
            </w:r>
          </w:p>
        </w:tc>
        <w:tc>
          <w:tcPr>
            <w:tcW w:w="992" w:type="dxa"/>
            <w:vAlign w:val="center"/>
          </w:tcPr>
          <w:p w:rsidR="006152EF" w:rsidRDefault="006855B5" w:rsidP="006855B5">
            <w:pPr>
              <w:tabs>
                <w:tab w:val="left" w:pos="8280"/>
              </w:tabs>
              <w:jc w:val="right"/>
            </w:pPr>
            <w:r>
              <w:t>0,8</w:t>
            </w:r>
          </w:p>
        </w:tc>
        <w:tc>
          <w:tcPr>
            <w:tcW w:w="903" w:type="dxa"/>
            <w:vAlign w:val="center"/>
          </w:tcPr>
          <w:p w:rsidR="006152EF" w:rsidRPr="009F13BA" w:rsidRDefault="006152EF" w:rsidP="006855B5">
            <w:pPr>
              <w:jc w:val="right"/>
            </w:pPr>
            <w:r>
              <w:t>0,8</w:t>
            </w:r>
          </w:p>
        </w:tc>
      </w:tr>
      <w:tr w:rsidR="006152EF" w:rsidRPr="00F62C54" w:rsidTr="006855B5">
        <w:trPr>
          <w:jc w:val="center"/>
        </w:trPr>
        <w:tc>
          <w:tcPr>
            <w:tcW w:w="861" w:type="dxa"/>
            <w:vAlign w:val="center"/>
          </w:tcPr>
          <w:p w:rsidR="006152EF" w:rsidRDefault="006152EF" w:rsidP="00906D6A">
            <w:pPr>
              <w:ind w:hanging="81"/>
              <w:jc w:val="center"/>
            </w:pPr>
            <w:r>
              <w:t>13</w:t>
            </w:r>
          </w:p>
        </w:tc>
        <w:tc>
          <w:tcPr>
            <w:tcW w:w="2707" w:type="dxa"/>
            <w:vAlign w:val="center"/>
          </w:tcPr>
          <w:p w:rsidR="006152EF" w:rsidRPr="009F13BA" w:rsidRDefault="006152EF" w:rsidP="00906D6A">
            <w:r>
              <w:t>Обслуживание госуда</w:t>
            </w:r>
            <w:r>
              <w:t>р</w:t>
            </w:r>
            <w:r>
              <w:t>ственного и муниц</w:t>
            </w:r>
            <w:r>
              <w:t>и</w:t>
            </w:r>
            <w:r>
              <w:t>пального долга</w:t>
            </w:r>
          </w:p>
        </w:tc>
        <w:tc>
          <w:tcPr>
            <w:tcW w:w="1560" w:type="dxa"/>
            <w:vAlign w:val="center"/>
          </w:tcPr>
          <w:p w:rsidR="006152EF" w:rsidRDefault="006152EF" w:rsidP="00906D6A">
            <w:pPr>
              <w:tabs>
                <w:tab w:val="left" w:pos="8280"/>
              </w:tabs>
              <w:jc w:val="right"/>
            </w:pPr>
            <w:r>
              <w:t>20,6</w:t>
            </w:r>
          </w:p>
        </w:tc>
        <w:tc>
          <w:tcPr>
            <w:tcW w:w="1520" w:type="dxa"/>
            <w:vAlign w:val="center"/>
          </w:tcPr>
          <w:p w:rsidR="006152EF" w:rsidRDefault="006152EF" w:rsidP="00906D6A">
            <w:pPr>
              <w:tabs>
                <w:tab w:val="left" w:pos="8280"/>
              </w:tabs>
              <w:jc w:val="right"/>
            </w:pPr>
            <w:r>
              <w:t>20,6</w:t>
            </w:r>
          </w:p>
        </w:tc>
        <w:tc>
          <w:tcPr>
            <w:tcW w:w="1593" w:type="dxa"/>
            <w:vAlign w:val="center"/>
          </w:tcPr>
          <w:p w:rsidR="006152EF" w:rsidRDefault="006152EF" w:rsidP="00906D6A">
            <w:pPr>
              <w:tabs>
                <w:tab w:val="left" w:pos="8280"/>
              </w:tabs>
              <w:jc w:val="right"/>
            </w:pPr>
            <w:r>
              <w:t>100,0</w:t>
            </w:r>
          </w:p>
        </w:tc>
        <w:tc>
          <w:tcPr>
            <w:tcW w:w="992" w:type="dxa"/>
            <w:vAlign w:val="center"/>
          </w:tcPr>
          <w:p w:rsidR="006152EF" w:rsidRDefault="006855B5" w:rsidP="006855B5">
            <w:pPr>
              <w:tabs>
                <w:tab w:val="left" w:pos="8280"/>
              </w:tabs>
              <w:jc w:val="right"/>
            </w:pPr>
            <w:r>
              <w:t>-</w:t>
            </w:r>
          </w:p>
        </w:tc>
        <w:tc>
          <w:tcPr>
            <w:tcW w:w="903" w:type="dxa"/>
            <w:vAlign w:val="center"/>
          </w:tcPr>
          <w:p w:rsidR="006152EF" w:rsidRDefault="006152EF" w:rsidP="006855B5">
            <w:pPr>
              <w:jc w:val="right"/>
            </w:pPr>
            <w:r>
              <w:t>-</w:t>
            </w:r>
          </w:p>
        </w:tc>
      </w:tr>
      <w:tr w:rsidR="006152EF" w:rsidRPr="00F62C54" w:rsidTr="006855B5">
        <w:trPr>
          <w:jc w:val="center"/>
        </w:trPr>
        <w:tc>
          <w:tcPr>
            <w:tcW w:w="861" w:type="dxa"/>
            <w:vAlign w:val="center"/>
          </w:tcPr>
          <w:p w:rsidR="006152EF" w:rsidRPr="009F13BA" w:rsidRDefault="006152EF" w:rsidP="00906D6A">
            <w:pPr>
              <w:ind w:hanging="81"/>
              <w:jc w:val="center"/>
            </w:pPr>
            <w:r>
              <w:t>14</w:t>
            </w:r>
          </w:p>
        </w:tc>
        <w:tc>
          <w:tcPr>
            <w:tcW w:w="2707" w:type="dxa"/>
            <w:vAlign w:val="center"/>
          </w:tcPr>
          <w:p w:rsidR="006152EF" w:rsidRPr="009F13BA" w:rsidRDefault="006152EF" w:rsidP="00906D6A">
            <w:r w:rsidRPr="009F13BA">
              <w:t>Межбюджетные тран</w:t>
            </w:r>
            <w:r w:rsidRPr="009F13BA">
              <w:t>с</w:t>
            </w:r>
            <w:r w:rsidRPr="009F13BA">
              <w:lastRenderedPageBreak/>
              <w:t>ферты общего характ</w:t>
            </w:r>
            <w:r w:rsidRPr="009F13BA">
              <w:t>е</w:t>
            </w:r>
            <w:r w:rsidRPr="009F13BA">
              <w:t>ра бюджетам субъектов Российской Федерации и муниципальных обр</w:t>
            </w:r>
            <w:r w:rsidRPr="009F13BA">
              <w:t>а</w:t>
            </w:r>
            <w:r w:rsidRPr="009F13BA">
              <w:t>зований</w:t>
            </w:r>
          </w:p>
        </w:tc>
        <w:tc>
          <w:tcPr>
            <w:tcW w:w="156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lastRenderedPageBreak/>
              <w:t>40 638,5</w:t>
            </w:r>
          </w:p>
        </w:tc>
        <w:tc>
          <w:tcPr>
            <w:tcW w:w="1520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40 638,5</w:t>
            </w:r>
          </w:p>
        </w:tc>
        <w:tc>
          <w:tcPr>
            <w:tcW w:w="1593" w:type="dxa"/>
            <w:vAlign w:val="center"/>
          </w:tcPr>
          <w:p w:rsidR="006152EF" w:rsidRPr="009F13BA" w:rsidRDefault="006152EF" w:rsidP="00906D6A">
            <w:pPr>
              <w:tabs>
                <w:tab w:val="left" w:pos="8280"/>
              </w:tabs>
              <w:jc w:val="right"/>
            </w:pPr>
            <w:r>
              <w:t>100,0</w:t>
            </w:r>
          </w:p>
        </w:tc>
        <w:tc>
          <w:tcPr>
            <w:tcW w:w="992" w:type="dxa"/>
            <w:vAlign w:val="center"/>
          </w:tcPr>
          <w:p w:rsidR="006152EF" w:rsidRDefault="006855B5" w:rsidP="006855B5">
            <w:pPr>
              <w:tabs>
                <w:tab w:val="left" w:pos="8280"/>
              </w:tabs>
              <w:jc w:val="right"/>
            </w:pPr>
            <w:r>
              <w:t>4,2</w:t>
            </w:r>
          </w:p>
        </w:tc>
        <w:tc>
          <w:tcPr>
            <w:tcW w:w="903" w:type="dxa"/>
            <w:vAlign w:val="center"/>
          </w:tcPr>
          <w:p w:rsidR="006152EF" w:rsidRPr="009F13BA" w:rsidRDefault="006152EF" w:rsidP="006855B5">
            <w:pPr>
              <w:jc w:val="right"/>
            </w:pPr>
            <w:r>
              <w:t>4,3</w:t>
            </w:r>
          </w:p>
        </w:tc>
      </w:tr>
      <w:tr w:rsidR="006152EF" w:rsidRPr="005C18F8" w:rsidTr="006855B5">
        <w:trPr>
          <w:jc w:val="center"/>
        </w:trPr>
        <w:tc>
          <w:tcPr>
            <w:tcW w:w="861" w:type="dxa"/>
          </w:tcPr>
          <w:p w:rsidR="006152EF" w:rsidRPr="005C18F8" w:rsidRDefault="006152EF" w:rsidP="00906D6A">
            <w:pPr>
              <w:ind w:hanging="81"/>
              <w:jc w:val="right"/>
              <w:rPr>
                <w:b/>
              </w:rPr>
            </w:pPr>
          </w:p>
        </w:tc>
        <w:tc>
          <w:tcPr>
            <w:tcW w:w="2707" w:type="dxa"/>
            <w:vAlign w:val="center"/>
          </w:tcPr>
          <w:p w:rsidR="006152EF" w:rsidRPr="005C18F8" w:rsidRDefault="006152EF" w:rsidP="001B5737">
            <w:pPr>
              <w:rPr>
                <w:b/>
              </w:rPr>
            </w:pPr>
            <w:r w:rsidRPr="005C18F8">
              <w:rPr>
                <w:b/>
              </w:rPr>
              <w:t>Итого расходов</w:t>
            </w:r>
          </w:p>
        </w:tc>
        <w:tc>
          <w:tcPr>
            <w:tcW w:w="1560" w:type="dxa"/>
            <w:vAlign w:val="center"/>
          </w:tcPr>
          <w:p w:rsidR="006152EF" w:rsidRPr="005C18F8" w:rsidRDefault="006152EF" w:rsidP="00906D6A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969 430,2</w:t>
            </w:r>
          </w:p>
        </w:tc>
        <w:tc>
          <w:tcPr>
            <w:tcW w:w="1520" w:type="dxa"/>
            <w:vAlign w:val="center"/>
          </w:tcPr>
          <w:p w:rsidR="006152EF" w:rsidRPr="005C18F8" w:rsidRDefault="003761EB" w:rsidP="00906D6A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945 95</w:t>
            </w:r>
            <w:r w:rsidR="006152EF">
              <w:rPr>
                <w:b/>
              </w:rPr>
              <w:t>5,6</w:t>
            </w:r>
          </w:p>
        </w:tc>
        <w:tc>
          <w:tcPr>
            <w:tcW w:w="1593" w:type="dxa"/>
            <w:vAlign w:val="center"/>
          </w:tcPr>
          <w:p w:rsidR="006152EF" w:rsidRPr="005C18F8" w:rsidRDefault="006152EF" w:rsidP="00906D6A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97,6</w:t>
            </w:r>
          </w:p>
        </w:tc>
        <w:tc>
          <w:tcPr>
            <w:tcW w:w="992" w:type="dxa"/>
            <w:vAlign w:val="center"/>
          </w:tcPr>
          <w:p w:rsidR="006152EF" w:rsidRDefault="006855B5" w:rsidP="006855B5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03" w:type="dxa"/>
            <w:vAlign w:val="center"/>
          </w:tcPr>
          <w:p w:rsidR="006152EF" w:rsidRPr="009F13BA" w:rsidRDefault="006152EF" w:rsidP="006855B5">
            <w:pPr>
              <w:jc w:val="right"/>
              <w:rPr>
                <w:b/>
                <w:bCs/>
              </w:rPr>
            </w:pPr>
            <w:r w:rsidRPr="009F13BA">
              <w:rPr>
                <w:b/>
                <w:bCs/>
              </w:rPr>
              <w:t>100,0</w:t>
            </w:r>
          </w:p>
        </w:tc>
      </w:tr>
    </w:tbl>
    <w:p w:rsidR="005561F4" w:rsidRPr="0003505F" w:rsidRDefault="005561F4" w:rsidP="005561F4">
      <w:pPr>
        <w:jc w:val="both"/>
        <w:rPr>
          <w:sz w:val="26"/>
          <w:szCs w:val="26"/>
        </w:rPr>
      </w:pPr>
      <w:r w:rsidRPr="0003505F">
        <w:rPr>
          <w:sz w:val="26"/>
          <w:szCs w:val="26"/>
        </w:rPr>
        <w:t xml:space="preserve">  </w:t>
      </w:r>
    </w:p>
    <w:p w:rsidR="00192832" w:rsidRDefault="005561F4" w:rsidP="006F6B39">
      <w:pPr>
        <w:ind w:firstLine="284"/>
        <w:jc w:val="both"/>
        <w:rPr>
          <w:sz w:val="26"/>
          <w:szCs w:val="26"/>
        </w:rPr>
      </w:pPr>
      <w:r w:rsidRPr="0003505F">
        <w:rPr>
          <w:sz w:val="26"/>
          <w:szCs w:val="26"/>
        </w:rPr>
        <w:t xml:space="preserve">Бюджет </w:t>
      </w:r>
      <w:r w:rsidR="00DF0530">
        <w:rPr>
          <w:sz w:val="26"/>
          <w:szCs w:val="26"/>
        </w:rPr>
        <w:t xml:space="preserve">района </w:t>
      </w:r>
      <w:r w:rsidRPr="0003505F">
        <w:rPr>
          <w:sz w:val="26"/>
          <w:szCs w:val="26"/>
        </w:rPr>
        <w:t xml:space="preserve">за </w:t>
      </w:r>
      <w:r w:rsidR="00FD071D">
        <w:rPr>
          <w:sz w:val="26"/>
          <w:szCs w:val="26"/>
        </w:rPr>
        <w:t>2017</w:t>
      </w:r>
      <w:r w:rsidRPr="0003505F">
        <w:rPr>
          <w:sz w:val="26"/>
          <w:szCs w:val="26"/>
        </w:rPr>
        <w:t xml:space="preserve"> год исполнен по расходам в сумме </w:t>
      </w:r>
      <w:r w:rsidR="003761EB">
        <w:rPr>
          <w:sz w:val="26"/>
          <w:szCs w:val="26"/>
        </w:rPr>
        <w:t>945 95</w:t>
      </w:r>
      <w:r w:rsidR="005B688F">
        <w:rPr>
          <w:sz w:val="26"/>
          <w:szCs w:val="26"/>
        </w:rPr>
        <w:t>5,6</w:t>
      </w:r>
      <w:r w:rsidRPr="0003505F">
        <w:rPr>
          <w:sz w:val="26"/>
          <w:szCs w:val="26"/>
        </w:rPr>
        <w:t xml:space="preserve"> тыс. рублей или на </w:t>
      </w:r>
      <w:r w:rsidR="005B688F">
        <w:rPr>
          <w:sz w:val="26"/>
          <w:szCs w:val="26"/>
        </w:rPr>
        <w:t>97,6</w:t>
      </w:r>
      <w:r w:rsidRPr="0003505F">
        <w:rPr>
          <w:sz w:val="26"/>
          <w:szCs w:val="26"/>
        </w:rPr>
        <w:t xml:space="preserve"> % от утвержденных годовых ассигнований.</w:t>
      </w:r>
      <w:r>
        <w:rPr>
          <w:sz w:val="26"/>
          <w:szCs w:val="26"/>
        </w:rPr>
        <w:t xml:space="preserve"> Низкое исполнение </w:t>
      </w:r>
      <w:r w:rsidR="00192832">
        <w:rPr>
          <w:sz w:val="26"/>
          <w:szCs w:val="26"/>
        </w:rPr>
        <w:t>по разделам:</w:t>
      </w:r>
    </w:p>
    <w:p w:rsidR="00192832" w:rsidRDefault="00192832" w:rsidP="006F6B39">
      <w:pPr>
        <w:ind w:firstLine="284"/>
        <w:jc w:val="both"/>
        <w:rPr>
          <w:sz w:val="26"/>
          <w:szCs w:val="26"/>
        </w:rPr>
      </w:pPr>
      <w:r w:rsidRPr="000005BC">
        <w:rPr>
          <w:sz w:val="26"/>
          <w:szCs w:val="26"/>
        </w:rPr>
        <w:t>- «Национальная экономика» в связи с невыполнением подрядными организация</w:t>
      </w:r>
      <w:r w:rsidR="00752B17" w:rsidRPr="000005BC">
        <w:rPr>
          <w:sz w:val="26"/>
          <w:szCs w:val="26"/>
        </w:rPr>
        <w:t>ми в полном объеме контрактов.</w:t>
      </w:r>
    </w:p>
    <w:p w:rsidR="00752B17" w:rsidRPr="00A0557F" w:rsidRDefault="00752B17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 xml:space="preserve">Наибольший удельный вес в расходах бюджета приходится на расходы социально-культурной сферы. В целом на эти расходы приходиться </w:t>
      </w:r>
      <w:r>
        <w:rPr>
          <w:sz w:val="26"/>
          <w:szCs w:val="26"/>
        </w:rPr>
        <w:t>82,1 % по плану и 83,4</w:t>
      </w:r>
      <w:r w:rsidRPr="00A0557F">
        <w:rPr>
          <w:sz w:val="26"/>
          <w:szCs w:val="26"/>
        </w:rPr>
        <w:t xml:space="preserve"> % </w:t>
      </w:r>
      <w:r>
        <w:rPr>
          <w:sz w:val="26"/>
          <w:szCs w:val="26"/>
        </w:rPr>
        <w:t xml:space="preserve">по факту </w:t>
      </w:r>
      <w:r w:rsidRPr="00A0557F">
        <w:rPr>
          <w:sz w:val="26"/>
          <w:szCs w:val="26"/>
        </w:rPr>
        <w:t>от общего объема расходов, в том числе основная доля приходится на образов</w:t>
      </w:r>
      <w:r w:rsidRPr="00A0557F">
        <w:rPr>
          <w:sz w:val="26"/>
          <w:szCs w:val="26"/>
        </w:rPr>
        <w:t>а</w:t>
      </w:r>
      <w:r w:rsidRPr="00A0557F">
        <w:rPr>
          <w:sz w:val="26"/>
          <w:szCs w:val="26"/>
        </w:rPr>
        <w:t>ние</w:t>
      </w:r>
      <w:r>
        <w:rPr>
          <w:sz w:val="26"/>
          <w:szCs w:val="26"/>
        </w:rPr>
        <w:t xml:space="preserve"> (68,3 % по плану и 69,6</w:t>
      </w:r>
      <w:r w:rsidRPr="00A0557F">
        <w:rPr>
          <w:sz w:val="26"/>
          <w:szCs w:val="26"/>
        </w:rPr>
        <w:t xml:space="preserve"> %</w:t>
      </w:r>
      <w:r>
        <w:rPr>
          <w:sz w:val="26"/>
          <w:szCs w:val="26"/>
        </w:rPr>
        <w:t xml:space="preserve"> по факту) и</w:t>
      </w:r>
      <w:r w:rsidRPr="00A0557F">
        <w:rPr>
          <w:sz w:val="26"/>
          <w:szCs w:val="26"/>
        </w:rPr>
        <w:t xml:space="preserve"> культу</w:t>
      </w:r>
      <w:r>
        <w:rPr>
          <w:sz w:val="26"/>
          <w:szCs w:val="26"/>
        </w:rPr>
        <w:t>ру (10,3 % по плану и 10,5</w:t>
      </w:r>
      <w:r w:rsidRPr="00A0557F">
        <w:rPr>
          <w:sz w:val="26"/>
          <w:szCs w:val="26"/>
        </w:rPr>
        <w:t>%</w:t>
      </w:r>
      <w:r>
        <w:rPr>
          <w:sz w:val="26"/>
          <w:szCs w:val="26"/>
        </w:rPr>
        <w:t xml:space="preserve"> по факту)</w:t>
      </w:r>
      <w:r w:rsidRPr="00A0557F">
        <w:rPr>
          <w:sz w:val="26"/>
          <w:szCs w:val="26"/>
        </w:rPr>
        <w:t>.</w:t>
      </w:r>
    </w:p>
    <w:p w:rsidR="005561F4" w:rsidRDefault="005561F4" w:rsidP="006F6B39">
      <w:pPr>
        <w:ind w:firstLine="284"/>
        <w:rPr>
          <w:b/>
          <w:i/>
          <w:sz w:val="26"/>
          <w:szCs w:val="26"/>
        </w:rPr>
      </w:pPr>
    </w:p>
    <w:p w:rsidR="00D33D66" w:rsidRDefault="005561F4" w:rsidP="006F6B39">
      <w:pPr>
        <w:ind w:firstLine="284"/>
        <w:rPr>
          <w:sz w:val="26"/>
          <w:szCs w:val="26"/>
        </w:rPr>
      </w:pPr>
      <w:r w:rsidRPr="00A0557F">
        <w:rPr>
          <w:sz w:val="26"/>
          <w:szCs w:val="26"/>
        </w:rPr>
        <w:t xml:space="preserve">Исполнение расходов за </w:t>
      </w:r>
      <w:r w:rsidR="00FD071D">
        <w:rPr>
          <w:sz w:val="26"/>
          <w:szCs w:val="26"/>
        </w:rPr>
        <w:t>2017</w:t>
      </w:r>
      <w:r w:rsidRPr="00A0557F">
        <w:rPr>
          <w:sz w:val="26"/>
          <w:szCs w:val="26"/>
        </w:rPr>
        <w:t xml:space="preserve"> год в разрезе отраслей представлено ниже. </w:t>
      </w:r>
    </w:p>
    <w:p w:rsidR="003042A9" w:rsidRDefault="003042A9" w:rsidP="006F6B39">
      <w:pPr>
        <w:ind w:firstLine="284"/>
        <w:rPr>
          <w:sz w:val="26"/>
          <w:szCs w:val="26"/>
        </w:rPr>
      </w:pPr>
    </w:p>
    <w:p w:rsidR="003042A9" w:rsidRPr="003042A9" w:rsidRDefault="00D00B4F" w:rsidP="006F6B39">
      <w:pPr>
        <w:ind w:firstLine="284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Общегосударственные вопросы.</w:t>
      </w:r>
    </w:p>
    <w:p w:rsidR="002A60CA" w:rsidRPr="00226B09" w:rsidRDefault="007727D4" w:rsidP="006F6B39">
      <w:pPr>
        <w:ind w:firstLine="284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Доля расходов </w:t>
      </w:r>
      <w:r w:rsidR="00C225DC" w:rsidRPr="00A0557F">
        <w:rPr>
          <w:sz w:val="26"/>
          <w:szCs w:val="26"/>
        </w:rPr>
        <w:t>на общегосударственные вопросы</w:t>
      </w:r>
      <w:r w:rsidR="002A60CA" w:rsidRPr="00A0557F">
        <w:rPr>
          <w:sz w:val="26"/>
          <w:szCs w:val="26"/>
        </w:rPr>
        <w:t xml:space="preserve"> в общей структуре расхода бюдж</w:t>
      </w:r>
      <w:r w:rsidR="002A60CA" w:rsidRPr="00A0557F">
        <w:rPr>
          <w:sz w:val="26"/>
          <w:szCs w:val="26"/>
        </w:rPr>
        <w:t>е</w:t>
      </w:r>
      <w:r w:rsidR="002A60CA" w:rsidRPr="00A0557F">
        <w:rPr>
          <w:sz w:val="26"/>
          <w:szCs w:val="26"/>
        </w:rPr>
        <w:t>та составля</w:t>
      </w:r>
      <w:r>
        <w:rPr>
          <w:sz w:val="26"/>
          <w:szCs w:val="26"/>
        </w:rPr>
        <w:t>е</w:t>
      </w:r>
      <w:r w:rsidR="00C225DC" w:rsidRPr="00A0557F">
        <w:rPr>
          <w:sz w:val="26"/>
          <w:szCs w:val="26"/>
        </w:rPr>
        <w:t xml:space="preserve">т </w:t>
      </w:r>
      <w:r w:rsidR="00640F5C">
        <w:rPr>
          <w:sz w:val="26"/>
          <w:szCs w:val="26"/>
        </w:rPr>
        <w:t>6,8</w:t>
      </w:r>
      <w:r w:rsidR="00C225DC" w:rsidRPr="00A0557F">
        <w:rPr>
          <w:sz w:val="26"/>
          <w:szCs w:val="26"/>
        </w:rPr>
        <w:t xml:space="preserve"> </w:t>
      </w:r>
      <w:r w:rsidR="00203E20">
        <w:rPr>
          <w:sz w:val="26"/>
          <w:szCs w:val="26"/>
        </w:rPr>
        <w:t>%</w:t>
      </w:r>
      <w:r w:rsidR="002A60CA" w:rsidRPr="00A0557F">
        <w:rPr>
          <w:sz w:val="26"/>
          <w:szCs w:val="26"/>
        </w:rPr>
        <w:t>. Всего расходов по данному раздел</w:t>
      </w:r>
      <w:r w:rsidR="00BE520B" w:rsidRPr="00A0557F">
        <w:rPr>
          <w:sz w:val="26"/>
          <w:szCs w:val="26"/>
        </w:rPr>
        <w:t xml:space="preserve">у </w:t>
      </w:r>
      <w:r w:rsidR="002A5DE3" w:rsidRPr="00A0557F">
        <w:rPr>
          <w:sz w:val="26"/>
          <w:szCs w:val="26"/>
        </w:rPr>
        <w:t>было з</w:t>
      </w:r>
      <w:r w:rsidR="00C225DC" w:rsidRPr="00A0557F">
        <w:rPr>
          <w:sz w:val="26"/>
          <w:szCs w:val="26"/>
        </w:rPr>
        <w:t>апланировано в сум</w:t>
      </w:r>
      <w:r>
        <w:rPr>
          <w:sz w:val="26"/>
          <w:szCs w:val="26"/>
        </w:rPr>
        <w:t xml:space="preserve">ме </w:t>
      </w:r>
      <w:r w:rsidR="00640F5C">
        <w:rPr>
          <w:sz w:val="26"/>
          <w:szCs w:val="26"/>
        </w:rPr>
        <w:t>66 094,6</w:t>
      </w:r>
      <w:r w:rsidR="002A60CA" w:rsidRPr="00A0557F">
        <w:rPr>
          <w:sz w:val="26"/>
          <w:szCs w:val="26"/>
        </w:rPr>
        <w:t xml:space="preserve"> тыс. рублей, исполнение составило </w:t>
      </w:r>
      <w:r w:rsidR="00640F5C">
        <w:rPr>
          <w:sz w:val="26"/>
          <w:szCs w:val="26"/>
        </w:rPr>
        <w:t>64 447,2</w:t>
      </w:r>
      <w:r>
        <w:rPr>
          <w:sz w:val="26"/>
          <w:szCs w:val="26"/>
        </w:rPr>
        <w:t xml:space="preserve"> </w:t>
      </w:r>
      <w:r w:rsidR="002A60CA" w:rsidRPr="00A0557F">
        <w:rPr>
          <w:sz w:val="26"/>
          <w:szCs w:val="26"/>
        </w:rPr>
        <w:t>тыс. рублей</w:t>
      </w:r>
      <w:r w:rsidR="007D35A1">
        <w:rPr>
          <w:sz w:val="26"/>
          <w:szCs w:val="26"/>
        </w:rPr>
        <w:t xml:space="preserve"> или 97,5 %</w:t>
      </w:r>
      <w:r w:rsidR="00226B09">
        <w:rPr>
          <w:color w:val="000000"/>
          <w:sz w:val="26"/>
          <w:szCs w:val="26"/>
        </w:rPr>
        <w:t xml:space="preserve">. </w:t>
      </w:r>
    </w:p>
    <w:p w:rsidR="002A60CA" w:rsidRPr="00A0557F" w:rsidRDefault="002A60CA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 xml:space="preserve">На функционирование органов представительной власти в </w:t>
      </w:r>
      <w:r w:rsidR="00FD071D">
        <w:rPr>
          <w:sz w:val="26"/>
          <w:szCs w:val="26"/>
        </w:rPr>
        <w:t>2017</w:t>
      </w:r>
      <w:r w:rsidRPr="00A0557F">
        <w:rPr>
          <w:sz w:val="26"/>
          <w:szCs w:val="26"/>
        </w:rPr>
        <w:t xml:space="preserve"> году  </w:t>
      </w:r>
      <w:r w:rsidR="00E03A64" w:rsidRPr="00A0557F">
        <w:rPr>
          <w:sz w:val="26"/>
          <w:szCs w:val="26"/>
        </w:rPr>
        <w:t xml:space="preserve">было </w:t>
      </w:r>
      <w:r w:rsidRPr="00A0557F">
        <w:rPr>
          <w:sz w:val="26"/>
          <w:szCs w:val="26"/>
        </w:rPr>
        <w:t>заплан</w:t>
      </w:r>
      <w:r w:rsidRPr="00A0557F">
        <w:rPr>
          <w:sz w:val="26"/>
          <w:szCs w:val="26"/>
        </w:rPr>
        <w:t>и</w:t>
      </w:r>
      <w:r w:rsidRPr="00A0557F">
        <w:rPr>
          <w:sz w:val="26"/>
          <w:szCs w:val="26"/>
        </w:rPr>
        <w:t>рова</w:t>
      </w:r>
      <w:r w:rsidR="00C225DC" w:rsidRPr="00A0557F">
        <w:rPr>
          <w:sz w:val="26"/>
          <w:szCs w:val="26"/>
        </w:rPr>
        <w:t xml:space="preserve">но </w:t>
      </w:r>
      <w:r w:rsidR="007D35A1">
        <w:rPr>
          <w:sz w:val="26"/>
          <w:szCs w:val="26"/>
        </w:rPr>
        <w:t>261,0</w:t>
      </w:r>
      <w:r w:rsidRPr="00A0557F">
        <w:rPr>
          <w:sz w:val="26"/>
          <w:szCs w:val="26"/>
        </w:rPr>
        <w:t xml:space="preserve"> тыс. рублей, кассовые расходы составили</w:t>
      </w:r>
      <w:r w:rsidR="007550D7">
        <w:rPr>
          <w:sz w:val="26"/>
          <w:szCs w:val="26"/>
        </w:rPr>
        <w:t xml:space="preserve"> </w:t>
      </w:r>
      <w:r w:rsidR="007D35A1">
        <w:rPr>
          <w:sz w:val="26"/>
          <w:szCs w:val="26"/>
        </w:rPr>
        <w:t>251,5</w:t>
      </w:r>
      <w:r w:rsidR="007727D4">
        <w:rPr>
          <w:sz w:val="26"/>
          <w:szCs w:val="26"/>
        </w:rPr>
        <w:t xml:space="preserve"> </w:t>
      </w:r>
      <w:r w:rsidRPr="00A0557F">
        <w:rPr>
          <w:sz w:val="26"/>
          <w:szCs w:val="26"/>
        </w:rPr>
        <w:t>тыс. рублей</w:t>
      </w:r>
      <w:r w:rsidR="00974C79">
        <w:rPr>
          <w:sz w:val="26"/>
          <w:szCs w:val="26"/>
        </w:rPr>
        <w:t>.</w:t>
      </w:r>
      <w:r w:rsidRPr="00A0557F">
        <w:rPr>
          <w:sz w:val="26"/>
          <w:szCs w:val="26"/>
        </w:rPr>
        <w:t xml:space="preserve"> </w:t>
      </w:r>
      <w:r w:rsidR="007D35A1">
        <w:rPr>
          <w:sz w:val="26"/>
          <w:szCs w:val="26"/>
        </w:rPr>
        <w:t>Темп роста к уровню прошлого года составил 87,7</w:t>
      </w:r>
      <w:r w:rsidR="007727D4">
        <w:rPr>
          <w:sz w:val="26"/>
          <w:szCs w:val="26"/>
        </w:rPr>
        <w:t xml:space="preserve"> </w:t>
      </w:r>
      <w:r w:rsidR="00C225DC" w:rsidRPr="00A0557F">
        <w:rPr>
          <w:sz w:val="26"/>
          <w:szCs w:val="26"/>
        </w:rPr>
        <w:t>%.</w:t>
      </w:r>
    </w:p>
    <w:p w:rsidR="002A60CA" w:rsidRPr="00A0557F" w:rsidRDefault="002A60CA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 xml:space="preserve">На функционирование администрации в </w:t>
      </w:r>
      <w:r w:rsidR="00FD071D">
        <w:rPr>
          <w:sz w:val="26"/>
          <w:szCs w:val="26"/>
        </w:rPr>
        <w:t>2017</w:t>
      </w:r>
      <w:r w:rsidRPr="00A0557F">
        <w:rPr>
          <w:sz w:val="26"/>
          <w:szCs w:val="26"/>
        </w:rPr>
        <w:t xml:space="preserve"> году</w:t>
      </w:r>
      <w:r w:rsidR="00E03A64" w:rsidRPr="00A0557F">
        <w:rPr>
          <w:sz w:val="26"/>
          <w:szCs w:val="26"/>
        </w:rPr>
        <w:t xml:space="preserve"> было</w:t>
      </w:r>
      <w:r w:rsidRPr="00A0557F">
        <w:rPr>
          <w:sz w:val="26"/>
          <w:szCs w:val="26"/>
        </w:rPr>
        <w:t xml:space="preserve"> запланирова</w:t>
      </w:r>
      <w:r w:rsidR="009546AE" w:rsidRPr="00A0557F">
        <w:rPr>
          <w:sz w:val="26"/>
          <w:szCs w:val="26"/>
        </w:rPr>
        <w:t xml:space="preserve">но </w:t>
      </w:r>
      <w:r w:rsidR="007D35A1">
        <w:rPr>
          <w:sz w:val="26"/>
          <w:szCs w:val="26"/>
        </w:rPr>
        <w:t>44425,8</w:t>
      </w:r>
      <w:r w:rsidR="007550D7">
        <w:rPr>
          <w:sz w:val="26"/>
          <w:szCs w:val="26"/>
        </w:rPr>
        <w:t xml:space="preserve"> </w:t>
      </w:r>
      <w:r w:rsidRPr="00A0557F">
        <w:rPr>
          <w:sz w:val="26"/>
          <w:szCs w:val="26"/>
        </w:rPr>
        <w:t xml:space="preserve">тыс. рублей, кассовые расходы составили </w:t>
      </w:r>
      <w:r w:rsidR="00DC618C">
        <w:rPr>
          <w:sz w:val="26"/>
          <w:szCs w:val="26"/>
        </w:rPr>
        <w:t xml:space="preserve">43 334,9 </w:t>
      </w:r>
      <w:r w:rsidRPr="00A0557F">
        <w:rPr>
          <w:sz w:val="26"/>
          <w:szCs w:val="26"/>
        </w:rPr>
        <w:t>тыс. рублей</w:t>
      </w:r>
      <w:r w:rsidR="00974C79">
        <w:rPr>
          <w:sz w:val="26"/>
          <w:szCs w:val="26"/>
        </w:rPr>
        <w:t xml:space="preserve">. </w:t>
      </w:r>
      <w:r w:rsidR="00DC618C">
        <w:rPr>
          <w:sz w:val="26"/>
          <w:szCs w:val="26"/>
        </w:rPr>
        <w:t>Темп р</w:t>
      </w:r>
      <w:r w:rsidR="002A5DE3" w:rsidRPr="00A0557F">
        <w:rPr>
          <w:sz w:val="26"/>
          <w:szCs w:val="26"/>
        </w:rPr>
        <w:t>ост</w:t>
      </w:r>
      <w:r w:rsidR="00DC618C">
        <w:rPr>
          <w:sz w:val="26"/>
          <w:szCs w:val="26"/>
        </w:rPr>
        <w:t>а</w:t>
      </w:r>
      <w:r w:rsidR="002A5DE3" w:rsidRPr="00A0557F">
        <w:rPr>
          <w:sz w:val="26"/>
          <w:szCs w:val="26"/>
        </w:rPr>
        <w:t xml:space="preserve"> к </w:t>
      </w:r>
      <w:r w:rsidR="00FD071D">
        <w:rPr>
          <w:sz w:val="26"/>
          <w:szCs w:val="26"/>
        </w:rPr>
        <w:t>2016</w:t>
      </w:r>
      <w:r w:rsidRPr="00A0557F">
        <w:rPr>
          <w:sz w:val="26"/>
          <w:szCs w:val="26"/>
        </w:rPr>
        <w:t xml:space="preserve"> году</w:t>
      </w:r>
      <w:r w:rsidR="002A5DE3" w:rsidRPr="00A0557F">
        <w:rPr>
          <w:sz w:val="26"/>
          <w:szCs w:val="26"/>
        </w:rPr>
        <w:t xml:space="preserve"> с</w:t>
      </w:r>
      <w:r w:rsidR="002A5DE3" w:rsidRPr="00A0557F">
        <w:rPr>
          <w:sz w:val="26"/>
          <w:szCs w:val="26"/>
        </w:rPr>
        <w:t>о</w:t>
      </w:r>
      <w:r w:rsidR="00B85AA2" w:rsidRPr="00A0557F">
        <w:rPr>
          <w:sz w:val="26"/>
          <w:szCs w:val="26"/>
        </w:rPr>
        <w:t xml:space="preserve">ставил </w:t>
      </w:r>
      <w:r w:rsidR="00DC618C">
        <w:rPr>
          <w:sz w:val="26"/>
          <w:szCs w:val="26"/>
        </w:rPr>
        <w:t>98,8</w:t>
      </w:r>
      <w:r w:rsidR="007550D7">
        <w:rPr>
          <w:sz w:val="26"/>
          <w:szCs w:val="26"/>
        </w:rPr>
        <w:t xml:space="preserve"> </w:t>
      </w:r>
      <w:r w:rsidR="002A5DE3" w:rsidRPr="00A0557F">
        <w:rPr>
          <w:sz w:val="26"/>
          <w:szCs w:val="26"/>
        </w:rPr>
        <w:t>%</w:t>
      </w:r>
      <w:r w:rsidR="007B4395">
        <w:rPr>
          <w:sz w:val="26"/>
          <w:szCs w:val="26"/>
        </w:rPr>
        <w:t>.</w:t>
      </w:r>
    </w:p>
    <w:p w:rsidR="006F3127" w:rsidRPr="00A0557F" w:rsidRDefault="006F3127" w:rsidP="006F6B39">
      <w:pPr>
        <w:ind w:firstLine="284"/>
        <w:jc w:val="both"/>
        <w:rPr>
          <w:color w:val="000000"/>
          <w:sz w:val="26"/>
          <w:szCs w:val="26"/>
        </w:rPr>
      </w:pPr>
      <w:r w:rsidRPr="00A0557F">
        <w:rPr>
          <w:color w:val="000000"/>
          <w:sz w:val="26"/>
          <w:szCs w:val="26"/>
        </w:rPr>
        <w:t>На составление (изменение и дополнение) списков кандидатов в присяжные засед</w:t>
      </w:r>
      <w:r w:rsidRPr="00A0557F">
        <w:rPr>
          <w:color w:val="000000"/>
          <w:sz w:val="26"/>
          <w:szCs w:val="26"/>
        </w:rPr>
        <w:t>а</w:t>
      </w:r>
      <w:r w:rsidRPr="00A0557F">
        <w:rPr>
          <w:color w:val="000000"/>
          <w:sz w:val="26"/>
          <w:szCs w:val="26"/>
        </w:rPr>
        <w:t>тели федеральных судов общей юрисдикции в РФ  запланировано и израс</w:t>
      </w:r>
      <w:r w:rsidR="00EC263D" w:rsidRPr="00A0557F">
        <w:rPr>
          <w:color w:val="000000"/>
          <w:sz w:val="26"/>
          <w:szCs w:val="26"/>
        </w:rPr>
        <w:t xml:space="preserve">ходовано </w:t>
      </w:r>
      <w:r w:rsidR="00DC618C">
        <w:rPr>
          <w:color w:val="000000"/>
          <w:sz w:val="26"/>
          <w:szCs w:val="26"/>
        </w:rPr>
        <w:t xml:space="preserve">11,3 </w:t>
      </w:r>
      <w:r w:rsidR="005C28F9">
        <w:rPr>
          <w:color w:val="000000"/>
          <w:sz w:val="26"/>
          <w:szCs w:val="26"/>
        </w:rPr>
        <w:t>тыс. рублей.</w:t>
      </w:r>
      <w:r w:rsidRPr="00A0557F">
        <w:rPr>
          <w:color w:val="000000"/>
          <w:sz w:val="26"/>
          <w:szCs w:val="26"/>
        </w:rPr>
        <w:t xml:space="preserve"> </w:t>
      </w:r>
      <w:r w:rsidR="00DC618C">
        <w:rPr>
          <w:color w:val="000000"/>
          <w:sz w:val="26"/>
          <w:szCs w:val="26"/>
        </w:rPr>
        <w:t>Темп р</w:t>
      </w:r>
      <w:r w:rsidR="007B4395">
        <w:rPr>
          <w:color w:val="000000"/>
          <w:sz w:val="26"/>
          <w:szCs w:val="26"/>
        </w:rPr>
        <w:t>ост</w:t>
      </w:r>
      <w:r w:rsidR="00DC618C">
        <w:rPr>
          <w:color w:val="000000"/>
          <w:sz w:val="26"/>
          <w:szCs w:val="26"/>
        </w:rPr>
        <w:t>а</w:t>
      </w:r>
      <w:r w:rsidRPr="00A0557F">
        <w:rPr>
          <w:color w:val="000000"/>
          <w:sz w:val="26"/>
          <w:szCs w:val="26"/>
        </w:rPr>
        <w:t xml:space="preserve"> к </w:t>
      </w:r>
      <w:r w:rsidR="00FD071D">
        <w:rPr>
          <w:color w:val="000000"/>
          <w:sz w:val="26"/>
          <w:szCs w:val="26"/>
        </w:rPr>
        <w:t>2016</w:t>
      </w:r>
      <w:r w:rsidRPr="00A0557F">
        <w:rPr>
          <w:color w:val="000000"/>
          <w:sz w:val="26"/>
          <w:szCs w:val="26"/>
        </w:rPr>
        <w:t xml:space="preserve"> году с</w:t>
      </w:r>
      <w:r w:rsidR="007B4395">
        <w:rPr>
          <w:color w:val="000000"/>
          <w:sz w:val="26"/>
          <w:szCs w:val="26"/>
        </w:rPr>
        <w:t>оставил</w:t>
      </w:r>
      <w:r w:rsidRPr="00A0557F">
        <w:rPr>
          <w:color w:val="000000"/>
          <w:sz w:val="26"/>
          <w:szCs w:val="26"/>
        </w:rPr>
        <w:t xml:space="preserve"> </w:t>
      </w:r>
      <w:r w:rsidR="00DC618C">
        <w:rPr>
          <w:color w:val="000000"/>
          <w:sz w:val="26"/>
          <w:szCs w:val="26"/>
        </w:rPr>
        <w:t>19,6 %</w:t>
      </w:r>
      <w:r w:rsidR="007B4395">
        <w:rPr>
          <w:color w:val="000000"/>
          <w:sz w:val="26"/>
          <w:szCs w:val="26"/>
        </w:rPr>
        <w:t>.</w:t>
      </w:r>
    </w:p>
    <w:p w:rsidR="00363BEE" w:rsidRPr="00A0557F" w:rsidRDefault="002A60CA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 xml:space="preserve">Расходы на содержание финансового органа </w:t>
      </w:r>
      <w:r w:rsidR="00E03A64" w:rsidRPr="00A0557F">
        <w:rPr>
          <w:sz w:val="26"/>
          <w:szCs w:val="26"/>
        </w:rPr>
        <w:t xml:space="preserve">были </w:t>
      </w:r>
      <w:r w:rsidRPr="00A0557F">
        <w:rPr>
          <w:sz w:val="26"/>
          <w:szCs w:val="26"/>
        </w:rPr>
        <w:t xml:space="preserve">запланированы в сумме </w:t>
      </w:r>
      <w:r w:rsidR="00B42CFC">
        <w:rPr>
          <w:sz w:val="26"/>
          <w:szCs w:val="26"/>
        </w:rPr>
        <w:t>13 469,8</w:t>
      </w:r>
      <w:r w:rsidRPr="00A0557F">
        <w:rPr>
          <w:sz w:val="26"/>
          <w:szCs w:val="26"/>
        </w:rPr>
        <w:t xml:space="preserve"> тыс.</w:t>
      </w:r>
      <w:r w:rsidR="009546AE" w:rsidRPr="00A0557F">
        <w:rPr>
          <w:sz w:val="26"/>
          <w:szCs w:val="26"/>
        </w:rPr>
        <w:t xml:space="preserve"> рубле</w:t>
      </w:r>
      <w:r w:rsidR="00363BEE" w:rsidRPr="00A0557F">
        <w:rPr>
          <w:sz w:val="26"/>
          <w:szCs w:val="26"/>
        </w:rPr>
        <w:t xml:space="preserve">й, исполнение составило </w:t>
      </w:r>
      <w:r w:rsidR="00B42CFC">
        <w:rPr>
          <w:sz w:val="26"/>
          <w:szCs w:val="26"/>
        </w:rPr>
        <w:t xml:space="preserve">13 357,7 </w:t>
      </w:r>
      <w:r w:rsidRPr="00A0557F">
        <w:rPr>
          <w:sz w:val="26"/>
          <w:szCs w:val="26"/>
        </w:rPr>
        <w:t xml:space="preserve">тыс. рублей. </w:t>
      </w:r>
      <w:r w:rsidR="0000269E">
        <w:rPr>
          <w:sz w:val="26"/>
          <w:szCs w:val="26"/>
        </w:rPr>
        <w:t>Снижение</w:t>
      </w:r>
      <w:r w:rsidRPr="00A0557F">
        <w:rPr>
          <w:sz w:val="26"/>
          <w:szCs w:val="26"/>
        </w:rPr>
        <w:t xml:space="preserve"> к </w:t>
      </w:r>
      <w:r w:rsidR="00B42CFC">
        <w:rPr>
          <w:sz w:val="26"/>
          <w:szCs w:val="26"/>
        </w:rPr>
        <w:t>уровню прошлого года</w:t>
      </w:r>
      <w:r w:rsidRPr="00A0557F">
        <w:rPr>
          <w:sz w:val="26"/>
          <w:szCs w:val="26"/>
        </w:rPr>
        <w:t xml:space="preserve"> составил</w:t>
      </w:r>
      <w:r w:rsidR="0000269E">
        <w:rPr>
          <w:sz w:val="26"/>
          <w:szCs w:val="26"/>
        </w:rPr>
        <w:t>о</w:t>
      </w:r>
      <w:r w:rsidRPr="00A0557F">
        <w:rPr>
          <w:sz w:val="26"/>
          <w:szCs w:val="26"/>
        </w:rPr>
        <w:t xml:space="preserve"> </w:t>
      </w:r>
      <w:r w:rsidR="0000269E">
        <w:rPr>
          <w:sz w:val="26"/>
          <w:szCs w:val="26"/>
        </w:rPr>
        <w:t>6</w:t>
      </w:r>
      <w:r w:rsidR="00B42CFC">
        <w:rPr>
          <w:sz w:val="26"/>
          <w:szCs w:val="26"/>
        </w:rPr>
        <w:t>,0</w:t>
      </w:r>
      <w:r w:rsidR="00F13B39">
        <w:rPr>
          <w:sz w:val="26"/>
          <w:szCs w:val="26"/>
        </w:rPr>
        <w:t xml:space="preserve"> </w:t>
      </w:r>
      <w:r w:rsidRPr="00A0557F">
        <w:rPr>
          <w:sz w:val="26"/>
          <w:szCs w:val="26"/>
        </w:rPr>
        <w:t>%</w:t>
      </w:r>
      <w:r w:rsidR="006F3127" w:rsidRPr="00A0557F">
        <w:rPr>
          <w:color w:val="000000"/>
          <w:sz w:val="26"/>
          <w:szCs w:val="26"/>
        </w:rPr>
        <w:t xml:space="preserve"> в связи с </w:t>
      </w:r>
      <w:r w:rsidR="00363BEE" w:rsidRPr="00A0557F">
        <w:rPr>
          <w:sz w:val="26"/>
          <w:szCs w:val="26"/>
        </w:rPr>
        <w:t xml:space="preserve"> </w:t>
      </w:r>
      <w:r w:rsidR="00F13B39">
        <w:rPr>
          <w:sz w:val="26"/>
          <w:szCs w:val="26"/>
        </w:rPr>
        <w:t>приобретением автомобиля</w:t>
      </w:r>
      <w:r w:rsidR="00B42CFC">
        <w:rPr>
          <w:sz w:val="26"/>
          <w:szCs w:val="26"/>
        </w:rPr>
        <w:t xml:space="preserve"> в 2016 году</w:t>
      </w:r>
      <w:r w:rsidR="00F13B39">
        <w:rPr>
          <w:sz w:val="26"/>
          <w:szCs w:val="26"/>
        </w:rPr>
        <w:t>.</w:t>
      </w:r>
    </w:p>
    <w:p w:rsidR="002A60CA" w:rsidRPr="00A0557F" w:rsidRDefault="002A5DE3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>Расходы на содержание</w:t>
      </w:r>
      <w:r w:rsidR="0039787E" w:rsidRPr="00A0557F">
        <w:rPr>
          <w:sz w:val="26"/>
          <w:szCs w:val="26"/>
        </w:rPr>
        <w:t xml:space="preserve"> контрольно-счетной</w:t>
      </w:r>
      <w:r w:rsidR="006F3127" w:rsidRPr="00A0557F">
        <w:rPr>
          <w:sz w:val="26"/>
          <w:szCs w:val="26"/>
        </w:rPr>
        <w:t xml:space="preserve"> комиссии </w:t>
      </w:r>
      <w:r w:rsidR="002A60CA" w:rsidRPr="00A0557F">
        <w:rPr>
          <w:sz w:val="26"/>
          <w:szCs w:val="26"/>
        </w:rPr>
        <w:t>бы</w:t>
      </w:r>
      <w:r w:rsidR="00E03A64" w:rsidRPr="00A0557F">
        <w:rPr>
          <w:sz w:val="26"/>
          <w:szCs w:val="26"/>
        </w:rPr>
        <w:t>ли</w:t>
      </w:r>
      <w:r w:rsidR="002A60CA" w:rsidRPr="00A0557F">
        <w:rPr>
          <w:sz w:val="26"/>
          <w:szCs w:val="26"/>
        </w:rPr>
        <w:t xml:space="preserve"> запла</w:t>
      </w:r>
      <w:r w:rsidR="006F3127" w:rsidRPr="00A0557F">
        <w:rPr>
          <w:sz w:val="26"/>
          <w:szCs w:val="26"/>
        </w:rPr>
        <w:t xml:space="preserve">нированы </w:t>
      </w:r>
      <w:r w:rsidR="00F13B39">
        <w:rPr>
          <w:sz w:val="26"/>
          <w:szCs w:val="26"/>
        </w:rPr>
        <w:t>1</w:t>
      </w:r>
      <w:r w:rsidR="00DC618C">
        <w:rPr>
          <w:sz w:val="26"/>
          <w:szCs w:val="26"/>
        </w:rPr>
        <w:t xml:space="preserve"> 859,6 </w:t>
      </w:r>
      <w:r w:rsidR="002A60CA" w:rsidRPr="00A0557F">
        <w:rPr>
          <w:sz w:val="26"/>
          <w:szCs w:val="26"/>
        </w:rPr>
        <w:t>тыс. рублей, кассовые расходы составили</w:t>
      </w:r>
      <w:r w:rsidR="00DC618C">
        <w:rPr>
          <w:sz w:val="26"/>
          <w:szCs w:val="26"/>
        </w:rPr>
        <w:t xml:space="preserve"> 1 801,4 </w:t>
      </w:r>
      <w:r w:rsidR="002A60CA" w:rsidRPr="00A0557F">
        <w:rPr>
          <w:sz w:val="26"/>
          <w:szCs w:val="26"/>
        </w:rPr>
        <w:t>тыс. рублей.</w:t>
      </w:r>
      <w:r w:rsidR="00E03A64" w:rsidRPr="00A0557F">
        <w:rPr>
          <w:sz w:val="26"/>
          <w:szCs w:val="26"/>
        </w:rPr>
        <w:t xml:space="preserve"> </w:t>
      </w:r>
      <w:r w:rsidR="00DC618C">
        <w:rPr>
          <w:sz w:val="26"/>
          <w:szCs w:val="26"/>
        </w:rPr>
        <w:t>Темп роста к уровню прошлого года составил 153,9 % в связи с замещение вакантной должности инспектора.</w:t>
      </w:r>
    </w:p>
    <w:p w:rsidR="00003BB9" w:rsidRDefault="001D2F13" w:rsidP="006F6B39">
      <w:pPr>
        <w:ind w:firstLine="284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Расходы на выполнение других </w:t>
      </w:r>
      <w:r w:rsidR="002A60CA" w:rsidRPr="00A0557F">
        <w:rPr>
          <w:sz w:val="26"/>
          <w:szCs w:val="26"/>
        </w:rPr>
        <w:t>общегосударствен</w:t>
      </w:r>
      <w:r>
        <w:rPr>
          <w:sz w:val="26"/>
          <w:szCs w:val="26"/>
        </w:rPr>
        <w:t>ных</w:t>
      </w:r>
      <w:r w:rsidR="002A60CA" w:rsidRPr="00A0557F">
        <w:rPr>
          <w:sz w:val="26"/>
          <w:szCs w:val="26"/>
        </w:rPr>
        <w:t xml:space="preserve"> вопро</w:t>
      </w:r>
      <w:r>
        <w:rPr>
          <w:sz w:val="26"/>
          <w:szCs w:val="26"/>
        </w:rPr>
        <w:t>сов были</w:t>
      </w:r>
      <w:r w:rsidR="002A60CA" w:rsidRPr="00A0557F">
        <w:rPr>
          <w:sz w:val="26"/>
          <w:szCs w:val="26"/>
        </w:rPr>
        <w:t xml:space="preserve"> запла</w:t>
      </w:r>
      <w:r w:rsidR="00207B1C" w:rsidRPr="00A0557F">
        <w:rPr>
          <w:sz w:val="26"/>
          <w:szCs w:val="26"/>
        </w:rPr>
        <w:t>н</w:t>
      </w:r>
      <w:r w:rsidR="00003BB9" w:rsidRPr="00A0557F">
        <w:rPr>
          <w:sz w:val="26"/>
          <w:szCs w:val="26"/>
        </w:rPr>
        <w:t xml:space="preserve">ированы в сумме </w:t>
      </w:r>
      <w:r w:rsidR="00E136D1">
        <w:rPr>
          <w:sz w:val="26"/>
          <w:szCs w:val="26"/>
        </w:rPr>
        <w:t>3 242,0</w:t>
      </w:r>
      <w:r w:rsidR="002A60CA" w:rsidRPr="00A0557F">
        <w:rPr>
          <w:sz w:val="26"/>
          <w:szCs w:val="26"/>
        </w:rPr>
        <w:t xml:space="preserve"> тыс. р</w:t>
      </w:r>
      <w:r w:rsidR="00207B1C" w:rsidRPr="00A0557F">
        <w:rPr>
          <w:sz w:val="26"/>
          <w:szCs w:val="26"/>
        </w:rPr>
        <w:t>у</w:t>
      </w:r>
      <w:r w:rsidR="00003BB9" w:rsidRPr="00A0557F">
        <w:rPr>
          <w:sz w:val="26"/>
          <w:szCs w:val="26"/>
        </w:rPr>
        <w:t>блей, кассовый расход –</w:t>
      </w:r>
      <w:r w:rsidR="00E136D1">
        <w:rPr>
          <w:sz w:val="26"/>
          <w:szCs w:val="26"/>
        </w:rPr>
        <w:t xml:space="preserve"> 3 060,0 </w:t>
      </w:r>
      <w:r w:rsidR="00207B1C" w:rsidRPr="00A0557F">
        <w:rPr>
          <w:sz w:val="26"/>
          <w:szCs w:val="26"/>
        </w:rPr>
        <w:t>тыс. рублей.</w:t>
      </w:r>
      <w:r w:rsidR="002A60CA" w:rsidRPr="00A0557F">
        <w:rPr>
          <w:sz w:val="26"/>
          <w:szCs w:val="26"/>
        </w:rPr>
        <w:t xml:space="preserve"> </w:t>
      </w:r>
      <w:r w:rsidR="00E136D1">
        <w:rPr>
          <w:color w:val="000000"/>
          <w:sz w:val="26"/>
          <w:szCs w:val="26"/>
        </w:rPr>
        <w:t>Темп роста</w:t>
      </w:r>
      <w:r w:rsidR="00982E87" w:rsidRPr="00A0557F">
        <w:rPr>
          <w:color w:val="000000"/>
          <w:sz w:val="26"/>
          <w:szCs w:val="26"/>
        </w:rPr>
        <w:t xml:space="preserve"> к </w:t>
      </w:r>
      <w:r w:rsidR="00FE4F2F" w:rsidRPr="00A0557F">
        <w:rPr>
          <w:color w:val="000000"/>
          <w:sz w:val="26"/>
          <w:szCs w:val="26"/>
        </w:rPr>
        <w:t>уро</w:t>
      </w:r>
      <w:r w:rsidR="00FE4F2F" w:rsidRPr="00A0557F">
        <w:rPr>
          <w:color w:val="000000"/>
          <w:sz w:val="26"/>
          <w:szCs w:val="26"/>
        </w:rPr>
        <w:t>в</w:t>
      </w:r>
      <w:r w:rsidR="00FE4F2F" w:rsidRPr="00A0557F">
        <w:rPr>
          <w:color w:val="000000"/>
          <w:sz w:val="26"/>
          <w:szCs w:val="26"/>
        </w:rPr>
        <w:t xml:space="preserve">ню </w:t>
      </w:r>
      <w:r w:rsidR="00FD071D">
        <w:rPr>
          <w:color w:val="000000"/>
          <w:sz w:val="26"/>
          <w:szCs w:val="26"/>
        </w:rPr>
        <w:t>2016</w:t>
      </w:r>
      <w:r w:rsidR="00066D38">
        <w:rPr>
          <w:color w:val="000000"/>
          <w:sz w:val="26"/>
          <w:szCs w:val="26"/>
        </w:rPr>
        <w:t xml:space="preserve"> года составил</w:t>
      </w:r>
      <w:r w:rsidR="00003BB9" w:rsidRPr="00A0557F">
        <w:rPr>
          <w:color w:val="000000"/>
          <w:sz w:val="26"/>
          <w:szCs w:val="26"/>
        </w:rPr>
        <w:t xml:space="preserve"> </w:t>
      </w:r>
      <w:r w:rsidR="00066D38">
        <w:rPr>
          <w:color w:val="000000"/>
          <w:sz w:val="26"/>
          <w:szCs w:val="26"/>
        </w:rPr>
        <w:t>89,7</w:t>
      </w:r>
      <w:r w:rsidR="00982E87" w:rsidRPr="00A0557F">
        <w:rPr>
          <w:color w:val="000000"/>
          <w:sz w:val="26"/>
          <w:szCs w:val="26"/>
        </w:rPr>
        <w:t xml:space="preserve"> %</w:t>
      </w:r>
      <w:r w:rsidR="001959A9">
        <w:rPr>
          <w:color w:val="000000"/>
          <w:sz w:val="26"/>
          <w:szCs w:val="26"/>
        </w:rPr>
        <w:t>.</w:t>
      </w:r>
    </w:p>
    <w:p w:rsidR="00066D38" w:rsidRDefault="001959A9" w:rsidP="006F6B39">
      <w:pPr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Расходы по содержанию элементов наплавного моста были запланированы и испо</w:t>
      </w:r>
      <w:r>
        <w:rPr>
          <w:color w:val="000000"/>
          <w:sz w:val="26"/>
          <w:szCs w:val="26"/>
        </w:rPr>
        <w:t>л</w:t>
      </w:r>
      <w:r>
        <w:rPr>
          <w:color w:val="000000"/>
          <w:sz w:val="26"/>
          <w:szCs w:val="26"/>
        </w:rPr>
        <w:t xml:space="preserve">нены в сумме </w:t>
      </w:r>
      <w:r w:rsidR="00066D38">
        <w:rPr>
          <w:color w:val="000000"/>
          <w:sz w:val="26"/>
          <w:szCs w:val="26"/>
        </w:rPr>
        <w:t xml:space="preserve">1 121,0 </w:t>
      </w:r>
      <w:r>
        <w:rPr>
          <w:color w:val="000000"/>
          <w:sz w:val="26"/>
          <w:szCs w:val="26"/>
        </w:rPr>
        <w:t xml:space="preserve">тыс. рублей. </w:t>
      </w:r>
      <w:r w:rsidR="00066D38">
        <w:rPr>
          <w:color w:val="000000"/>
          <w:sz w:val="26"/>
          <w:szCs w:val="26"/>
        </w:rPr>
        <w:t>Темп роста</w:t>
      </w:r>
      <w:r w:rsidR="00066D38" w:rsidRPr="00A0557F">
        <w:rPr>
          <w:color w:val="000000"/>
          <w:sz w:val="26"/>
          <w:szCs w:val="26"/>
        </w:rPr>
        <w:t xml:space="preserve"> к уровню </w:t>
      </w:r>
      <w:r w:rsidR="00066D38">
        <w:rPr>
          <w:color w:val="000000"/>
          <w:sz w:val="26"/>
          <w:szCs w:val="26"/>
        </w:rPr>
        <w:t>2016 года составил</w:t>
      </w:r>
      <w:r w:rsidR="00066D38" w:rsidRPr="00A0557F">
        <w:rPr>
          <w:color w:val="000000"/>
          <w:sz w:val="26"/>
          <w:szCs w:val="26"/>
        </w:rPr>
        <w:t xml:space="preserve"> </w:t>
      </w:r>
      <w:r w:rsidR="00066D38">
        <w:rPr>
          <w:color w:val="000000"/>
          <w:sz w:val="26"/>
          <w:szCs w:val="26"/>
        </w:rPr>
        <w:t>83,9</w:t>
      </w:r>
      <w:r w:rsidR="00066D38" w:rsidRPr="00A0557F">
        <w:rPr>
          <w:color w:val="000000"/>
          <w:sz w:val="26"/>
          <w:szCs w:val="26"/>
        </w:rPr>
        <w:t xml:space="preserve"> %</w:t>
      </w:r>
      <w:r w:rsidR="00066D38">
        <w:rPr>
          <w:color w:val="000000"/>
          <w:sz w:val="26"/>
          <w:szCs w:val="26"/>
        </w:rPr>
        <w:t>.</w:t>
      </w:r>
    </w:p>
    <w:p w:rsidR="00066D38" w:rsidRDefault="00066D38" w:rsidP="006F6B39">
      <w:pPr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Расходы на проведение выборов в представительный орган были запланированы и исполнены в сумме 265,9 тыс. рублей.</w:t>
      </w:r>
    </w:p>
    <w:p w:rsidR="00B65A9A" w:rsidRDefault="00B65A9A" w:rsidP="006F6B39">
      <w:pPr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Расходы на з</w:t>
      </w:r>
      <w:r w:rsidRPr="00B65A9A">
        <w:rPr>
          <w:color w:val="000000"/>
          <w:sz w:val="26"/>
          <w:szCs w:val="26"/>
        </w:rPr>
        <w:t>акупк</w:t>
      </w:r>
      <w:r>
        <w:rPr>
          <w:color w:val="000000"/>
          <w:sz w:val="26"/>
          <w:szCs w:val="26"/>
        </w:rPr>
        <w:t>у</w:t>
      </w:r>
      <w:r w:rsidRPr="00B65A9A">
        <w:rPr>
          <w:color w:val="000000"/>
          <w:sz w:val="26"/>
          <w:szCs w:val="26"/>
        </w:rPr>
        <w:t xml:space="preserve"> компьютерной техники и оргтехники</w:t>
      </w:r>
      <w:r>
        <w:rPr>
          <w:color w:val="000000"/>
          <w:sz w:val="26"/>
          <w:szCs w:val="26"/>
        </w:rPr>
        <w:t xml:space="preserve"> были запланированы в сумме 100,0 тыс. рублей. Кассовые расходы составили 95,2 тыс. рублей или темп роста к уровню прошлого года составил 125,1 %.</w:t>
      </w:r>
    </w:p>
    <w:p w:rsidR="00731835" w:rsidRDefault="002A60CA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>Расходы на выполнение переданных госу</w:t>
      </w:r>
      <w:r w:rsidR="00FE4F2F" w:rsidRPr="00A0557F">
        <w:rPr>
          <w:sz w:val="26"/>
          <w:szCs w:val="26"/>
        </w:rPr>
        <w:t xml:space="preserve">дарственных полномочий по </w:t>
      </w:r>
      <w:proofErr w:type="spellStart"/>
      <w:r w:rsidR="00FE4F2F" w:rsidRPr="00A0557F">
        <w:rPr>
          <w:sz w:val="26"/>
          <w:szCs w:val="26"/>
        </w:rPr>
        <w:t>ЗАГСу</w:t>
      </w:r>
      <w:proofErr w:type="spellEnd"/>
      <w:r w:rsidRPr="00A0557F">
        <w:rPr>
          <w:sz w:val="26"/>
          <w:szCs w:val="26"/>
        </w:rPr>
        <w:t xml:space="preserve"> и пе</w:t>
      </w:r>
      <w:r w:rsidRPr="00A0557F">
        <w:rPr>
          <w:sz w:val="26"/>
          <w:szCs w:val="26"/>
        </w:rPr>
        <w:t>р</w:t>
      </w:r>
      <w:r w:rsidRPr="00A0557F">
        <w:rPr>
          <w:sz w:val="26"/>
          <w:szCs w:val="26"/>
        </w:rPr>
        <w:t>вичному воинскому учету</w:t>
      </w:r>
      <w:r w:rsidR="00207B1C" w:rsidRPr="00A0557F">
        <w:rPr>
          <w:sz w:val="26"/>
          <w:szCs w:val="26"/>
        </w:rPr>
        <w:t xml:space="preserve"> были</w:t>
      </w:r>
      <w:r w:rsidRPr="00A0557F">
        <w:rPr>
          <w:sz w:val="26"/>
          <w:szCs w:val="26"/>
        </w:rPr>
        <w:t xml:space="preserve"> запланированы и исполне</w:t>
      </w:r>
      <w:r w:rsidR="00207B1C" w:rsidRPr="00A0557F">
        <w:rPr>
          <w:sz w:val="26"/>
          <w:szCs w:val="26"/>
        </w:rPr>
        <w:t>ны в сумме 4,5 тыс. рублей и 4,5</w:t>
      </w:r>
      <w:r w:rsidRPr="00A0557F">
        <w:rPr>
          <w:sz w:val="26"/>
          <w:szCs w:val="26"/>
        </w:rPr>
        <w:t xml:space="preserve"> тыс. рублей соответственно.</w:t>
      </w:r>
      <w:r w:rsidR="0003503F">
        <w:rPr>
          <w:sz w:val="26"/>
          <w:szCs w:val="26"/>
        </w:rPr>
        <w:t xml:space="preserve"> </w:t>
      </w:r>
    </w:p>
    <w:p w:rsidR="008F6B44" w:rsidRPr="00A0557F" w:rsidRDefault="008F6B44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lastRenderedPageBreak/>
        <w:t xml:space="preserve">Расходы на выполнение переданных государственных полномочий </w:t>
      </w:r>
      <w:r w:rsidR="00CB288F" w:rsidRPr="00A0557F">
        <w:rPr>
          <w:sz w:val="26"/>
          <w:szCs w:val="26"/>
        </w:rPr>
        <w:t xml:space="preserve">по </w:t>
      </w:r>
      <w:r w:rsidRPr="00A0557F">
        <w:rPr>
          <w:sz w:val="26"/>
          <w:szCs w:val="26"/>
        </w:rPr>
        <w:t>о</w:t>
      </w:r>
      <w:r w:rsidR="00CB288F" w:rsidRPr="00A0557F">
        <w:rPr>
          <w:sz w:val="26"/>
          <w:szCs w:val="26"/>
        </w:rPr>
        <w:t>беспечению</w:t>
      </w:r>
      <w:r w:rsidRPr="00A0557F">
        <w:rPr>
          <w:sz w:val="26"/>
          <w:szCs w:val="26"/>
        </w:rPr>
        <w:t xml:space="preserve"> предоставления жилых помещений детям-сиротам и детям, оставшимся без попечения родителей</w:t>
      </w:r>
      <w:r w:rsidR="0003503F">
        <w:rPr>
          <w:sz w:val="26"/>
          <w:szCs w:val="26"/>
        </w:rPr>
        <w:t xml:space="preserve">, и </w:t>
      </w:r>
      <w:r w:rsidR="00CB288F" w:rsidRPr="00A0557F">
        <w:rPr>
          <w:sz w:val="26"/>
          <w:szCs w:val="26"/>
        </w:rPr>
        <w:t xml:space="preserve"> </w:t>
      </w:r>
      <w:r w:rsidR="0003503F" w:rsidRPr="00A0557F">
        <w:rPr>
          <w:sz w:val="26"/>
          <w:szCs w:val="26"/>
        </w:rPr>
        <w:t xml:space="preserve">по обеспечению  жильем отдельных категорий граждан </w:t>
      </w:r>
      <w:r w:rsidR="00CB288F" w:rsidRPr="00A0557F">
        <w:rPr>
          <w:sz w:val="26"/>
          <w:szCs w:val="26"/>
        </w:rPr>
        <w:t>заплан</w:t>
      </w:r>
      <w:r w:rsidR="008A5756" w:rsidRPr="00A0557F">
        <w:rPr>
          <w:sz w:val="26"/>
          <w:szCs w:val="26"/>
        </w:rPr>
        <w:t>иро</w:t>
      </w:r>
      <w:r w:rsidR="0003503F">
        <w:rPr>
          <w:sz w:val="26"/>
          <w:szCs w:val="26"/>
        </w:rPr>
        <w:t xml:space="preserve">ваны и исполнены </w:t>
      </w:r>
      <w:r w:rsidR="00D9023B">
        <w:rPr>
          <w:sz w:val="26"/>
          <w:szCs w:val="26"/>
        </w:rPr>
        <w:t>в сумме 60,4</w:t>
      </w:r>
      <w:r w:rsidR="00CB288F" w:rsidRPr="00A0557F">
        <w:rPr>
          <w:sz w:val="26"/>
          <w:szCs w:val="26"/>
        </w:rPr>
        <w:t xml:space="preserve"> тыс. рубл</w:t>
      </w:r>
      <w:r w:rsidR="00B85AA2" w:rsidRPr="00A0557F">
        <w:rPr>
          <w:sz w:val="26"/>
          <w:szCs w:val="26"/>
        </w:rPr>
        <w:t xml:space="preserve">ей. </w:t>
      </w:r>
      <w:r w:rsidR="00D9023B">
        <w:rPr>
          <w:sz w:val="26"/>
          <w:szCs w:val="26"/>
        </w:rPr>
        <w:t>Темп р</w:t>
      </w:r>
      <w:r w:rsidR="00B85AA2" w:rsidRPr="00A0557F">
        <w:rPr>
          <w:sz w:val="26"/>
          <w:szCs w:val="26"/>
        </w:rPr>
        <w:t>ост</w:t>
      </w:r>
      <w:r w:rsidR="00D9023B">
        <w:rPr>
          <w:sz w:val="26"/>
          <w:szCs w:val="26"/>
        </w:rPr>
        <w:t>а</w:t>
      </w:r>
      <w:r w:rsidR="00B85AA2" w:rsidRPr="00A0557F">
        <w:rPr>
          <w:sz w:val="26"/>
          <w:szCs w:val="26"/>
        </w:rPr>
        <w:t xml:space="preserve"> к </w:t>
      </w:r>
      <w:r w:rsidR="00FD071D">
        <w:rPr>
          <w:sz w:val="26"/>
          <w:szCs w:val="26"/>
        </w:rPr>
        <w:t>2016</w:t>
      </w:r>
      <w:r w:rsidR="00B85AA2" w:rsidRPr="00A0557F">
        <w:rPr>
          <w:sz w:val="26"/>
          <w:szCs w:val="26"/>
        </w:rPr>
        <w:t xml:space="preserve"> году составил </w:t>
      </w:r>
      <w:r w:rsidR="00D9023B">
        <w:rPr>
          <w:sz w:val="26"/>
          <w:szCs w:val="26"/>
        </w:rPr>
        <w:t>116,8</w:t>
      </w:r>
      <w:r w:rsidR="008A5756" w:rsidRPr="00A0557F">
        <w:rPr>
          <w:sz w:val="26"/>
          <w:szCs w:val="26"/>
        </w:rPr>
        <w:t xml:space="preserve"> </w:t>
      </w:r>
      <w:r w:rsidR="00CB288F" w:rsidRPr="00A0557F">
        <w:rPr>
          <w:sz w:val="26"/>
          <w:szCs w:val="26"/>
        </w:rPr>
        <w:t>%.</w:t>
      </w:r>
    </w:p>
    <w:p w:rsidR="00D9023B" w:rsidRDefault="00CB288F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 xml:space="preserve">Расходы на выполнение переданных государственных полномочий по возмещению </w:t>
      </w:r>
      <w:proofErr w:type="gramStart"/>
      <w:r w:rsidRPr="00A0557F">
        <w:rPr>
          <w:sz w:val="26"/>
          <w:szCs w:val="26"/>
        </w:rPr>
        <w:t xml:space="preserve">убытков, возникающих в результате государственного регулирования цен на твердое топливо </w:t>
      </w:r>
      <w:r w:rsidR="008A5756" w:rsidRPr="00A0557F">
        <w:rPr>
          <w:sz w:val="26"/>
          <w:szCs w:val="26"/>
        </w:rPr>
        <w:t>были</w:t>
      </w:r>
      <w:proofErr w:type="gramEnd"/>
      <w:r w:rsidR="008A5756" w:rsidRPr="00A0557F">
        <w:rPr>
          <w:sz w:val="26"/>
          <w:szCs w:val="26"/>
        </w:rPr>
        <w:t xml:space="preserve"> </w:t>
      </w:r>
      <w:r w:rsidRPr="00A0557F">
        <w:rPr>
          <w:sz w:val="26"/>
          <w:szCs w:val="26"/>
        </w:rPr>
        <w:t>заплани</w:t>
      </w:r>
      <w:r w:rsidR="008A5756" w:rsidRPr="00A0557F">
        <w:rPr>
          <w:sz w:val="26"/>
          <w:szCs w:val="26"/>
        </w:rPr>
        <w:t xml:space="preserve">рованы и исполнены  в сумме </w:t>
      </w:r>
      <w:r w:rsidR="00D9023B">
        <w:rPr>
          <w:sz w:val="26"/>
          <w:szCs w:val="26"/>
        </w:rPr>
        <w:t>70,7</w:t>
      </w:r>
      <w:r w:rsidR="008A5756" w:rsidRPr="00A0557F">
        <w:rPr>
          <w:sz w:val="26"/>
          <w:szCs w:val="26"/>
        </w:rPr>
        <w:t xml:space="preserve"> тыс. рублей. </w:t>
      </w:r>
      <w:r w:rsidR="00D9023B">
        <w:rPr>
          <w:sz w:val="26"/>
          <w:szCs w:val="26"/>
        </w:rPr>
        <w:t>Темп р</w:t>
      </w:r>
      <w:r w:rsidR="00D9023B" w:rsidRPr="00A0557F">
        <w:rPr>
          <w:sz w:val="26"/>
          <w:szCs w:val="26"/>
        </w:rPr>
        <w:t>ост</w:t>
      </w:r>
      <w:r w:rsidR="00D9023B">
        <w:rPr>
          <w:sz w:val="26"/>
          <w:szCs w:val="26"/>
        </w:rPr>
        <w:t>а</w:t>
      </w:r>
      <w:r w:rsidR="00D9023B" w:rsidRPr="00A0557F">
        <w:rPr>
          <w:sz w:val="26"/>
          <w:szCs w:val="26"/>
        </w:rPr>
        <w:t xml:space="preserve"> к </w:t>
      </w:r>
      <w:r w:rsidR="00D9023B">
        <w:rPr>
          <w:sz w:val="26"/>
          <w:szCs w:val="26"/>
        </w:rPr>
        <w:t>2016</w:t>
      </w:r>
      <w:r w:rsidR="00D9023B" w:rsidRPr="00A0557F">
        <w:rPr>
          <w:sz w:val="26"/>
          <w:szCs w:val="26"/>
        </w:rPr>
        <w:t xml:space="preserve"> году составил </w:t>
      </w:r>
      <w:r w:rsidR="00D9023B">
        <w:rPr>
          <w:sz w:val="26"/>
          <w:szCs w:val="26"/>
        </w:rPr>
        <w:t>120,0</w:t>
      </w:r>
      <w:r w:rsidR="00D9023B" w:rsidRPr="00A0557F">
        <w:rPr>
          <w:sz w:val="26"/>
          <w:szCs w:val="26"/>
        </w:rPr>
        <w:t xml:space="preserve"> %.</w:t>
      </w:r>
    </w:p>
    <w:p w:rsidR="00731835" w:rsidRDefault="000B43A8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>Расходы на выполнение переданных государственных полномочий в области гос</w:t>
      </w:r>
      <w:r w:rsidRPr="00A0557F">
        <w:rPr>
          <w:sz w:val="26"/>
          <w:szCs w:val="26"/>
        </w:rPr>
        <w:t>у</w:t>
      </w:r>
      <w:r w:rsidRPr="00A0557F">
        <w:rPr>
          <w:sz w:val="26"/>
          <w:szCs w:val="26"/>
        </w:rPr>
        <w:t xml:space="preserve">дарственной поддержки </w:t>
      </w:r>
      <w:proofErr w:type="gramStart"/>
      <w:r w:rsidRPr="00A0557F">
        <w:rPr>
          <w:sz w:val="26"/>
          <w:szCs w:val="26"/>
        </w:rPr>
        <w:t>граждан РФ, имеющих право на получении субсидий</w:t>
      </w:r>
      <w:r w:rsidR="008A5756" w:rsidRPr="00A0557F">
        <w:rPr>
          <w:sz w:val="26"/>
          <w:szCs w:val="26"/>
        </w:rPr>
        <w:t xml:space="preserve"> были</w:t>
      </w:r>
      <w:proofErr w:type="gramEnd"/>
      <w:r w:rsidR="008A5756" w:rsidRPr="00A0557F">
        <w:rPr>
          <w:sz w:val="26"/>
          <w:szCs w:val="26"/>
        </w:rPr>
        <w:t xml:space="preserve"> </w:t>
      </w:r>
      <w:r w:rsidRPr="00A0557F">
        <w:rPr>
          <w:sz w:val="26"/>
          <w:szCs w:val="26"/>
        </w:rPr>
        <w:t xml:space="preserve"> з</w:t>
      </w:r>
      <w:r w:rsidRPr="00A0557F">
        <w:rPr>
          <w:sz w:val="26"/>
          <w:szCs w:val="26"/>
        </w:rPr>
        <w:t>а</w:t>
      </w:r>
      <w:r w:rsidRPr="00A0557F">
        <w:rPr>
          <w:sz w:val="26"/>
          <w:szCs w:val="26"/>
        </w:rPr>
        <w:t>планированы  и ис</w:t>
      </w:r>
      <w:r w:rsidR="008A5756" w:rsidRPr="00A0557F">
        <w:rPr>
          <w:sz w:val="26"/>
          <w:szCs w:val="26"/>
        </w:rPr>
        <w:t xml:space="preserve">полнены в сумме </w:t>
      </w:r>
      <w:r w:rsidR="00D9023B">
        <w:rPr>
          <w:sz w:val="26"/>
          <w:szCs w:val="26"/>
        </w:rPr>
        <w:t>335,8</w:t>
      </w:r>
      <w:r w:rsidRPr="00A0557F">
        <w:rPr>
          <w:sz w:val="26"/>
          <w:szCs w:val="26"/>
        </w:rPr>
        <w:t xml:space="preserve"> тыс. рублей. </w:t>
      </w:r>
      <w:r w:rsidR="00D9023B">
        <w:rPr>
          <w:sz w:val="26"/>
          <w:szCs w:val="26"/>
        </w:rPr>
        <w:t>Темп р</w:t>
      </w:r>
      <w:r w:rsidR="00D9023B" w:rsidRPr="00A0557F">
        <w:rPr>
          <w:sz w:val="26"/>
          <w:szCs w:val="26"/>
        </w:rPr>
        <w:t>ост</w:t>
      </w:r>
      <w:r w:rsidR="00D9023B">
        <w:rPr>
          <w:sz w:val="26"/>
          <w:szCs w:val="26"/>
        </w:rPr>
        <w:t>а</w:t>
      </w:r>
      <w:r w:rsidR="00D9023B" w:rsidRPr="00A0557F">
        <w:rPr>
          <w:sz w:val="26"/>
          <w:szCs w:val="26"/>
        </w:rPr>
        <w:t xml:space="preserve"> к </w:t>
      </w:r>
      <w:r w:rsidR="00D9023B">
        <w:rPr>
          <w:sz w:val="26"/>
          <w:szCs w:val="26"/>
        </w:rPr>
        <w:t>2016</w:t>
      </w:r>
      <w:r w:rsidR="00D9023B" w:rsidRPr="00A0557F">
        <w:rPr>
          <w:sz w:val="26"/>
          <w:szCs w:val="26"/>
        </w:rPr>
        <w:t xml:space="preserve"> году составил </w:t>
      </w:r>
      <w:r w:rsidR="00D9023B">
        <w:rPr>
          <w:sz w:val="26"/>
          <w:szCs w:val="26"/>
        </w:rPr>
        <w:t>117,3</w:t>
      </w:r>
      <w:r w:rsidR="00D9023B" w:rsidRPr="00A0557F">
        <w:rPr>
          <w:sz w:val="26"/>
          <w:szCs w:val="26"/>
        </w:rPr>
        <w:t xml:space="preserve"> %.</w:t>
      </w:r>
    </w:p>
    <w:p w:rsidR="000B43A8" w:rsidRDefault="000B43A8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>Расходы на осуществление государственных полномочий РК по определению пере</w:t>
      </w:r>
      <w:r w:rsidRPr="00A0557F">
        <w:rPr>
          <w:sz w:val="26"/>
          <w:szCs w:val="26"/>
        </w:rPr>
        <w:t>ч</w:t>
      </w:r>
      <w:r w:rsidRPr="00A0557F">
        <w:rPr>
          <w:sz w:val="26"/>
          <w:szCs w:val="26"/>
        </w:rPr>
        <w:t xml:space="preserve">ня </w:t>
      </w:r>
      <w:proofErr w:type="gramStart"/>
      <w:r w:rsidRPr="00A0557F">
        <w:rPr>
          <w:sz w:val="26"/>
          <w:szCs w:val="26"/>
        </w:rPr>
        <w:t xml:space="preserve">должностных лиц органов местного самоуправления, уполномоченных </w:t>
      </w:r>
      <w:r w:rsidR="00A22DF6" w:rsidRPr="00A0557F">
        <w:rPr>
          <w:sz w:val="26"/>
          <w:szCs w:val="26"/>
        </w:rPr>
        <w:t>составлять протоколы об административных правонарушениях</w:t>
      </w:r>
      <w:r w:rsidRPr="00A0557F">
        <w:rPr>
          <w:sz w:val="26"/>
          <w:szCs w:val="26"/>
        </w:rPr>
        <w:t xml:space="preserve"> </w:t>
      </w:r>
      <w:r w:rsidR="005C28F9">
        <w:rPr>
          <w:sz w:val="26"/>
          <w:szCs w:val="26"/>
        </w:rPr>
        <w:t>были</w:t>
      </w:r>
      <w:proofErr w:type="gramEnd"/>
      <w:r w:rsidR="005C28F9">
        <w:rPr>
          <w:sz w:val="26"/>
          <w:szCs w:val="26"/>
        </w:rPr>
        <w:t xml:space="preserve"> </w:t>
      </w:r>
      <w:r w:rsidRPr="00A0557F">
        <w:rPr>
          <w:sz w:val="26"/>
          <w:szCs w:val="26"/>
        </w:rPr>
        <w:t>запланированы</w:t>
      </w:r>
      <w:r w:rsidR="00A22DF6" w:rsidRPr="00A0557F">
        <w:rPr>
          <w:sz w:val="26"/>
          <w:szCs w:val="26"/>
        </w:rPr>
        <w:t xml:space="preserve"> и исполнены</w:t>
      </w:r>
      <w:r w:rsidRPr="00A0557F">
        <w:rPr>
          <w:sz w:val="26"/>
          <w:szCs w:val="26"/>
        </w:rPr>
        <w:t xml:space="preserve">  в сумме</w:t>
      </w:r>
      <w:r w:rsidR="00D9023B">
        <w:rPr>
          <w:sz w:val="26"/>
          <w:szCs w:val="26"/>
        </w:rPr>
        <w:t xml:space="preserve"> 39,7 </w:t>
      </w:r>
      <w:r w:rsidRPr="00A0557F">
        <w:rPr>
          <w:sz w:val="26"/>
          <w:szCs w:val="26"/>
        </w:rPr>
        <w:t>тыс. рублей.</w:t>
      </w:r>
      <w:r w:rsidR="00731835">
        <w:rPr>
          <w:sz w:val="26"/>
          <w:szCs w:val="26"/>
        </w:rPr>
        <w:t xml:space="preserve"> </w:t>
      </w:r>
      <w:r w:rsidR="00D9023B">
        <w:rPr>
          <w:sz w:val="26"/>
          <w:szCs w:val="26"/>
        </w:rPr>
        <w:t>Темп р</w:t>
      </w:r>
      <w:r w:rsidR="00731835">
        <w:rPr>
          <w:sz w:val="26"/>
          <w:szCs w:val="26"/>
        </w:rPr>
        <w:t>ост</w:t>
      </w:r>
      <w:r w:rsidR="00D9023B">
        <w:rPr>
          <w:sz w:val="26"/>
          <w:szCs w:val="26"/>
        </w:rPr>
        <w:t>а</w:t>
      </w:r>
      <w:r w:rsidR="00731835">
        <w:rPr>
          <w:sz w:val="26"/>
          <w:szCs w:val="26"/>
        </w:rPr>
        <w:t xml:space="preserve"> к </w:t>
      </w:r>
      <w:r w:rsidR="00FD071D">
        <w:rPr>
          <w:sz w:val="26"/>
          <w:szCs w:val="26"/>
        </w:rPr>
        <w:t>2016</w:t>
      </w:r>
      <w:r w:rsidR="00731835">
        <w:rPr>
          <w:sz w:val="26"/>
          <w:szCs w:val="26"/>
        </w:rPr>
        <w:t xml:space="preserve"> году составил </w:t>
      </w:r>
      <w:r w:rsidR="00D9023B">
        <w:rPr>
          <w:sz w:val="26"/>
          <w:szCs w:val="26"/>
        </w:rPr>
        <w:t>121,0</w:t>
      </w:r>
      <w:r w:rsidR="0003503F">
        <w:rPr>
          <w:sz w:val="26"/>
          <w:szCs w:val="26"/>
        </w:rPr>
        <w:t xml:space="preserve">  %.</w:t>
      </w:r>
    </w:p>
    <w:p w:rsidR="00187317" w:rsidRDefault="00187317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Расходы на предоставление</w:t>
      </w:r>
      <w:r w:rsidR="006F37DB" w:rsidRPr="00305266">
        <w:rPr>
          <w:sz w:val="26"/>
          <w:szCs w:val="26"/>
        </w:rPr>
        <w:t xml:space="preserve"> субвенции на государственную регистрацию актов гра</w:t>
      </w:r>
      <w:r w:rsidR="006F37DB" w:rsidRPr="00305266">
        <w:rPr>
          <w:sz w:val="26"/>
          <w:szCs w:val="26"/>
        </w:rPr>
        <w:t>ж</w:t>
      </w:r>
      <w:r w:rsidR="006F37DB" w:rsidRPr="00305266">
        <w:rPr>
          <w:sz w:val="26"/>
          <w:szCs w:val="26"/>
        </w:rPr>
        <w:t xml:space="preserve">данского состояния </w:t>
      </w:r>
      <w:r>
        <w:rPr>
          <w:sz w:val="26"/>
          <w:szCs w:val="26"/>
        </w:rPr>
        <w:t xml:space="preserve">бюджетам сельских поселений были </w:t>
      </w:r>
      <w:r w:rsidR="006F37DB" w:rsidRPr="00305266">
        <w:rPr>
          <w:sz w:val="26"/>
          <w:szCs w:val="26"/>
        </w:rPr>
        <w:t>запланирова</w:t>
      </w:r>
      <w:r w:rsidR="006F37DB">
        <w:rPr>
          <w:sz w:val="26"/>
          <w:szCs w:val="26"/>
        </w:rPr>
        <w:t xml:space="preserve">ны и исполнены в сумме </w:t>
      </w:r>
      <w:r>
        <w:rPr>
          <w:sz w:val="26"/>
          <w:szCs w:val="26"/>
        </w:rPr>
        <w:t xml:space="preserve">146,7 </w:t>
      </w:r>
      <w:r w:rsidR="006F37DB" w:rsidRPr="00305266">
        <w:rPr>
          <w:sz w:val="26"/>
          <w:szCs w:val="26"/>
        </w:rPr>
        <w:t xml:space="preserve">тыс. рублей. </w:t>
      </w:r>
      <w:r>
        <w:rPr>
          <w:sz w:val="26"/>
          <w:szCs w:val="26"/>
        </w:rPr>
        <w:t>Темп роста к 2016 году составил 99,1 %.</w:t>
      </w:r>
    </w:p>
    <w:p w:rsidR="00187317" w:rsidRDefault="00187317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Расходы на предоставление субвенций на осуществление государственных полном</w:t>
      </w:r>
      <w:r>
        <w:rPr>
          <w:sz w:val="26"/>
          <w:szCs w:val="26"/>
        </w:rPr>
        <w:t>о</w:t>
      </w:r>
      <w:r>
        <w:rPr>
          <w:sz w:val="26"/>
          <w:szCs w:val="26"/>
        </w:rPr>
        <w:t>чий РК по определению перечня должностных лиц ОМСУ, уполномоченных составлять протоколы об административных правонарушениях были запланированы и исполнены в сумме 296,9  тыс. рублей. Темп роста к 2016 году составил 119,8 %.</w:t>
      </w:r>
    </w:p>
    <w:p w:rsidR="00187317" w:rsidRDefault="00187317" w:rsidP="006F6B39">
      <w:pPr>
        <w:ind w:firstLine="284"/>
        <w:jc w:val="both"/>
        <w:rPr>
          <w:sz w:val="26"/>
          <w:szCs w:val="26"/>
        </w:rPr>
      </w:pPr>
    </w:p>
    <w:p w:rsidR="00187317" w:rsidRDefault="00187317" w:rsidP="006F6B39">
      <w:pPr>
        <w:ind w:firstLine="284"/>
        <w:jc w:val="center"/>
        <w:rPr>
          <w:b/>
          <w:i/>
          <w:sz w:val="26"/>
          <w:szCs w:val="26"/>
        </w:rPr>
      </w:pPr>
      <w:r w:rsidRPr="00187317">
        <w:rPr>
          <w:b/>
          <w:i/>
          <w:sz w:val="26"/>
          <w:szCs w:val="26"/>
        </w:rPr>
        <w:t>Национальная оборона</w:t>
      </w:r>
    </w:p>
    <w:p w:rsidR="00270427" w:rsidRDefault="00187317" w:rsidP="006F6B39">
      <w:pPr>
        <w:tabs>
          <w:tab w:val="left" w:pos="28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По данному разделу запланированы расходы на предоставление</w:t>
      </w:r>
      <w:r w:rsidRPr="00305266">
        <w:rPr>
          <w:sz w:val="26"/>
          <w:szCs w:val="26"/>
        </w:rPr>
        <w:t xml:space="preserve"> субвенции на осущ</w:t>
      </w:r>
      <w:r w:rsidRPr="00305266">
        <w:rPr>
          <w:sz w:val="26"/>
          <w:szCs w:val="26"/>
        </w:rPr>
        <w:t>е</w:t>
      </w:r>
      <w:r w:rsidRPr="00305266">
        <w:rPr>
          <w:sz w:val="26"/>
          <w:szCs w:val="26"/>
        </w:rPr>
        <w:t>ствление первичного воинского учета на территориях, где отсутствуют военные коми</w:t>
      </w:r>
      <w:r w:rsidRPr="00305266">
        <w:rPr>
          <w:sz w:val="26"/>
          <w:szCs w:val="26"/>
        </w:rPr>
        <w:t>с</w:t>
      </w:r>
      <w:r w:rsidRPr="00305266">
        <w:rPr>
          <w:sz w:val="26"/>
          <w:szCs w:val="26"/>
        </w:rPr>
        <w:t xml:space="preserve">сариаты, </w:t>
      </w:r>
      <w:r>
        <w:rPr>
          <w:sz w:val="26"/>
          <w:szCs w:val="26"/>
        </w:rPr>
        <w:t>бюджетам сельских поселений в сумме 1 668,5</w:t>
      </w:r>
      <w:r w:rsidRPr="00305266">
        <w:rPr>
          <w:sz w:val="26"/>
          <w:szCs w:val="26"/>
        </w:rPr>
        <w:t xml:space="preserve"> тыс. рублей. </w:t>
      </w:r>
      <w:r w:rsidR="00270427">
        <w:rPr>
          <w:sz w:val="26"/>
          <w:szCs w:val="26"/>
        </w:rPr>
        <w:t>Кассовые расходы составили 1 662,0 тыс. рублей. Темп роста к 2016 году составил 99,7%.</w:t>
      </w:r>
    </w:p>
    <w:p w:rsidR="001E0E79" w:rsidRPr="00A0557F" w:rsidRDefault="001E0E79" w:rsidP="006F6B39">
      <w:pPr>
        <w:tabs>
          <w:tab w:val="left" w:pos="284"/>
        </w:tabs>
        <w:ind w:firstLine="284"/>
        <w:jc w:val="both"/>
        <w:rPr>
          <w:sz w:val="26"/>
          <w:szCs w:val="26"/>
        </w:rPr>
      </w:pPr>
    </w:p>
    <w:p w:rsidR="00207B1C" w:rsidRPr="00A0557F" w:rsidRDefault="002A60CA" w:rsidP="006F6B39">
      <w:pPr>
        <w:tabs>
          <w:tab w:val="left" w:pos="284"/>
        </w:tabs>
        <w:ind w:firstLine="284"/>
        <w:jc w:val="center"/>
        <w:rPr>
          <w:b/>
          <w:sz w:val="26"/>
          <w:szCs w:val="26"/>
        </w:rPr>
      </w:pPr>
      <w:r w:rsidRPr="00A0557F">
        <w:rPr>
          <w:b/>
          <w:i/>
          <w:sz w:val="26"/>
          <w:szCs w:val="26"/>
        </w:rPr>
        <w:t>Национальная безопасность и правоохранительная деятельность</w:t>
      </w:r>
      <w:r w:rsidRPr="00A0557F">
        <w:rPr>
          <w:b/>
          <w:sz w:val="26"/>
          <w:szCs w:val="26"/>
        </w:rPr>
        <w:t>.</w:t>
      </w:r>
    </w:p>
    <w:p w:rsidR="00F87B21" w:rsidRPr="00A0557F" w:rsidRDefault="00B80BF3" w:rsidP="006F6B39">
      <w:pPr>
        <w:tabs>
          <w:tab w:val="left" w:pos="284"/>
        </w:tabs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>Всего расходов по данному раз</w:t>
      </w:r>
      <w:r w:rsidR="00F87B21" w:rsidRPr="00A0557F">
        <w:rPr>
          <w:sz w:val="26"/>
          <w:szCs w:val="26"/>
        </w:rPr>
        <w:t>делу</w:t>
      </w:r>
      <w:r w:rsidR="00080971">
        <w:rPr>
          <w:sz w:val="26"/>
          <w:szCs w:val="26"/>
        </w:rPr>
        <w:t xml:space="preserve"> (дежурство в период</w:t>
      </w:r>
      <w:r w:rsidR="00F87B21" w:rsidRPr="00A0557F">
        <w:rPr>
          <w:sz w:val="26"/>
          <w:szCs w:val="26"/>
        </w:rPr>
        <w:t xml:space="preserve"> </w:t>
      </w:r>
      <w:r w:rsidR="00080971">
        <w:rPr>
          <w:sz w:val="26"/>
          <w:szCs w:val="26"/>
        </w:rPr>
        <w:t xml:space="preserve">межсезоний) </w:t>
      </w:r>
      <w:r w:rsidR="00F87B21" w:rsidRPr="00A0557F">
        <w:rPr>
          <w:sz w:val="26"/>
          <w:szCs w:val="26"/>
        </w:rPr>
        <w:t>бы</w:t>
      </w:r>
      <w:r w:rsidR="008A5756" w:rsidRPr="00A0557F">
        <w:rPr>
          <w:sz w:val="26"/>
          <w:szCs w:val="26"/>
        </w:rPr>
        <w:t>ло заплан</w:t>
      </w:r>
      <w:r w:rsidR="008A5756" w:rsidRPr="00A0557F">
        <w:rPr>
          <w:sz w:val="26"/>
          <w:szCs w:val="26"/>
        </w:rPr>
        <w:t>и</w:t>
      </w:r>
      <w:r w:rsidR="008A5756" w:rsidRPr="00A0557F">
        <w:rPr>
          <w:sz w:val="26"/>
          <w:szCs w:val="26"/>
        </w:rPr>
        <w:t>ровано</w:t>
      </w:r>
      <w:r w:rsidR="000A1AF9">
        <w:rPr>
          <w:sz w:val="26"/>
          <w:szCs w:val="26"/>
        </w:rPr>
        <w:t xml:space="preserve"> </w:t>
      </w:r>
      <w:r w:rsidR="00080971">
        <w:rPr>
          <w:sz w:val="26"/>
          <w:szCs w:val="26"/>
        </w:rPr>
        <w:t>в сумме 113,7 тыс. рублей.  Кассовые расходы составили 111,3 тыс. рублей. Темп роста к уровню</w:t>
      </w:r>
      <w:r w:rsidR="00F87B21" w:rsidRPr="00A0557F">
        <w:rPr>
          <w:sz w:val="26"/>
          <w:szCs w:val="26"/>
        </w:rPr>
        <w:t xml:space="preserve"> </w:t>
      </w:r>
      <w:r w:rsidR="00FD071D">
        <w:rPr>
          <w:sz w:val="26"/>
          <w:szCs w:val="26"/>
        </w:rPr>
        <w:t>2016</w:t>
      </w:r>
      <w:r w:rsidR="00F87B21" w:rsidRPr="00A0557F">
        <w:rPr>
          <w:sz w:val="26"/>
          <w:szCs w:val="26"/>
        </w:rPr>
        <w:t xml:space="preserve"> го</w:t>
      </w:r>
      <w:r w:rsidR="00080971">
        <w:rPr>
          <w:sz w:val="26"/>
          <w:szCs w:val="26"/>
        </w:rPr>
        <w:t>да</w:t>
      </w:r>
      <w:r w:rsidR="00F87B21" w:rsidRPr="00A0557F">
        <w:rPr>
          <w:sz w:val="26"/>
          <w:szCs w:val="26"/>
        </w:rPr>
        <w:t xml:space="preserve"> составил </w:t>
      </w:r>
      <w:r w:rsidR="00080971">
        <w:rPr>
          <w:sz w:val="26"/>
          <w:szCs w:val="26"/>
        </w:rPr>
        <w:t>85,0 %.</w:t>
      </w:r>
    </w:p>
    <w:p w:rsidR="00D00B4F" w:rsidRPr="00A0557F" w:rsidRDefault="00D00B4F" w:rsidP="006F6B39">
      <w:pPr>
        <w:tabs>
          <w:tab w:val="left" w:pos="284"/>
        </w:tabs>
        <w:ind w:firstLine="284"/>
        <w:jc w:val="both"/>
        <w:rPr>
          <w:sz w:val="26"/>
          <w:szCs w:val="26"/>
          <w:highlight w:val="yellow"/>
        </w:rPr>
      </w:pPr>
    </w:p>
    <w:p w:rsidR="002A60CA" w:rsidRPr="00A0557F" w:rsidRDefault="002A60CA" w:rsidP="006F6B39">
      <w:pPr>
        <w:tabs>
          <w:tab w:val="left" w:pos="284"/>
        </w:tabs>
        <w:ind w:firstLine="284"/>
        <w:jc w:val="center"/>
        <w:rPr>
          <w:b/>
          <w:sz w:val="26"/>
          <w:szCs w:val="26"/>
        </w:rPr>
      </w:pPr>
      <w:r w:rsidRPr="00A0557F">
        <w:rPr>
          <w:b/>
          <w:i/>
          <w:sz w:val="26"/>
          <w:szCs w:val="26"/>
        </w:rPr>
        <w:t>Национальная экономика</w:t>
      </w:r>
      <w:r w:rsidRPr="00A0557F">
        <w:rPr>
          <w:b/>
          <w:sz w:val="26"/>
          <w:szCs w:val="26"/>
        </w:rPr>
        <w:t>.</w:t>
      </w:r>
    </w:p>
    <w:p w:rsidR="00355AC0" w:rsidRPr="00A0557F" w:rsidRDefault="00A50440" w:rsidP="006F6B39">
      <w:pPr>
        <w:tabs>
          <w:tab w:val="left" w:pos="28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Доля расходов</w:t>
      </w:r>
      <w:r w:rsidR="002A60CA" w:rsidRPr="00A0557F">
        <w:rPr>
          <w:sz w:val="26"/>
          <w:szCs w:val="26"/>
        </w:rPr>
        <w:t xml:space="preserve"> на национальную экономику в общей структуре расходов бюджета соста</w:t>
      </w:r>
      <w:r>
        <w:rPr>
          <w:sz w:val="26"/>
          <w:szCs w:val="26"/>
        </w:rPr>
        <w:t xml:space="preserve">вила </w:t>
      </w:r>
      <w:r w:rsidR="00355AC0">
        <w:rPr>
          <w:sz w:val="26"/>
          <w:szCs w:val="26"/>
        </w:rPr>
        <w:t xml:space="preserve">по плану 3,6 %, по факту 2,5 </w:t>
      </w:r>
      <w:r w:rsidR="002A60CA" w:rsidRPr="00A0557F">
        <w:rPr>
          <w:sz w:val="26"/>
          <w:szCs w:val="26"/>
        </w:rPr>
        <w:t xml:space="preserve"> %. Всего </w:t>
      </w:r>
      <w:r>
        <w:rPr>
          <w:sz w:val="26"/>
          <w:szCs w:val="26"/>
        </w:rPr>
        <w:t>расходов по данному разделу</w:t>
      </w:r>
      <w:r w:rsidR="002A60CA" w:rsidRPr="00A055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было </w:t>
      </w:r>
      <w:r w:rsidR="002A60CA" w:rsidRPr="00A0557F">
        <w:rPr>
          <w:sz w:val="26"/>
          <w:szCs w:val="26"/>
        </w:rPr>
        <w:t>з</w:t>
      </w:r>
      <w:r w:rsidR="002A60CA" w:rsidRPr="00A0557F">
        <w:rPr>
          <w:sz w:val="26"/>
          <w:szCs w:val="26"/>
        </w:rPr>
        <w:t>а</w:t>
      </w:r>
      <w:r w:rsidR="002A60CA" w:rsidRPr="00A0557F">
        <w:rPr>
          <w:sz w:val="26"/>
          <w:szCs w:val="26"/>
        </w:rPr>
        <w:t>планирова</w:t>
      </w:r>
      <w:r>
        <w:rPr>
          <w:sz w:val="26"/>
          <w:szCs w:val="26"/>
        </w:rPr>
        <w:t>но</w:t>
      </w:r>
      <w:r w:rsidR="002A60CA" w:rsidRPr="00A0557F">
        <w:rPr>
          <w:sz w:val="26"/>
          <w:szCs w:val="26"/>
        </w:rPr>
        <w:t xml:space="preserve"> в сумме </w:t>
      </w:r>
      <w:r w:rsidR="00355AC0">
        <w:rPr>
          <w:sz w:val="26"/>
          <w:szCs w:val="26"/>
        </w:rPr>
        <w:t>35 041,5</w:t>
      </w:r>
      <w:r w:rsidR="002A60CA" w:rsidRPr="00A0557F">
        <w:rPr>
          <w:sz w:val="26"/>
          <w:szCs w:val="26"/>
        </w:rPr>
        <w:t xml:space="preserve"> тыс. рублей, исполнение составило</w:t>
      </w:r>
      <w:r w:rsidR="00355AC0">
        <w:rPr>
          <w:sz w:val="26"/>
          <w:szCs w:val="26"/>
        </w:rPr>
        <w:t xml:space="preserve"> 23 441,6 </w:t>
      </w:r>
      <w:r w:rsidR="002A60CA" w:rsidRPr="00A0557F">
        <w:rPr>
          <w:sz w:val="26"/>
          <w:szCs w:val="26"/>
        </w:rPr>
        <w:t>тыс. рублей</w:t>
      </w:r>
      <w:r w:rsidR="00D511FB" w:rsidRPr="00A0557F">
        <w:rPr>
          <w:sz w:val="26"/>
          <w:szCs w:val="26"/>
        </w:rPr>
        <w:t xml:space="preserve">. </w:t>
      </w:r>
      <w:r w:rsidR="00355AC0">
        <w:rPr>
          <w:sz w:val="26"/>
          <w:szCs w:val="26"/>
        </w:rPr>
        <w:t>Темп роста к 2016 году составил 134,3  %</w:t>
      </w:r>
      <w:r w:rsidR="00131F88">
        <w:rPr>
          <w:sz w:val="26"/>
          <w:szCs w:val="26"/>
        </w:rPr>
        <w:t>. Ро</w:t>
      </w:r>
      <w:proofErr w:type="gramStart"/>
      <w:r w:rsidR="00131F88">
        <w:rPr>
          <w:sz w:val="26"/>
          <w:szCs w:val="26"/>
        </w:rPr>
        <w:t>ст в св</w:t>
      </w:r>
      <w:proofErr w:type="gramEnd"/>
      <w:r w:rsidR="00131F88">
        <w:rPr>
          <w:sz w:val="26"/>
          <w:szCs w:val="26"/>
        </w:rPr>
        <w:t>язи с оплатой фактических расходов за 2016 год по возмещению</w:t>
      </w:r>
      <w:r w:rsidR="00131F88" w:rsidRPr="00131F88">
        <w:t xml:space="preserve"> </w:t>
      </w:r>
      <w:r w:rsidR="00131F88" w:rsidRPr="00131F88">
        <w:rPr>
          <w:sz w:val="26"/>
          <w:szCs w:val="26"/>
        </w:rPr>
        <w:t>выпадающих доходов организаций речного транспорта, осуществляющих пассажирские перевозки речным транспорто</w:t>
      </w:r>
      <w:r w:rsidR="00131F88">
        <w:rPr>
          <w:sz w:val="26"/>
          <w:szCs w:val="26"/>
        </w:rPr>
        <w:t>м.</w:t>
      </w:r>
    </w:p>
    <w:p w:rsidR="00697DB3" w:rsidRDefault="00A50440" w:rsidP="006F6B39">
      <w:pPr>
        <w:ind w:firstLine="284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Расходы на финансовую поддержку</w:t>
      </w:r>
      <w:r w:rsidR="0012717A">
        <w:rPr>
          <w:color w:val="000000"/>
          <w:sz w:val="26"/>
          <w:szCs w:val="26"/>
        </w:rPr>
        <w:t xml:space="preserve"> сельскохозяйственных организаций, КФХ  были запланированы и исполнены в сумме </w:t>
      </w:r>
      <w:r w:rsidR="00697DB3">
        <w:rPr>
          <w:color w:val="000000"/>
          <w:sz w:val="26"/>
          <w:szCs w:val="26"/>
        </w:rPr>
        <w:t xml:space="preserve">700,0 </w:t>
      </w:r>
      <w:r w:rsidR="0012717A">
        <w:rPr>
          <w:color w:val="000000"/>
          <w:sz w:val="26"/>
          <w:szCs w:val="26"/>
        </w:rPr>
        <w:t xml:space="preserve">тыс. рублей. </w:t>
      </w:r>
      <w:r w:rsidR="00697DB3">
        <w:rPr>
          <w:sz w:val="26"/>
          <w:szCs w:val="26"/>
        </w:rPr>
        <w:t>Темп роста к уровню</w:t>
      </w:r>
      <w:r w:rsidR="00697DB3" w:rsidRPr="00A0557F">
        <w:rPr>
          <w:sz w:val="26"/>
          <w:szCs w:val="26"/>
        </w:rPr>
        <w:t xml:space="preserve"> </w:t>
      </w:r>
      <w:r w:rsidR="00697DB3">
        <w:rPr>
          <w:sz w:val="26"/>
          <w:szCs w:val="26"/>
        </w:rPr>
        <w:t>2016</w:t>
      </w:r>
      <w:r w:rsidR="00697DB3" w:rsidRPr="00A0557F">
        <w:rPr>
          <w:sz w:val="26"/>
          <w:szCs w:val="26"/>
        </w:rPr>
        <w:t xml:space="preserve"> го</w:t>
      </w:r>
      <w:r w:rsidR="00697DB3">
        <w:rPr>
          <w:sz w:val="26"/>
          <w:szCs w:val="26"/>
        </w:rPr>
        <w:t>да</w:t>
      </w:r>
      <w:r w:rsidR="00697DB3" w:rsidRPr="00A0557F">
        <w:rPr>
          <w:sz w:val="26"/>
          <w:szCs w:val="26"/>
        </w:rPr>
        <w:t xml:space="preserve"> составил </w:t>
      </w:r>
      <w:r w:rsidR="00697DB3">
        <w:rPr>
          <w:sz w:val="26"/>
          <w:szCs w:val="26"/>
        </w:rPr>
        <w:t>70,0 %.</w:t>
      </w:r>
    </w:p>
    <w:p w:rsidR="00847893" w:rsidRPr="00697DB3" w:rsidRDefault="00847893" w:rsidP="006F6B39">
      <w:pPr>
        <w:ind w:firstLine="284"/>
        <w:jc w:val="both"/>
        <w:rPr>
          <w:sz w:val="26"/>
          <w:szCs w:val="26"/>
        </w:rPr>
      </w:pPr>
      <w:r w:rsidRPr="00A0557F">
        <w:rPr>
          <w:color w:val="000000"/>
          <w:sz w:val="26"/>
          <w:szCs w:val="26"/>
        </w:rPr>
        <w:t xml:space="preserve">Расходы на возмещение </w:t>
      </w:r>
      <w:proofErr w:type="gramStart"/>
      <w:r w:rsidRPr="00A0557F">
        <w:rPr>
          <w:color w:val="000000"/>
          <w:sz w:val="26"/>
          <w:szCs w:val="26"/>
        </w:rPr>
        <w:t>выпадающих доходов организаций речного транспорта, осуществляющих пассажирские перевозки речным транспортом во внутримуниципал</w:t>
      </w:r>
      <w:r w:rsidRPr="00A0557F">
        <w:rPr>
          <w:color w:val="000000"/>
          <w:sz w:val="26"/>
          <w:szCs w:val="26"/>
        </w:rPr>
        <w:t>ь</w:t>
      </w:r>
      <w:r w:rsidRPr="00A0557F">
        <w:rPr>
          <w:color w:val="000000"/>
          <w:sz w:val="26"/>
          <w:szCs w:val="26"/>
        </w:rPr>
        <w:t>ном сообщении были</w:t>
      </w:r>
      <w:proofErr w:type="gramEnd"/>
      <w:r w:rsidRPr="00A0557F">
        <w:rPr>
          <w:color w:val="000000"/>
          <w:sz w:val="26"/>
          <w:szCs w:val="26"/>
        </w:rPr>
        <w:t xml:space="preserve"> запланированы </w:t>
      </w:r>
      <w:r w:rsidR="00697DB3">
        <w:rPr>
          <w:color w:val="000000"/>
          <w:sz w:val="26"/>
          <w:szCs w:val="26"/>
        </w:rPr>
        <w:t xml:space="preserve">в сумме 5 055,3 тыс. рублей. Кассовые расходы составили 4 811,2 </w:t>
      </w:r>
      <w:r w:rsidRPr="00A0557F">
        <w:rPr>
          <w:color w:val="000000"/>
          <w:sz w:val="26"/>
          <w:szCs w:val="26"/>
        </w:rPr>
        <w:t>тыс. руб</w:t>
      </w:r>
      <w:r w:rsidR="00697DB3">
        <w:rPr>
          <w:color w:val="000000"/>
          <w:sz w:val="26"/>
          <w:szCs w:val="26"/>
        </w:rPr>
        <w:t>лей</w:t>
      </w:r>
      <w:r w:rsidRPr="00A0557F">
        <w:rPr>
          <w:color w:val="000000"/>
          <w:sz w:val="26"/>
          <w:szCs w:val="26"/>
        </w:rPr>
        <w:t xml:space="preserve">. </w:t>
      </w:r>
      <w:r w:rsidR="00697DB3">
        <w:rPr>
          <w:sz w:val="26"/>
          <w:szCs w:val="26"/>
        </w:rPr>
        <w:t>Темп роста к уровню</w:t>
      </w:r>
      <w:r w:rsidR="00697DB3" w:rsidRPr="00A0557F">
        <w:rPr>
          <w:sz w:val="26"/>
          <w:szCs w:val="26"/>
        </w:rPr>
        <w:t xml:space="preserve"> </w:t>
      </w:r>
      <w:r w:rsidR="00697DB3">
        <w:rPr>
          <w:sz w:val="26"/>
          <w:szCs w:val="26"/>
        </w:rPr>
        <w:t>2016</w:t>
      </w:r>
      <w:r w:rsidR="00697DB3" w:rsidRPr="00A0557F">
        <w:rPr>
          <w:sz w:val="26"/>
          <w:szCs w:val="26"/>
        </w:rPr>
        <w:t xml:space="preserve"> го</w:t>
      </w:r>
      <w:r w:rsidR="00697DB3">
        <w:rPr>
          <w:sz w:val="26"/>
          <w:szCs w:val="26"/>
        </w:rPr>
        <w:t>да</w:t>
      </w:r>
      <w:r w:rsidR="00697DB3" w:rsidRPr="00A0557F">
        <w:rPr>
          <w:sz w:val="26"/>
          <w:szCs w:val="26"/>
        </w:rPr>
        <w:t xml:space="preserve"> составил </w:t>
      </w:r>
      <w:r w:rsidR="00697DB3">
        <w:rPr>
          <w:sz w:val="26"/>
          <w:szCs w:val="26"/>
        </w:rPr>
        <w:t>178,3 %</w:t>
      </w:r>
      <w:r w:rsidR="00697DB3" w:rsidRPr="00697DB3">
        <w:rPr>
          <w:sz w:val="26"/>
          <w:szCs w:val="26"/>
        </w:rPr>
        <w:t xml:space="preserve"> </w:t>
      </w:r>
      <w:r w:rsidR="00697DB3">
        <w:rPr>
          <w:sz w:val="26"/>
          <w:szCs w:val="26"/>
        </w:rPr>
        <w:t>в связи с оплатой фактических расходов за 2016 год.</w:t>
      </w:r>
    </w:p>
    <w:p w:rsidR="0012717A" w:rsidRPr="00A0557F" w:rsidRDefault="0012717A" w:rsidP="006F6B39">
      <w:pPr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Расходы на реализацию малых проектов в сфере </w:t>
      </w:r>
      <w:r w:rsidR="00697DB3">
        <w:rPr>
          <w:color w:val="000000"/>
          <w:sz w:val="26"/>
          <w:szCs w:val="26"/>
        </w:rPr>
        <w:t>дорожной деятельности</w:t>
      </w:r>
      <w:r>
        <w:rPr>
          <w:color w:val="000000"/>
          <w:sz w:val="26"/>
          <w:szCs w:val="26"/>
        </w:rPr>
        <w:t xml:space="preserve"> </w:t>
      </w:r>
      <w:r w:rsidR="00697DB3">
        <w:rPr>
          <w:color w:val="000000"/>
          <w:sz w:val="26"/>
          <w:szCs w:val="26"/>
        </w:rPr>
        <w:t xml:space="preserve">(ремонт участка автомобильной дороги местного значения </w:t>
      </w:r>
      <w:r w:rsidR="002E51A4">
        <w:rPr>
          <w:color w:val="000000"/>
          <w:sz w:val="26"/>
          <w:szCs w:val="26"/>
        </w:rPr>
        <w:t>«П</w:t>
      </w:r>
      <w:r w:rsidR="00697DB3">
        <w:rPr>
          <w:color w:val="000000"/>
          <w:sz w:val="26"/>
          <w:szCs w:val="26"/>
        </w:rPr>
        <w:t>о д. Чика</w:t>
      </w:r>
      <w:r w:rsidR="002E51A4">
        <w:rPr>
          <w:color w:val="000000"/>
          <w:sz w:val="26"/>
          <w:szCs w:val="26"/>
        </w:rPr>
        <w:t>»</w:t>
      </w:r>
      <w:r w:rsidR="00697DB3">
        <w:rPr>
          <w:color w:val="000000"/>
          <w:sz w:val="26"/>
          <w:szCs w:val="26"/>
        </w:rPr>
        <w:t xml:space="preserve">) </w:t>
      </w:r>
      <w:r>
        <w:rPr>
          <w:color w:val="000000"/>
          <w:sz w:val="26"/>
          <w:szCs w:val="26"/>
        </w:rPr>
        <w:t xml:space="preserve">были запланированы и исполнены в сумме </w:t>
      </w:r>
      <w:r w:rsidR="00697DB3">
        <w:rPr>
          <w:color w:val="000000"/>
          <w:sz w:val="26"/>
          <w:szCs w:val="26"/>
        </w:rPr>
        <w:t>334</w:t>
      </w:r>
      <w:r>
        <w:rPr>
          <w:color w:val="000000"/>
          <w:sz w:val="26"/>
          <w:szCs w:val="26"/>
        </w:rPr>
        <w:t>,0 тыс. рублей.</w:t>
      </w:r>
    </w:p>
    <w:p w:rsidR="0012717A" w:rsidRDefault="00D0540A" w:rsidP="006F6B39">
      <w:pPr>
        <w:ind w:firstLine="284"/>
        <w:jc w:val="both"/>
        <w:rPr>
          <w:color w:val="000000"/>
          <w:sz w:val="26"/>
          <w:szCs w:val="26"/>
        </w:rPr>
      </w:pPr>
      <w:r w:rsidRPr="00A0557F">
        <w:rPr>
          <w:color w:val="000000"/>
          <w:sz w:val="26"/>
          <w:szCs w:val="26"/>
        </w:rPr>
        <w:t>Расходы на ремонт, оборудование и содержание автомобильных дорог общего пол</w:t>
      </w:r>
      <w:r w:rsidRPr="00A0557F">
        <w:rPr>
          <w:color w:val="000000"/>
          <w:sz w:val="26"/>
          <w:szCs w:val="26"/>
        </w:rPr>
        <w:t>ь</w:t>
      </w:r>
      <w:r w:rsidRPr="00A0557F">
        <w:rPr>
          <w:color w:val="000000"/>
          <w:sz w:val="26"/>
          <w:szCs w:val="26"/>
        </w:rPr>
        <w:t>зования местного значения, ведение технического надзора, по оборудованию и соде</w:t>
      </w:r>
      <w:r w:rsidRPr="00A0557F">
        <w:rPr>
          <w:color w:val="000000"/>
          <w:sz w:val="26"/>
          <w:szCs w:val="26"/>
        </w:rPr>
        <w:t>р</w:t>
      </w:r>
      <w:r w:rsidRPr="00A0557F">
        <w:rPr>
          <w:color w:val="000000"/>
          <w:sz w:val="26"/>
          <w:szCs w:val="26"/>
        </w:rPr>
        <w:t>жанию ледовых переправ и зимних автомобильных дорог общего пользования были з</w:t>
      </w:r>
      <w:r w:rsidRPr="00A0557F">
        <w:rPr>
          <w:color w:val="000000"/>
          <w:sz w:val="26"/>
          <w:szCs w:val="26"/>
        </w:rPr>
        <w:t>а</w:t>
      </w:r>
      <w:r w:rsidRPr="00A0557F">
        <w:rPr>
          <w:color w:val="000000"/>
          <w:sz w:val="26"/>
          <w:szCs w:val="26"/>
        </w:rPr>
        <w:t xml:space="preserve">планированы в сумме </w:t>
      </w:r>
      <w:r w:rsidR="002E51A4">
        <w:rPr>
          <w:color w:val="000000"/>
          <w:sz w:val="26"/>
          <w:szCs w:val="26"/>
        </w:rPr>
        <w:t>19 043,0</w:t>
      </w:r>
      <w:r w:rsidRPr="00A0557F">
        <w:rPr>
          <w:color w:val="000000"/>
          <w:sz w:val="26"/>
          <w:szCs w:val="26"/>
        </w:rPr>
        <w:t xml:space="preserve"> тыс. рублей, кассовые расходы составили </w:t>
      </w:r>
      <w:r w:rsidR="0012717A">
        <w:rPr>
          <w:color w:val="000000"/>
          <w:sz w:val="26"/>
          <w:szCs w:val="26"/>
        </w:rPr>
        <w:t xml:space="preserve"> </w:t>
      </w:r>
      <w:r w:rsidR="002E51A4">
        <w:rPr>
          <w:color w:val="000000"/>
          <w:sz w:val="26"/>
          <w:szCs w:val="26"/>
        </w:rPr>
        <w:t xml:space="preserve">10 533,5 </w:t>
      </w:r>
      <w:r w:rsidRPr="00A0557F">
        <w:rPr>
          <w:color w:val="000000"/>
          <w:sz w:val="26"/>
          <w:szCs w:val="26"/>
        </w:rPr>
        <w:t xml:space="preserve">тыс. рублей. </w:t>
      </w:r>
      <w:r w:rsidR="002E51A4">
        <w:rPr>
          <w:color w:val="000000"/>
          <w:sz w:val="26"/>
          <w:szCs w:val="26"/>
        </w:rPr>
        <w:t>Темп р</w:t>
      </w:r>
      <w:r w:rsidR="0012717A">
        <w:rPr>
          <w:color w:val="000000"/>
          <w:sz w:val="26"/>
          <w:szCs w:val="26"/>
        </w:rPr>
        <w:t>ост</w:t>
      </w:r>
      <w:r w:rsidRPr="00A0557F">
        <w:rPr>
          <w:color w:val="000000"/>
          <w:sz w:val="26"/>
          <w:szCs w:val="26"/>
        </w:rPr>
        <w:t xml:space="preserve"> к </w:t>
      </w:r>
      <w:r w:rsidR="00FD071D">
        <w:rPr>
          <w:color w:val="000000"/>
          <w:sz w:val="26"/>
          <w:szCs w:val="26"/>
        </w:rPr>
        <w:t>2016</w:t>
      </w:r>
      <w:r w:rsidR="0012717A">
        <w:rPr>
          <w:color w:val="000000"/>
          <w:sz w:val="26"/>
          <w:szCs w:val="26"/>
        </w:rPr>
        <w:t xml:space="preserve"> году составил</w:t>
      </w:r>
      <w:r w:rsidRPr="00A0557F">
        <w:rPr>
          <w:color w:val="000000"/>
          <w:sz w:val="26"/>
          <w:szCs w:val="26"/>
        </w:rPr>
        <w:t xml:space="preserve"> </w:t>
      </w:r>
      <w:r w:rsidR="002E51A4">
        <w:rPr>
          <w:color w:val="000000"/>
          <w:sz w:val="26"/>
          <w:szCs w:val="26"/>
        </w:rPr>
        <w:t>120,9</w:t>
      </w:r>
      <w:r w:rsidRPr="00A0557F">
        <w:rPr>
          <w:color w:val="000000"/>
          <w:sz w:val="26"/>
          <w:szCs w:val="26"/>
        </w:rPr>
        <w:t xml:space="preserve"> %</w:t>
      </w:r>
      <w:r w:rsidR="0012717A">
        <w:rPr>
          <w:color w:val="000000"/>
          <w:sz w:val="26"/>
          <w:szCs w:val="26"/>
        </w:rPr>
        <w:t>.</w:t>
      </w:r>
    </w:p>
    <w:p w:rsidR="00D7302D" w:rsidRDefault="00D7302D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 xml:space="preserve">Расходы за счет </w:t>
      </w:r>
      <w:r w:rsidR="003C6A33" w:rsidRPr="00A0557F">
        <w:rPr>
          <w:sz w:val="26"/>
          <w:szCs w:val="26"/>
        </w:rPr>
        <w:t xml:space="preserve">субсидий организациям </w:t>
      </w:r>
      <w:proofErr w:type="spellStart"/>
      <w:proofErr w:type="gramStart"/>
      <w:r w:rsidR="003C6A33" w:rsidRPr="00A0557F">
        <w:rPr>
          <w:sz w:val="26"/>
          <w:szCs w:val="26"/>
        </w:rPr>
        <w:t>топливно</w:t>
      </w:r>
      <w:proofErr w:type="spellEnd"/>
      <w:r w:rsidR="003C6A33" w:rsidRPr="00A0557F">
        <w:rPr>
          <w:sz w:val="26"/>
          <w:szCs w:val="26"/>
        </w:rPr>
        <w:t xml:space="preserve"> </w:t>
      </w:r>
      <w:r w:rsidRPr="00A0557F">
        <w:rPr>
          <w:sz w:val="26"/>
          <w:szCs w:val="26"/>
        </w:rPr>
        <w:t>- энергетического</w:t>
      </w:r>
      <w:proofErr w:type="gramEnd"/>
      <w:r w:rsidRPr="00A0557F">
        <w:rPr>
          <w:sz w:val="26"/>
          <w:szCs w:val="26"/>
        </w:rPr>
        <w:t xml:space="preserve"> комплекса и осуществление передаваемых полномочий по возмещению убытков, возникающих в р</w:t>
      </w:r>
      <w:r w:rsidRPr="00A0557F">
        <w:rPr>
          <w:sz w:val="26"/>
          <w:szCs w:val="26"/>
        </w:rPr>
        <w:t>е</w:t>
      </w:r>
      <w:r w:rsidRPr="00A0557F">
        <w:rPr>
          <w:sz w:val="26"/>
          <w:szCs w:val="26"/>
        </w:rPr>
        <w:t xml:space="preserve">зультате государственного регулирования цен на твердое топливо </w:t>
      </w:r>
      <w:r w:rsidR="003C6A33" w:rsidRPr="00A0557F">
        <w:rPr>
          <w:sz w:val="26"/>
          <w:szCs w:val="26"/>
        </w:rPr>
        <w:t>были запланированы</w:t>
      </w:r>
      <w:r w:rsidR="002E51A4">
        <w:rPr>
          <w:sz w:val="26"/>
          <w:szCs w:val="26"/>
        </w:rPr>
        <w:t xml:space="preserve"> и исполнены </w:t>
      </w:r>
      <w:r w:rsidR="003C6A33" w:rsidRPr="00A0557F">
        <w:rPr>
          <w:sz w:val="26"/>
          <w:szCs w:val="26"/>
        </w:rPr>
        <w:t xml:space="preserve"> </w:t>
      </w:r>
      <w:r w:rsidR="0012717A">
        <w:rPr>
          <w:sz w:val="26"/>
          <w:szCs w:val="26"/>
        </w:rPr>
        <w:t xml:space="preserve">в сумме </w:t>
      </w:r>
      <w:r w:rsidR="002E51A4">
        <w:rPr>
          <w:sz w:val="26"/>
          <w:szCs w:val="26"/>
        </w:rPr>
        <w:t>586,4</w:t>
      </w:r>
      <w:r w:rsidR="0012717A">
        <w:rPr>
          <w:sz w:val="26"/>
          <w:szCs w:val="26"/>
        </w:rPr>
        <w:t xml:space="preserve"> тыс. рублей. </w:t>
      </w:r>
      <w:r w:rsidR="002E51A4">
        <w:rPr>
          <w:sz w:val="26"/>
          <w:szCs w:val="26"/>
        </w:rPr>
        <w:t>Темп р</w:t>
      </w:r>
      <w:r w:rsidR="003C6A33" w:rsidRPr="00A0557F">
        <w:rPr>
          <w:sz w:val="26"/>
          <w:szCs w:val="26"/>
        </w:rPr>
        <w:t>ост</w:t>
      </w:r>
      <w:r w:rsidR="002E51A4">
        <w:rPr>
          <w:sz w:val="26"/>
          <w:szCs w:val="26"/>
        </w:rPr>
        <w:t>а</w:t>
      </w:r>
      <w:r w:rsidR="003C6A33" w:rsidRPr="00A0557F">
        <w:rPr>
          <w:sz w:val="26"/>
          <w:szCs w:val="26"/>
        </w:rPr>
        <w:t xml:space="preserve"> к </w:t>
      </w:r>
      <w:r w:rsidR="00FD071D">
        <w:rPr>
          <w:sz w:val="26"/>
          <w:szCs w:val="26"/>
        </w:rPr>
        <w:t>2016</w:t>
      </w:r>
      <w:r w:rsidR="003C6A33" w:rsidRPr="00A0557F">
        <w:rPr>
          <w:sz w:val="26"/>
          <w:szCs w:val="26"/>
        </w:rPr>
        <w:t xml:space="preserve"> году</w:t>
      </w:r>
      <w:r w:rsidRPr="00A0557F">
        <w:rPr>
          <w:sz w:val="26"/>
          <w:szCs w:val="26"/>
        </w:rPr>
        <w:t xml:space="preserve"> </w:t>
      </w:r>
      <w:r w:rsidR="00731835">
        <w:rPr>
          <w:sz w:val="26"/>
          <w:szCs w:val="26"/>
        </w:rPr>
        <w:t xml:space="preserve">– </w:t>
      </w:r>
      <w:r w:rsidR="002E51A4">
        <w:rPr>
          <w:sz w:val="26"/>
          <w:szCs w:val="26"/>
        </w:rPr>
        <w:t>90,4</w:t>
      </w:r>
      <w:r w:rsidR="00D0540A" w:rsidRPr="00A0557F">
        <w:rPr>
          <w:sz w:val="26"/>
          <w:szCs w:val="26"/>
        </w:rPr>
        <w:t xml:space="preserve"> %</w:t>
      </w:r>
      <w:r w:rsidR="003C6A33" w:rsidRPr="00A0557F">
        <w:rPr>
          <w:sz w:val="26"/>
          <w:szCs w:val="26"/>
        </w:rPr>
        <w:t>.</w:t>
      </w:r>
    </w:p>
    <w:p w:rsidR="00F7303C" w:rsidRDefault="00F7303C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Расходы на организацию</w:t>
      </w:r>
      <w:r w:rsidRPr="00F7303C">
        <w:rPr>
          <w:sz w:val="26"/>
          <w:szCs w:val="26"/>
        </w:rPr>
        <w:t xml:space="preserve"> осуществления перевозок пассажиров и багажа автом</w:t>
      </w:r>
      <w:r w:rsidRPr="00F7303C">
        <w:rPr>
          <w:sz w:val="26"/>
          <w:szCs w:val="26"/>
        </w:rPr>
        <w:t>о</w:t>
      </w:r>
      <w:r w:rsidRPr="00F7303C">
        <w:rPr>
          <w:sz w:val="26"/>
          <w:szCs w:val="26"/>
        </w:rPr>
        <w:t>бильным транспортом</w:t>
      </w:r>
      <w:r>
        <w:rPr>
          <w:sz w:val="26"/>
          <w:szCs w:val="26"/>
        </w:rPr>
        <w:t xml:space="preserve"> были запланированы в сумме 2 192,3 тыс. рублей. Кассовые ра</w:t>
      </w:r>
      <w:r>
        <w:rPr>
          <w:sz w:val="26"/>
          <w:szCs w:val="26"/>
        </w:rPr>
        <w:t>с</w:t>
      </w:r>
      <w:r>
        <w:rPr>
          <w:sz w:val="26"/>
          <w:szCs w:val="26"/>
        </w:rPr>
        <w:t>ходы составили 1 619,9 тыс. рублей. Темп р</w:t>
      </w:r>
      <w:r w:rsidRPr="00A0557F">
        <w:rPr>
          <w:sz w:val="26"/>
          <w:szCs w:val="26"/>
        </w:rPr>
        <w:t>ост</w:t>
      </w:r>
      <w:r>
        <w:rPr>
          <w:sz w:val="26"/>
          <w:szCs w:val="26"/>
        </w:rPr>
        <w:t>а</w:t>
      </w:r>
      <w:r w:rsidRPr="00A0557F">
        <w:rPr>
          <w:sz w:val="26"/>
          <w:szCs w:val="26"/>
        </w:rPr>
        <w:t xml:space="preserve"> к </w:t>
      </w:r>
      <w:r>
        <w:rPr>
          <w:sz w:val="26"/>
          <w:szCs w:val="26"/>
        </w:rPr>
        <w:t>2016</w:t>
      </w:r>
      <w:r w:rsidRPr="00A0557F">
        <w:rPr>
          <w:sz w:val="26"/>
          <w:szCs w:val="26"/>
        </w:rPr>
        <w:t xml:space="preserve"> году </w:t>
      </w:r>
      <w:r>
        <w:rPr>
          <w:sz w:val="26"/>
          <w:szCs w:val="26"/>
        </w:rPr>
        <w:t>составил 122,8</w:t>
      </w:r>
      <w:r w:rsidRPr="00A0557F">
        <w:rPr>
          <w:sz w:val="26"/>
          <w:szCs w:val="26"/>
        </w:rPr>
        <w:t xml:space="preserve"> %.</w:t>
      </w:r>
    </w:p>
    <w:p w:rsidR="00F7303C" w:rsidRDefault="00F7303C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Расходы на о</w:t>
      </w:r>
      <w:r w:rsidRPr="00F7303C">
        <w:rPr>
          <w:sz w:val="26"/>
          <w:szCs w:val="26"/>
        </w:rPr>
        <w:t>беспечение обустройства и содержания технических средств организ</w:t>
      </w:r>
      <w:r w:rsidRPr="00F7303C">
        <w:rPr>
          <w:sz w:val="26"/>
          <w:szCs w:val="26"/>
        </w:rPr>
        <w:t>а</w:t>
      </w:r>
      <w:r w:rsidRPr="00F7303C">
        <w:rPr>
          <w:sz w:val="26"/>
          <w:szCs w:val="26"/>
        </w:rPr>
        <w:t>ции дорожного движения</w:t>
      </w:r>
      <w:r w:rsidRPr="00F7303C">
        <w:t xml:space="preserve"> </w:t>
      </w:r>
      <w:r w:rsidRPr="00F7303C">
        <w:rPr>
          <w:sz w:val="26"/>
          <w:szCs w:val="26"/>
        </w:rPr>
        <w:t>на автомобильных дорогах общего пользования местного значения</w:t>
      </w:r>
      <w:r>
        <w:rPr>
          <w:sz w:val="26"/>
          <w:szCs w:val="26"/>
        </w:rPr>
        <w:t xml:space="preserve"> были запланированы в сумме 400,0 тыс. рублей. Кассовые расходы составили 145,0 тыс. рублей. Снижение к уровню 2016 года сост</w:t>
      </w:r>
      <w:r w:rsidR="00B43F3C">
        <w:rPr>
          <w:sz w:val="26"/>
          <w:szCs w:val="26"/>
        </w:rPr>
        <w:t>ави</w:t>
      </w:r>
      <w:r>
        <w:rPr>
          <w:sz w:val="26"/>
          <w:szCs w:val="26"/>
        </w:rPr>
        <w:t xml:space="preserve">ло </w:t>
      </w:r>
      <w:r w:rsidR="00B43F3C">
        <w:rPr>
          <w:sz w:val="26"/>
          <w:szCs w:val="26"/>
        </w:rPr>
        <w:t>76,8</w:t>
      </w:r>
      <w:r>
        <w:rPr>
          <w:sz w:val="26"/>
          <w:szCs w:val="26"/>
        </w:rPr>
        <w:t xml:space="preserve"> % в связи </w:t>
      </w:r>
      <w:r w:rsidR="00B43F3C">
        <w:rPr>
          <w:sz w:val="26"/>
          <w:szCs w:val="26"/>
        </w:rPr>
        <w:t>с у</w:t>
      </w:r>
      <w:r w:rsidR="00B43F3C" w:rsidRPr="00B43F3C">
        <w:rPr>
          <w:sz w:val="26"/>
          <w:szCs w:val="26"/>
        </w:rPr>
        <w:t>становк</w:t>
      </w:r>
      <w:r w:rsidR="00B43F3C">
        <w:rPr>
          <w:sz w:val="26"/>
          <w:szCs w:val="26"/>
        </w:rPr>
        <w:t>ой</w:t>
      </w:r>
      <w:r w:rsidR="00B43F3C" w:rsidRPr="00B43F3C">
        <w:rPr>
          <w:sz w:val="26"/>
          <w:szCs w:val="26"/>
        </w:rPr>
        <w:t xml:space="preserve"> искусственных неровностей</w:t>
      </w:r>
      <w:r w:rsidR="00B43F3C">
        <w:rPr>
          <w:sz w:val="26"/>
          <w:szCs w:val="26"/>
        </w:rPr>
        <w:t xml:space="preserve"> в 2016 году.</w:t>
      </w:r>
    </w:p>
    <w:p w:rsidR="00B43F3C" w:rsidRDefault="00B43F3C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Расходы на поддержку</w:t>
      </w:r>
      <w:r w:rsidRPr="00B43F3C">
        <w:rPr>
          <w:sz w:val="26"/>
          <w:szCs w:val="26"/>
        </w:rPr>
        <w:t xml:space="preserve"> субъектов малого и среднего предпринимательства</w:t>
      </w:r>
      <w:r>
        <w:rPr>
          <w:sz w:val="26"/>
          <w:szCs w:val="26"/>
        </w:rPr>
        <w:t xml:space="preserve"> </w:t>
      </w:r>
      <w:r w:rsidR="00F95AB6">
        <w:rPr>
          <w:sz w:val="26"/>
          <w:szCs w:val="26"/>
        </w:rPr>
        <w:t xml:space="preserve"> были з</w:t>
      </w:r>
      <w:r w:rsidR="00F95AB6">
        <w:rPr>
          <w:sz w:val="26"/>
          <w:szCs w:val="26"/>
        </w:rPr>
        <w:t>а</w:t>
      </w:r>
      <w:r w:rsidR="00F95AB6">
        <w:rPr>
          <w:sz w:val="26"/>
          <w:szCs w:val="26"/>
        </w:rPr>
        <w:t>планированы и исполнены в сумме 1 432,2 тыс. рублей. Расходов в 2016 году не было.</w:t>
      </w:r>
    </w:p>
    <w:p w:rsidR="00270427" w:rsidRPr="00A0557F" w:rsidRDefault="00270427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Расходы на и</w:t>
      </w:r>
      <w:r w:rsidRPr="00270427">
        <w:rPr>
          <w:sz w:val="26"/>
          <w:szCs w:val="26"/>
        </w:rPr>
        <w:t>ные межбюджетные трансферты бюджетам поселений на осуществл</w:t>
      </w:r>
      <w:r w:rsidRPr="00270427">
        <w:rPr>
          <w:sz w:val="26"/>
          <w:szCs w:val="26"/>
        </w:rPr>
        <w:t>е</w:t>
      </w:r>
      <w:r w:rsidRPr="00270427">
        <w:rPr>
          <w:sz w:val="26"/>
          <w:szCs w:val="26"/>
        </w:rPr>
        <w:t>ние переданных полномочий муниципального района "Ижемский" на разработку док</w:t>
      </w:r>
      <w:r w:rsidRPr="00270427">
        <w:rPr>
          <w:sz w:val="26"/>
          <w:szCs w:val="26"/>
        </w:rPr>
        <w:t>у</w:t>
      </w:r>
      <w:r w:rsidRPr="00270427">
        <w:rPr>
          <w:sz w:val="26"/>
          <w:szCs w:val="26"/>
        </w:rPr>
        <w:t>ментации по планировке территории кварталов индивидуальной застройки»</w:t>
      </w:r>
      <w:r w:rsidR="002E6C9A">
        <w:rPr>
          <w:sz w:val="26"/>
          <w:szCs w:val="26"/>
        </w:rPr>
        <w:t xml:space="preserve"> (сельское поселение «Краснобор», сельское поселение «Мохча», сельское поселение «Сизябск»)  </w:t>
      </w:r>
      <w:r>
        <w:rPr>
          <w:sz w:val="26"/>
          <w:szCs w:val="26"/>
        </w:rPr>
        <w:t xml:space="preserve"> были запланированы и исполнены в сумме 600,0 тыс. рублей. </w:t>
      </w:r>
    </w:p>
    <w:p w:rsidR="004C07B1" w:rsidRPr="00A0557F" w:rsidRDefault="004C07B1" w:rsidP="006F6B39">
      <w:pPr>
        <w:ind w:firstLine="284"/>
        <w:jc w:val="center"/>
        <w:rPr>
          <w:b/>
          <w:i/>
          <w:sz w:val="26"/>
          <w:szCs w:val="26"/>
        </w:rPr>
      </w:pPr>
    </w:p>
    <w:p w:rsidR="002A60CA" w:rsidRPr="00496D8D" w:rsidRDefault="002A60CA" w:rsidP="006F6B39">
      <w:pPr>
        <w:ind w:firstLine="284"/>
        <w:jc w:val="center"/>
        <w:rPr>
          <w:b/>
          <w:sz w:val="26"/>
          <w:szCs w:val="26"/>
        </w:rPr>
      </w:pPr>
      <w:r w:rsidRPr="00A0557F">
        <w:rPr>
          <w:b/>
          <w:i/>
          <w:sz w:val="26"/>
          <w:szCs w:val="26"/>
        </w:rPr>
        <w:t>Жилищно-коммунальное хозяйство</w:t>
      </w:r>
      <w:r w:rsidRPr="00A0557F">
        <w:rPr>
          <w:b/>
          <w:sz w:val="26"/>
          <w:szCs w:val="26"/>
        </w:rPr>
        <w:t>.</w:t>
      </w:r>
    </w:p>
    <w:p w:rsidR="00226B09" w:rsidRDefault="0012717A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Доля ра</w:t>
      </w:r>
      <w:r w:rsidR="002A60CA" w:rsidRPr="00A0557F">
        <w:rPr>
          <w:sz w:val="26"/>
          <w:szCs w:val="26"/>
        </w:rPr>
        <w:t>сходов на жилищно-коммунальное хозяйство в общем объеме расходов бю</w:t>
      </w:r>
      <w:r w:rsidR="002A60CA" w:rsidRPr="00A0557F">
        <w:rPr>
          <w:sz w:val="26"/>
          <w:szCs w:val="26"/>
        </w:rPr>
        <w:t>д</w:t>
      </w:r>
      <w:r w:rsidR="002A60CA" w:rsidRPr="00A0557F">
        <w:rPr>
          <w:sz w:val="26"/>
          <w:szCs w:val="26"/>
        </w:rPr>
        <w:t>жета составил</w:t>
      </w:r>
      <w:r>
        <w:rPr>
          <w:sz w:val="26"/>
          <w:szCs w:val="26"/>
        </w:rPr>
        <w:t>а</w:t>
      </w:r>
      <w:r w:rsidR="002A60CA" w:rsidRPr="00A0557F">
        <w:rPr>
          <w:sz w:val="26"/>
          <w:szCs w:val="26"/>
        </w:rPr>
        <w:t xml:space="preserve"> </w:t>
      </w:r>
      <w:r w:rsidR="00F95AB6">
        <w:rPr>
          <w:sz w:val="26"/>
          <w:szCs w:val="26"/>
        </w:rPr>
        <w:t>по плану 3,1 %, по факту 2,8</w:t>
      </w:r>
      <w:r w:rsidR="00D7302D" w:rsidRPr="00A0557F">
        <w:rPr>
          <w:sz w:val="26"/>
          <w:szCs w:val="26"/>
        </w:rPr>
        <w:t xml:space="preserve"> % . В </w:t>
      </w:r>
      <w:r w:rsidR="00FD071D">
        <w:rPr>
          <w:sz w:val="26"/>
          <w:szCs w:val="26"/>
        </w:rPr>
        <w:t>2017</w:t>
      </w:r>
      <w:r w:rsidR="00D7302D" w:rsidRPr="00A0557F">
        <w:rPr>
          <w:sz w:val="26"/>
          <w:szCs w:val="26"/>
        </w:rPr>
        <w:t xml:space="preserve"> году </w:t>
      </w:r>
      <w:r w:rsidR="002A60CA" w:rsidRPr="00A0557F">
        <w:rPr>
          <w:sz w:val="26"/>
          <w:szCs w:val="26"/>
        </w:rPr>
        <w:t xml:space="preserve">по данному разделу </w:t>
      </w:r>
      <w:r w:rsidR="00F95AB6">
        <w:rPr>
          <w:sz w:val="26"/>
          <w:szCs w:val="26"/>
        </w:rPr>
        <w:t>расх</w:t>
      </w:r>
      <w:r w:rsidR="00F95AB6">
        <w:rPr>
          <w:sz w:val="26"/>
          <w:szCs w:val="26"/>
        </w:rPr>
        <w:t>о</w:t>
      </w:r>
      <w:r w:rsidR="00F95AB6">
        <w:rPr>
          <w:sz w:val="26"/>
          <w:szCs w:val="26"/>
        </w:rPr>
        <w:t xml:space="preserve">ды </w:t>
      </w:r>
      <w:r w:rsidR="00D7302D" w:rsidRPr="00A0557F">
        <w:rPr>
          <w:sz w:val="26"/>
          <w:szCs w:val="26"/>
        </w:rPr>
        <w:t>бы</w:t>
      </w:r>
      <w:r w:rsidR="00F95AB6">
        <w:rPr>
          <w:sz w:val="26"/>
          <w:szCs w:val="26"/>
        </w:rPr>
        <w:t>ли</w:t>
      </w:r>
      <w:r w:rsidR="00D7302D" w:rsidRPr="00A0557F">
        <w:rPr>
          <w:sz w:val="26"/>
          <w:szCs w:val="26"/>
        </w:rPr>
        <w:t xml:space="preserve"> </w:t>
      </w:r>
      <w:r w:rsidR="002A60CA" w:rsidRPr="00A0557F">
        <w:rPr>
          <w:sz w:val="26"/>
          <w:szCs w:val="26"/>
        </w:rPr>
        <w:t>запланирова</w:t>
      </w:r>
      <w:r w:rsidR="00F95AB6">
        <w:rPr>
          <w:sz w:val="26"/>
          <w:szCs w:val="26"/>
        </w:rPr>
        <w:t>ны</w:t>
      </w:r>
      <w:r w:rsidR="002A60CA" w:rsidRPr="00A0557F">
        <w:rPr>
          <w:sz w:val="26"/>
          <w:szCs w:val="26"/>
        </w:rPr>
        <w:t xml:space="preserve"> </w:t>
      </w:r>
      <w:r w:rsidR="00F95AB6">
        <w:rPr>
          <w:sz w:val="26"/>
          <w:szCs w:val="26"/>
        </w:rPr>
        <w:t>30 153,6</w:t>
      </w:r>
      <w:r w:rsidR="002A60CA" w:rsidRPr="00A0557F">
        <w:rPr>
          <w:sz w:val="26"/>
          <w:szCs w:val="26"/>
        </w:rPr>
        <w:t xml:space="preserve"> тыс. рублей, </w:t>
      </w:r>
      <w:r w:rsidR="004C07B1" w:rsidRPr="00A0557F">
        <w:rPr>
          <w:sz w:val="26"/>
          <w:szCs w:val="26"/>
        </w:rPr>
        <w:t>исполнение составило</w:t>
      </w:r>
      <w:r w:rsidR="00F95AB6">
        <w:rPr>
          <w:sz w:val="26"/>
          <w:szCs w:val="26"/>
        </w:rPr>
        <w:t xml:space="preserve"> 26 016,8</w:t>
      </w:r>
      <w:r w:rsidR="004C07B1" w:rsidRPr="00A0557F">
        <w:rPr>
          <w:sz w:val="26"/>
          <w:szCs w:val="26"/>
        </w:rPr>
        <w:t xml:space="preserve"> </w:t>
      </w:r>
      <w:r w:rsidR="002A60CA" w:rsidRPr="00A0557F">
        <w:rPr>
          <w:sz w:val="26"/>
          <w:szCs w:val="26"/>
        </w:rPr>
        <w:t xml:space="preserve"> тыс. ру</w:t>
      </w:r>
      <w:r w:rsidR="002A60CA" w:rsidRPr="00A0557F">
        <w:rPr>
          <w:sz w:val="26"/>
          <w:szCs w:val="26"/>
        </w:rPr>
        <w:t>б</w:t>
      </w:r>
      <w:r w:rsidR="002A60CA" w:rsidRPr="00A0557F">
        <w:rPr>
          <w:sz w:val="26"/>
          <w:szCs w:val="26"/>
        </w:rPr>
        <w:t>лей</w:t>
      </w:r>
      <w:r w:rsidR="00F95AB6">
        <w:rPr>
          <w:sz w:val="26"/>
          <w:szCs w:val="26"/>
        </w:rPr>
        <w:t>. Темп роста к уровню прошлого года составил 194,1 % в связи со строительством водопроводных сетей в п. Щельяюр.</w:t>
      </w:r>
    </w:p>
    <w:p w:rsidR="00FD68DD" w:rsidRDefault="0055375A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на </w:t>
      </w:r>
      <w:r w:rsidR="002A60CA" w:rsidRPr="00A0557F">
        <w:rPr>
          <w:sz w:val="26"/>
          <w:szCs w:val="26"/>
        </w:rPr>
        <w:t>содержание МУ «Жилищное управление» был</w:t>
      </w:r>
      <w:r>
        <w:rPr>
          <w:sz w:val="26"/>
          <w:szCs w:val="26"/>
        </w:rPr>
        <w:t>и</w:t>
      </w:r>
      <w:r w:rsidR="002A60CA" w:rsidRPr="00A0557F">
        <w:rPr>
          <w:sz w:val="26"/>
          <w:szCs w:val="26"/>
        </w:rPr>
        <w:t xml:space="preserve"> предусмотре</w:t>
      </w:r>
      <w:r>
        <w:rPr>
          <w:sz w:val="26"/>
          <w:szCs w:val="26"/>
        </w:rPr>
        <w:t>ны</w:t>
      </w:r>
      <w:r w:rsidR="005F7EFE" w:rsidRPr="00A0557F">
        <w:rPr>
          <w:sz w:val="26"/>
          <w:szCs w:val="26"/>
        </w:rPr>
        <w:t xml:space="preserve"> и ис</w:t>
      </w:r>
      <w:r>
        <w:rPr>
          <w:sz w:val="26"/>
          <w:szCs w:val="26"/>
        </w:rPr>
        <w:t>по</w:t>
      </w:r>
      <w:r>
        <w:rPr>
          <w:sz w:val="26"/>
          <w:szCs w:val="26"/>
        </w:rPr>
        <w:t>л</w:t>
      </w:r>
      <w:r>
        <w:rPr>
          <w:sz w:val="26"/>
          <w:szCs w:val="26"/>
        </w:rPr>
        <w:t>нены в сумме</w:t>
      </w:r>
      <w:r w:rsidR="009F6207">
        <w:rPr>
          <w:sz w:val="26"/>
          <w:szCs w:val="26"/>
        </w:rPr>
        <w:t xml:space="preserve"> </w:t>
      </w:r>
      <w:r w:rsidR="00547BD9">
        <w:rPr>
          <w:sz w:val="26"/>
          <w:szCs w:val="26"/>
        </w:rPr>
        <w:t>2 646,9</w:t>
      </w:r>
      <w:r w:rsidR="005F7EFE" w:rsidRPr="00A0557F">
        <w:rPr>
          <w:sz w:val="26"/>
          <w:szCs w:val="26"/>
        </w:rPr>
        <w:t xml:space="preserve"> ты</w:t>
      </w:r>
      <w:r>
        <w:rPr>
          <w:sz w:val="26"/>
          <w:szCs w:val="26"/>
        </w:rPr>
        <w:t>с</w:t>
      </w:r>
      <w:r w:rsidR="005F7EFE" w:rsidRPr="00A0557F">
        <w:rPr>
          <w:sz w:val="26"/>
          <w:szCs w:val="26"/>
        </w:rPr>
        <w:t xml:space="preserve">. рублей. </w:t>
      </w:r>
      <w:r w:rsidR="000005BC">
        <w:rPr>
          <w:sz w:val="26"/>
          <w:szCs w:val="26"/>
        </w:rPr>
        <w:t>Темп роста к уро</w:t>
      </w:r>
      <w:r w:rsidR="00FD68DD">
        <w:rPr>
          <w:sz w:val="26"/>
          <w:szCs w:val="26"/>
        </w:rPr>
        <w:t>вню прошлого года составил 154,4 %.</w:t>
      </w:r>
    </w:p>
    <w:p w:rsidR="005F7EFE" w:rsidRDefault="005F7EFE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>Расходы на обслуживание муниципальных котел</w:t>
      </w:r>
      <w:r w:rsidR="00FD68DD">
        <w:rPr>
          <w:sz w:val="26"/>
          <w:szCs w:val="26"/>
        </w:rPr>
        <w:t xml:space="preserve">ьных </w:t>
      </w:r>
      <w:r w:rsidRPr="00A0557F">
        <w:rPr>
          <w:sz w:val="26"/>
          <w:szCs w:val="26"/>
        </w:rPr>
        <w:t>были запланированы и испо</w:t>
      </w:r>
      <w:r w:rsidRPr="00A0557F">
        <w:rPr>
          <w:sz w:val="26"/>
          <w:szCs w:val="26"/>
        </w:rPr>
        <w:t>л</w:t>
      </w:r>
      <w:r w:rsidRPr="00A0557F">
        <w:rPr>
          <w:sz w:val="26"/>
          <w:szCs w:val="26"/>
        </w:rPr>
        <w:t xml:space="preserve">нены </w:t>
      </w:r>
      <w:r w:rsidR="0055375A">
        <w:rPr>
          <w:sz w:val="26"/>
          <w:szCs w:val="26"/>
        </w:rPr>
        <w:t>в сумме</w:t>
      </w:r>
      <w:r w:rsidR="009F6207">
        <w:rPr>
          <w:sz w:val="26"/>
          <w:szCs w:val="26"/>
        </w:rPr>
        <w:t xml:space="preserve"> </w:t>
      </w:r>
      <w:r w:rsidR="00FD68DD">
        <w:rPr>
          <w:sz w:val="26"/>
          <w:szCs w:val="26"/>
        </w:rPr>
        <w:t xml:space="preserve">753,5 </w:t>
      </w:r>
      <w:r w:rsidRPr="00A0557F">
        <w:rPr>
          <w:sz w:val="26"/>
          <w:szCs w:val="26"/>
        </w:rPr>
        <w:t xml:space="preserve">тыс. рублей. </w:t>
      </w:r>
      <w:r w:rsidR="009F6207">
        <w:rPr>
          <w:sz w:val="26"/>
          <w:szCs w:val="26"/>
        </w:rPr>
        <w:t>Снижение</w:t>
      </w:r>
      <w:r w:rsidRPr="00A0557F">
        <w:rPr>
          <w:sz w:val="26"/>
          <w:szCs w:val="26"/>
        </w:rPr>
        <w:t xml:space="preserve"> к </w:t>
      </w:r>
      <w:r w:rsidR="00FD071D">
        <w:rPr>
          <w:sz w:val="26"/>
          <w:szCs w:val="26"/>
        </w:rPr>
        <w:t>2016</w:t>
      </w:r>
      <w:r w:rsidRPr="00A0557F">
        <w:rPr>
          <w:sz w:val="26"/>
          <w:szCs w:val="26"/>
        </w:rPr>
        <w:t xml:space="preserve"> году составил</w:t>
      </w:r>
      <w:r w:rsidR="009F6207">
        <w:rPr>
          <w:sz w:val="26"/>
          <w:szCs w:val="26"/>
        </w:rPr>
        <w:t>о</w:t>
      </w:r>
      <w:r w:rsidRPr="00A0557F">
        <w:rPr>
          <w:sz w:val="26"/>
          <w:szCs w:val="26"/>
        </w:rPr>
        <w:t xml:space="preserve"> </w:t>
      </w:r>
      <w:r w:rsidR="00FD68DD">
        <w:rPr>
          <w:sz w:val="26"/>
          <w:szCs w:val="26"/>
        </w:rPr>
        <w:t>88,1</w:t>
      </w:r>
      <w:r w:rsidRPr="00A0557F">
        <w:rPr>
          <w:sz w:val="26"/>
          <w:szCs w:val="26"/>
        </w:rPr>
        <w:t xml:space="preserve"> %</w:t>
      </w:r>
      <w:r w:rsidR="00FD68DD">
        <w:rPr>
          <w:sz w:val="26"/>
          <w:szCs w:val="26"/>
        </w:rPr>
        <w:t xml:space="preserve"> </w:t>
      </w:r>
      <w:proofErr w:type="gramStart"/>
      <w:r w:rsidR="00FD68DD">
        <w:rPr>
          <w:sz w:val="26"/>
          <w:szCs w:val="26"/>
        </w:rPr>
        <w:t>с</w:t>
      </w:r>
      <w:proofErr w:type="gramEnd"/>
      <w:r w:rsidR="00FD68DD">
        <w:rPr>
          <w:sz w:val="26"/>
          <w:szCs w:val="26"/>
        </w:rPr>
        <w:t xml:space="preserve"> связи с це</w:t>
      </w:r>
      <w:r w:rsidR="00FD68DD">
        <w:rPr>
          <w:sz w:val="26"/>
          <w:szCs w:val="26"/>
        </w:rPr>
        <w:t>н</w:t>
      </w:r>
      <w:r w:rsidR="00FD68DD">
        <w:rPr>
          <w:sz w:val="26"/>
          <w:szCs w:val="26"/>
        </w:rPr>
        <w:t>трализованной закупкой угля через администрацию</w:t>
      </w:r>
      <w:r w:rsidRPr="00A0557F">
        <w:rPr>
          <w:sz w:val="26"/>
          <w:szCs w:val="26"/>
        </w:rPr>
        <w:t>.</w:t>
      </w:r>
    </w:p>
    <w:p w:rsidR="00FD68DD" w:rsidRPr="00B02C83" w:rsidRDefault="00FD68DD" w:rsidP="006F6B39">
      <w:pPr>
        <w:ind w:firstLine="28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Расходы на приобретение и доставку</w:t>
      </w:r>
      <w:r w:rsidRPr="00FD68DD">
        <w:rPr>
          <w:bCs/>
          <w:sz w:val="26"/>
          <w:szCs w:val="26"/>
        </w:rPr>
        <w:t xml:space="preserve"> угля для нужд муниципальных учреждений</w:t>
      </w:r>
      <w:r>
        <w:rPr>
          <w:bCs/>
          <w:sz w:val="26"/>
          <w:szCs w:val="26"/>
        </w:rPr>
        <w:t xml:space="preserve"> в сфере жилищно-коммунального хозяйства и </w:t>
      </w:r>
      <w:r w:rsidR="00B02C83">
        <w:rPr>
          <w:bCs/>
          <w:sz w:val="26"/>
          <w:szCs w:val="26"/>
        </w:rPr>
        <w:t>образования были запланированы и испо</w:t>
      </w:r>
      <w:r w:rsidR="00B02C83">
        <w:rPr>
          <w:bCs/>
          <w:sz w:val="26"/>
          <w:szCs w:val="26"/>
        </w:rPr>
        <w:t>л</w:t>
      </w:r>
      <w:r w:rsidR="00B02C83">
        <w:rPr>
          <w:bCs/>
          <w:sz w:val="26"/>
          <w:szCs w:val="26"/>
        </w:rPr>
        <w:t xml:space="preserve">нены в сумме 4 018,7 тыс. рублей. </w:t>
      </w:r>
    </w:p>
    <w:p w:rsidR="0006172D" w:rsidRDefault="009F6207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на строительство </w:t>
      </w:r>
      <w:r w:rsidR="00B02C83">
        <w:rPr>
          <w:sz w:val="26"/>
          <w:szCs w:val="26"/>
        </w:rPr>
        <w:t xml:space="preserve">водопроводных сетей в п. Щельяюр </w:t>
      </w:r>
      <w:r>
        <w:rPr>
          <w:sz w:val="26"/>
          <w:szCs w:val="26"/>
        </w:rPr>
        <w:t xml:space="preserve">были запланированы в сумме </w:t>
      </w:r>
      <w:r w:rsidR="0006172D">
        <w:rPr>
          <w:sz w:val="26"/>
          <w:szCs w:val="26"/>
        </w:rPr>
        <w:t xml:space="preserve">14 338,0  тыс. рублей. </w:t>
      </w:r>
      <w:r w:rsidR="005A5924">
        <w:rPr>
          <w:sz w:val="26"/>
          <w:szCs w:val="26"/>
        </w:rPr>
        <w:t xml:space="preserve">Кассовые расходы составили </w:t>
      </w:r>
      <w:r w:rsidR="0006172D">
        <w:rPr>
          <w:sz w:val="26"/>
          <w:szCs w:val="26"/>
        </w:rPr>
        <w:t>12 237,5</w:t>
      </w:r>
      <w:r w:rsidR="005A5924">
        <w:rPr>
          <w:sz w:val="26"/>
          <w:szCs w:val="26"/>
        </w:rPr>
        <w:t xml:space="preserve"> тыс. рублей. </w:t>
      </w:r>
    </w:p>
    <w:p w:rsidR="005A5924" w:rsidRDefault="005A5924" w:rsidP="006F6B39">
      <w:pPr>
        <w:ind w:firstLine="28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Расходы на ремонт </w:t>
      </w:r>
      <w:r w:rsidR="0006172D" w:rsidRPr="0006172D">
        <w:rPr>
          <w:sz w:val="26"/>
          <w:szCs w:val="26"/>
        </w:rPr>
        <w:t>улиц Чупрова и Семяшкина в с. Ижма</w:t>
      </w:r>
      <w:r w:rsidR="0006172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были запланированы в сумме </w:t>
      </w:r>
      <w:r w:rsidR="0006172D">
        <w:rPr>
          <w:sz w:val="26"/>
          <w:szCs w:val="26"/>
        </w:rPr>
        <w:t>4 999,5</w:t>
      </w:r>
      <w:r>
        <w:rPr>
          <w:sz w:val="26"/>
          <w:szCs w:val="26"/>
        </w:rPr>
        <w:t xml:space="preserve"> тыс. рублей.</w:t>
      </w:r>
      <w:proofErr w:type="gramEnd"/>
      <w:r>
        <w:rPr>
          <w:sz w:val="26"/>
          <w:szCs w:val="26"/>
        </w:rPr>
        <w:t xml:space="preserve"> Кассовые расходы </w:t>
      </w:r>
      <w:r w:rsidR="0006172D">
        <w:rPr>
          <w:sz w:val="26"/>
          <w:szCs w:val="26"/>
        </w:rPr>
        <w:t>составили 4 434,4 тыс. рублей</w:t>
      </w:r>
      <w:r>
        <w:rPr>
          <w:sz w:val="26"/>
          <w:szCs w:val="26"/>
        </w:rPr>
        <w:t xml:space="preserve">. </w:t>
      </w:r>
    </w:p>
    <w:p w:rsidR="002A60CA" w:rsidRPr="00A0557F" w:rsidRDefault="00270427" w:rsidP="00216EDF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Расходы на предоставление субсидий на реализацию народных проектов в сфере бл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гоустройства (сельское поселение «Кельчиюр») были запланированы и исполнены в сумме 300,0 тыс. рублей. Темп роста к 2016 году -  75,0 %. </w:t>
      </w:r>
    </w:p>
    <w:p w:rsidR="002A60CA" w:rsidRPr="0006172D" w:rsidRDefault="002A60CA" w:rsidP="006F6B39">
      <w:pPr>
        <w:ind w:firstLine="284"/>
        <w:jc w:val="center"/>
        <w:rPr>
          <w:b/>
          <w:i/>
          <w:sz w:val="26"/>
          <w:szCs w:val="26"/>
        </w:rPr>
      </w:pPr>
      <w:r w:rsidRPr="00A0557F">
        <w:rPr>
          <w:b/>
          <w:i/>
          <w:sz w:val="26"/>
          <w:szCs w:val="26"/>
        </w:rPr>
        <w:lastRenderedPageBreak/>
        <w:t>Образование.</w:t>
      </w:r>
    </w:p>
    <w:p w:rsidR="002A60CA" w:rsidRPr="00A0557F" w:rsidRDefault="005A5924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Доля</w:t>
      </w:r>
      <w:r w:rsidR="002A60CA" w:rsidRPr="00A0557F">
        <w:rPr>
          <w:sz w:val="26"/>
          <w:szCs w:val="26"/>
        </w:rPr>
        <w:t xml:space="preserve"> расходов на образование в общем объеме расходов бюджета составил</w:t>
      </w:r>
      <w:r>
        <w:rPr>
          <w:sz w:val="26"/>
          <w:szCs w:val="26"/>
        </w:rPr>
        <w:t>а</w:t>
      </w:r>
      <w:r w:rsidR="002A60CA" w:rsidRPr="00A0557F">
        <w:rPr>
          <w:sz w:val="26"/>
          <w:szCs w:val="26"/>
        </w:rPr>
        <w:t xml:space="preserve"> </w:t>
      </w:r>
      <w:r w:rsidR="0006172D">
        <w:rPr>
          <w:sz w:val="26"/>
          <w:szCs w:val="26"/>
        </w:rPr>
        <w:t>по плану 68,3</w:t>
      </w:r>
      <w:r w:rsidR="002A60CA" w:rsidRPr="00A0557F">
        <w:rPr>
          <w:sz w:val="26"/>
          <w:szCs w:val="26"/>
        </w:rPr>
        <w:t xml:space="preserve"> %</w:t>
      </w:r>
      <w:r w:rsidR="0006172D">
        <w:rPr>
          <w:sz w:val="26"/>
          <w:szCs w:val="26"/>
        </w:rPr>
        <w:t>, по факту 69,6 %</w:t>
      </w:r>
      <w:r w:rsidR="002A60CA" w:rsidRPr="00A0557F">
        <w:rPr>
          <w:sz w:val="26"/>
          <w:szCs w:val="26"/>
        </w:rPr>
        <w:t xml:space="preserve">. </w:t>
      </w:r>
      <w:r>
        <w:rPr>
          <w:sz w:val="26"/>
          <w:szCs w:val="26"/>
        </w:rPr>
        <w:t>Р</w:t>
      </w:r>
      <w:r w:rsidR="00DC0993" w:rsidRPr="00A0557F">
        <w:rPr>
          <w:sz w:val="26"/>
          <w:szCs w:val="26"/>
        </w:rPr>
        <w:t xml:space="preserve">асходы по разделу были запланированы </w:t>
      </w:r>
      <w:r>
        <w:rPr>
          <w:sz w:val="26"/>
          <w:szCs w:val="26"/>
        </w:rPr>
        <w:t xml:space="preserve">в сумме </w:t>
      </w:r>
      <w:r w:rsidR="00556665">
        <w:rPr>
          <w:sz w:val="26"/>
          <w:szCs w:val="26"/>
        </w:rPr>
        <w:t>662 062,9</w:t>
      </w:r>
      <w:r>
        <w:rPr>
          <w:sz w:val="26"/>
          <w:szCs w:val="26"/>
        </w:rPr>
        <w:t xml:space="preserve"> </w:t>
      </w:r>
      <w:r w:rsidR="002A60CA" w:rsidRPr="00A0557F">
        <w:rPr>
          <w:sz w:val="26"/>
          <w:szCs w:val="26"/>
        </w:rPr>
        <w:t>тыс. рублей, кассовые расходы составили</w:t>
      </w:r>
      <w:r>
        <w:rPr>
          <w:sz w:val="26"/>
          <w:szCs w:val="26"/>
        </w:rPr>
        <w:t xml:space="preserve"> </w:t>
      </w:r>
      <w:r w:rsidR="00556665">
        <w:rPr>
          <w:sz w:val="26"/>
          <w:szCs w:val="26"/>
        </w:rPr>
        <w:t>658 740,0</w:t>
      </w:r>
      <w:r w:rsidR="002A60CA" w:rsidRPr="00A0557F">
        <w:rPr>
          <w:sz w:val="26"/>
          <w:szCs w:val="26"/>
        </w:rPr>
        <w:t xml:space="preserve"> тыс. рублей.</w:t>
      </w:r>
      <w:r w:rsidR="00B85640" w:rsidRPr="00A0557F">
        <w:rPr>
          <w:sz w:val="26"/>
          <w:szCs w:val="26"/>
        </w:rPr>
        <w:t xml:space="preserve"> </w:t>
      </w:r>
      <w:r w:rsidR="00556665">
        <w:rPr>
          <w:sz w:val="26"/>
          <w:szCs w:val="26"/>
        </w:rPr>
        <w:t>Темп р</w:t>
      </w:r>
      <w:r>
        <w:rPr>
          <w:sz w:val="26"/>
          <w:szCs w:val="26"/>
        </w:rPr>
        <w:t>ост</w:t>
      </w:r>
      <w:r w:rsidR="00556665">
        <w:rPr>
          <w:sz w:val="26"/>
          <w:szCs w:val="26"/>
        </w:rPr>
        <w:t>а</w:t>
      </w:r>
      <w:r w:rsidR="00B85640" w:rsidRPr="00A0557F">
        <w:rPr>
          <w:sz w:val="26"/>
          <w:szCs w:val="26"/>
        </w:rPr>
        <w:t xml:space="preserve"> к </w:t>
      </w:r>
      <w:r w:rsidR="00556665">
        <w:rPr>
          <w:sz w:val="26"/>
          <w:szCs w:val="26"/>
        </w:rPr>
        <w:t xml:space="preserve">уровню </w:t>
      </w:r>
      <w:r w:rsidR="00FD071D">
        <w:rPr>
          <w:sz w:val="26"/>
          <w:szCs w:val="26"/>
        </w:rPr>
        <w:t>2016</w:t>
      </w:r>
      <w:r w:rsidR="000037D4" w:rsidRPr="00A0557F">
        <w:rPr>
          <w:sz w:val="26"/>
          <w:szCs w:val="26"/>
        </w:rPr>
        <w:t xml:space="preserve"> году составил</w:t>
      </w:r>
      <w:r w:rsidR="00731835">
        <w:rPr>
          <w:sz w:val="26"/>
          <w:szCs w:val="26"/>
        </w:rPr>
        <w:t xml:space="preserve"> </w:t>
      </w:r>
      <w:r w:rsidR="00556665">
        <w:rPr>
          <w:sz w:val="26"/>
          <w:szCs w:val="26"/>
        </w:rPr>
        <w:t>98,5</w:t>
      </w:r>
      <w:r w:rsidR="002A60CA" w:rsidRPr="00A0557F">
        <w:rPr>
          <w:sz w:val="26"/>
          <w:szCs w:val="26"/>
        </w:rPr>
        <w:t xml:space="preserve"> %.</w:t>
      </w:r>
    </w:p>
    <w:p w:rsidR="00005967" w:rsidRPr="00A0557F" w:rsidRDefault="002A60CA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>Расходы за счет субсидий на выполнение муниципальных заданий бюджетными у</w:t>
      </w:r>
      <w:r w:rsidRPr="00A0557F">
        <w:rPr>
          <w:sz w:val="26"/>
          <w:szCs w:val="26"/>
        </w:rPr>
        <w:t>ч</w:t>
      </w:r>
      <w:r w:rsidRPr="00A0557F">
        <w:rPr>
          <w:sz w:val="26"/>
          <w:szCs w:val="26"/>
        </w:rPr>
        <w:t xml:space="preserve">реждениями запланированы и исполнены в сумме </w:t>
      </w:r>
      <w:r w:rsidR="00005967">
        <w:rPr>
          <w:sz w:val="26"/>
          <w:szCs w:val="26"/>
        </w:rPr>
        <w:t xml:space="preserve">560 052,4 </w:t>
      </w:r>
      <w:r w:rsidRPr="00A0557F">
        <w:rPr>
          <w:sz w:val="26"/>
          <w:szCs w:val="26"/>
        </w:rPr>
        <w:t>тыс. рублей</w:t>
      </w:r>
      <w:r w:rsidR="00B33CC5" w:rsidRPr="00A0557F">
        <w:rPr>
          <w:sz w:val="26"/>
          <w:szCs w:val="26"/>
        </w:rPr>
        <w:t xml:space="preserve">. </w:t>
      </w:r>
      <w:r w:rsidR="00005967">
        <w:rPr>
          <w:sz w:val="26"/>
          <w:szCs w:val="26"/>
        </w:rPr>
        <w:t>Темп роста</w:t>
      </w:r>
      <w:r w:rsidR="00005967" w:rsidRPr="00A0557F">
        <w:rPr>
          <w:sz w:val="26"/>
          <w:szCs w:val="26"/>
        </w:rPr>
        <w:t xml:space="preserve"> к </w:t>
      </w:r>
      <w:r w:rsidR="00005967">
        <w:rPr>
          <w:sz w:val="26"/>
          <w:szCs w:val="26"/>
        </w:rPr>
        <w:t>уровню 2016</w:t>
      </w:r>
      <w:r w:rsidR="00005967" w:rsidRPr="00A0557F">
        <w:rPr>
          <w:sz w:val="26"/>
          <w:szCs w:val="26"/>
        </w:rPr>
        <w:t xml:space="preserve"> году составил</w:t>
      </w:r>
      <w:r w:rsidR="00005967">
        <w:rPr>
          <w:sz w:val="26"/>
          <w:szCs w:val="26"/>
        </w:rPr>
        <w:t xml:space="preserve"> 99,9</w:t>
      </w:r>
      <w:r w:rsidR="00005967" w:rsidRPr="00A0557F">
        <w:rPr>
          <w:sz w:val="26"/>
          <w:szCs w:val="26"/>
        </w:rPr>
        <w:t xml:space="preserve"> %.</w:t>
      </w:r>
    </w:p>
    <w:p w:rsidR="00D51F26" w:rsidRPr="00A0557F" w:rsidRDefault="00934A52" w:rsidP="006F6B39">
      <w:pPr>
        <w:ind w:firstLine="284"/>
        <w:jc w:val="both"/>
        <w:rPr>
          <w:sz w:val="26"/>
          <w:szCs w:val="26"/>
        </w:rPr>
      </w:pPr>
      <w:r w:rsidRPr="00A0557F">
        <w:rPr>
          <w:color w:val="000000"/>
          <w:sz w:val="26"/>
          <w:szCs w:val="26"/>
        </w:rPr>
        <w:t>Расходы на проведение противопожарных мероприятий были запланированы в сумме</w:t>
      </w:r>
      <w:r w:rsidR="00D30B8E">
        <w:rPr>
          <w:color w:val="000000"/>
          <w:sz w:val="26"/>
          <w:szCs w:val="26"/>
        </w:rPr>
        <w:t xml:space="preserve"> </w:t>
      </w:r>
      <w:r w:rsidR="00D51F26">
        <w:rPr>
          <w:color w:val="000000"/>
          <w:sz w:val="26"/>
          <w:szCs w:val="26"/>
        </w:rPr>
        <w:t xml:space="preserve"> и исполнены в сумме 2 363,9 </w:t>
      </w:r>
      <w:r w:rsidRPr="00A0557F">
        <w:rPr>
          <w:color w:val="000000"/>
          <w:sz w:val="26"/>
          <w:szCs w:val="26"/>
        </w:rPr>
        <w:t xml:space="preserve">тыс. рублей. </w:t>
      </w:r>
      <w:r w:rsidR="00D51F26">
        <w:rPr>
          <w:sz w:val="26"/>
          <w:szCs w:val="26"/>
        </w:rPr>
        <w:t>Темп роста</w:t>
      </w:r>
      <w:r w:rsidR="00D51F26" w:rsidRPr="00A0557F">
        <w:rPr>
          <w:sz w:val="26"/>
          <w:szCs w:val="26"/>
        </w:rPr>
        <w:t xml:space="preserve"> к </w:t>
      </w:r>
      <w:r w:rsidR="00D51F26">
        <w:rPr>
          <w:sz w:val="26"/>
          <w:szCs w:val="26"/>
        </w:rPr>
        <w:t>уровню 2016</w:t>
      </w:r>
      <w:r w:rsidR="00D51F26" w:rsidRPr="00A0557F">
        <w:rPr>
          <w:sz w:val="26"/>
          <w:szCs w:val="26"/>
        </w:rPr>
        <w:t xml:space="preserve"> году составил</w:t>
      </w:r>
      <w:r w:rsidR="00D51F26">
        <w:rPr>
          <w:sz w:val="26"/>
          <w:szCs w:val="26"/>
        </w:rPr>
        <w:t xml:space="preserve"> 268,8</w:t>
      </w:r>
      <w:r w:rsidR="00D51F26" w:rsidRPr="00A0557F">
        <w:rPr>
          <w:sz w:val="26"/>
          <w:szCs w:val="26"/>
        </w:rPr>
        <w:t xml:space="preserve"> %</w:t>
      </w:r>
      <w:r w:rsidR="00D51F26">
        <w:rPr>
          <w:sz w:val="26"/>
          <w:szCs w:val="26"/>
        </w:rPr>
        <w:t xml:space="preserve"> в связи с установкой системы «Стрелец-мониторинг»</w:t>
      </w:r>
      <w:r w:rsidR="00D51F26" w:rsidRPr="00A0557F">
        <w:rPr>
          <w:sz w:val="26"/>
          <w:szCs w:val="26"/>
        </w:rPr>
        <w:t>.</w:t>
      </w:r>
    </w:p>
    <w:p w:rsidR="00D51F26" w:rsidRPr="00A0557F" w:rsidRDefault="00934A52" w:rsidP="006F6B39">
      <w:pPr>
        <w:ind w:firstLine="284"/>
        <w:jc w:val="both"/>
        <w:rPr>
          <w:sz w:val="26"/>
          <w:szCs w:val="26"/>
        </w:rPr>
      </w:pPr>
      <w:r w:rsidRPr="00A0557F">
        <w:rPr>
          <w:color w:val="000000"/>
          <w:sz w:val="26"/>
          <w:szCs w:val="26"/>
        </w:rPr>
        <w:t>Расходы на проведение мероприятий по энергосбережению и повышению энергет</w:t>
      </w:r>
      <w:r w:rsidRPr="00A0557F">
        <w:rPr>
          <w:color w:val="000000"/>
          <w:sz w:val="26"/>
          <w:szCs w:val="26"/>
        </w:rPr>
        <w:t>и</w:t>
      </w:r>
      <w:r w:rsidRPr="00A0557F">
        <w:rPr>
          <w:color w:val="000000"/>
          <w:sz w:val="26"/>
          <w:szCs w:val="26"/>
        </w:rPr>
        <w:t>ческой эффективности были запланированы</w:t>
      </w:r>
      <w:r w:rsidR="00D30B8E">
        <w:rPr>
          <w:color w:val="000000"/>
          <w:sz w:val="26"/>
          <w:szCs w:val="26"/>
        </w:rPr>
        <w:t xml:space="preserve"> </w:t>
      </w:r>
      <w:r w:rsidR="00D51F26">
        <w:rPr>
          <w:color w:val="000000"/>
          <w:sz w:val="26"/>
          <w:szCs w:val="26"/>
        </w:rPr>
        <w:t>в сумме 448,0 тыс. рублей. Кассовые ра</w:t>
      </w:r>
      <w:r w:rsidR="00D51F26">
        <w:rPr>
          <w:color w:val="000000"/>
          <w:sz w:val="26"/>
          <w:szCs w:val="26"/>
        </w:rPr>
        <w:t>с</w:t>
      </w:r>
      <w:r w:rsidR="00D51F26">
        <w:rPr>
          <w:color w:val="000000"/>
          <w:sz w:val="26"/>
          <w:szCs w:val="26"/>
        </w:rPr>
        <w:t xml:space="preserve">ходы составили 447,7 </w:t>
      </w:r>
      <w:r w:rsidRPr="00A0557F">
        <w:rPr>
          <w:color w:val="000000"/>
          <w:sz w:val="26"/>
          <w:szCs w:val="26"/>
        </w:rPr>
        <w:t>тыс. рублей</w:t>
      </w:r>
      <w:r w:rsidR="002435B7" w:rsidRPr="00A0557F">
        <w:rPr>
          <w:color w:val="000000"/>
          <w:sz w:val="26"/>
          <w:szCs w:val="26"/>
        </w:rPr>
        <w:t>.</w:t>
      </w:r>
      <w:r w:rsidR="00D51F26" w:rsidRPr="00D51F26">
        <w:rPr>
          <w:color w:val="000000"/>
          <w:sz w:val="26"/>
          <w:szCs w:val="26"/>
        </w:rPr>
        <w:t xml:space="preserve"> </w:t>
      </w:r>
      <w:r w:rsidR="00D51F26">
        <w:rPr>
          <w:sz w:val="26"/>
          <w:szCs w:val="26"/>
        </w:rPr>
        <w:t>Темп роста</w:t>
      </w:r>
      <w:r w:rsidR="00D51F26" w:rsidRPr="00A0557F">
        <w:rPr>
          <w:sz w:val="26"/>
          <w:szCs w:val="26"/>
        </w:rPr>
        <w:t xml:space="preserve"> к </w:t>
      </w:r>
      <w:r w:rsidR="00D51F26">
        <w:rPr>
          <w:sz w:val="26"/>
          <w:szCs w:val="26"/>
        </w:rPr>
        <w:t>уровню 2016</w:t>
      </w:r>
      <w:r w:rsidR="00D51F26" w:rsidRPr="00A0557F">
        <w:rPr>
          <w:sz w:val="26"/>
          <w:szCs w:val="26"/>
        </w:rPr>
        <w:t xml:space="preserve"> году составил</w:t>
      </w:r>
      <w:r w:rsidR="00D51F26">
        <w:rPr>
          <w:sz w:val="26"/>
          <w:szCs w:val="26"/>
        </w:rPr>
        <w:t xml:space="preserve"> 34,4</w:t>
      </w:r>
      <w:r w:rsidR="00D51F26" w:rsidRPr="00A0557F">
        <w:rPr>
          <w:sz w:val="26"/>
          <w:szCs w:val="26"/>
        </w:rPr>
        <w:t xml:space="preserve"> %.</w:t>
      </w:r>
    </w:p>
    <w:p w:rsidR="002435B7" w:rsidRPr="00A0557F" w:rsidRDefault="002435B7" w:rsidP="006F6B39">
      <w:pPr>
        <w:ind w:firstLine="284"/>
        <w:jc w:val="both"/>
        <w:rPr>
          <w:color w:val="000000"/>
          <w:sz w:val="26"/>
          <w:szCs w:val="26"/>
        </w:rPr>
      </w:pPr>
      <w:r w:rsidRPr="00A0557F">
        <w:rPr>
          <w:color w:val="000000"/>
          <w:sz w:val="26"/>
          <w:szCs w:val="26"/>
        </w:rPr>
        <w:t>Расходы на создание условий для функционирования муниципальных учреждений (доставка и приобретение угля, выполнение работ по проведению капитальных и тек</w:t>
      </w:r>
      <w:r w:rsidRPr="00A0557F">
        <w:rPr>
          <w:color w:val="000000"/>
          <w:sz w:val="26"/>
          <w:szCs w:val="26"/>
        </w:rPr>
        <w:t>у</w:t>
      </w:r>
      <w:r w:rsidRPr="00A0557F">
        <w:rPr>
          <w:color w:val="000000"/>
          <w:sz w:val="26"/>
          <w:szCs w:val="26"/>
        </w:rPr>
        <w:t>щих ремонтов в образовательных организациях</w:t>
      </w:r>
      <w:r w:rsidR="00D30B8E">
        <w:rPr>
          <w:color w:val="000000"/>
          <w:sz w:val="26"/>
          <w:szCs w:val="26"/>
        </w:rPr>
        <w:t>, ремонт спортивных залов</w:t>
      </w:r>
      <w:r w:rsidRPr="00A0557F">
        <w:rPr>
          <w:color w:val="000000"/>
          <w:sz w:val="26"/>
          <w:szCs w:val="26"/>
        </w:rPr>
        <w:t xml:space="preserve">) </w:t>
      </w:r>
      <w:r w:rsidR="00BC1B0F" w:rsidRPr="00A0557F">
        <w:rPr>
          <w:color w:val="000000"/>
          <w:sz w:val="26"/>
          <w:szCs w:val="26"/>
        </w:rPr>
        <w:t>были запл</w:t>
      </w:r>
      <w:r w:rsidR="00BC1B0F" w:rsidRPr="00A0557F">
        <w:rPr>
          <w:color w:val="000000"/>
          <w:sz w:val="26"/>
          <w:szCs w:val="26"/>
        </w:rPr>
        <w:t>а</w:t>
      </w:r>
      <w:r w:rsidR="00BC1B0F" w:rsidRPr="00A0557F">
        <w:rPr>
          <w:color w:val="000000"/>
          <w:sz w:val="26"/>
          <w:szCs w:val="26"/>
        </w:rPr>
        <w:t xml:space="preserve">нированы в сумме </w:t>
      </w:r>
      <w:r w:rsidR="00D51F26">
        <w:rPr>
          <w:color w:val="000000"/>
          <w:sz w:val="26"/>
          <w:szCs w:val="26"/>
        </w:rPr>
        <w:t>27 046,4</w:t>
      </w:r>
      <w:r w:rsidR="00BC1B0F" w:rsidRPr="00A0557F">
        <w:rPr>
          <w:color w:val="000000"/>
          <w:sz w:val="26"/>
          <w:szCs w:val="26"/>
        </w:rPr>
        <w:t xml:space="preserve"> тыс. рублей. Кассовые расходы составили </w:t>
      </w:r>
      <w:r w:rsidR="00D51F26">
        <w:rPr>
          <w:color w:val="000000"/>
          <w:sz w:val="26"/>
          <w:szCs w:val="26"/>
        </w:rPr>
        <w:t xml:space="preserve">25 675,7 </w:t>
      </w:r>
      <w:r w:rsidR="00BC1B0F" w:rsidRPr="00A0557F">
        <w:rPr>
          <w:color w:val="000000"/>
          <w:sz w:val="26"/>
          <w:szCs w:val="26"/>
        </w:rPr>
        <w:t>тыс. ру</w:t>
      </w:r>
      <w:r w:rsidR="00BC1B0F" w:rsidRPr="00A0557F">
        <w:rPr>
          <w:color w:val="000000"/>
          <w:sz w:val="26"/>
          <w:szCs w:val="26"/>
        </w:rPr>
        <w:t>б</w:t>
      </w:r>
      <w:r w:rsidR="00BC1B0F" w:rsidRPr="00A0557F">
        <w:rPr>
          <w:color w:val="000000"/>
          <w:sz w:val="26"/>
          <w:szCs w:val="26"/>
        </w:rPr>
        <w:t xml:space="preserve">лей. </w:t>
      </w:r>
      <w:r w:rsidR="00D51F26">
        <w:rPr>
          <w:color w:val="000000"/>
          <w:sz w:val="26"/>
          <w:szCs w:val="26"/>
        </w:rPr>
        <w:t>Снижение</w:t>
      </w:r>
      <w:r w:rsidR="00BC1B0F" w:rsidRPr="00A0557F">
        <w:rPr>
          <w:color w:val="000000"/>
          <w:sz w:val="26"/>
          <w:szCs w:val="26"/>
        </w:rPr>
        <w:t xml:space="preserve"> к </w:t>
      </w:r>
      <w:r w:rsidR="00D51F26">
        <w:rPr>
          <w:color w:val="000000"/>
          <w:sz w:val="26"/>
          <w:szCs w:val="26"/>
        </w:rPr>
        <w:t xml:space="preserve">уровню </w:t>
      </w:r>
      <w:r w:rsidR="00FD071D">
        <w:rPr>
          <w:color w:val="000000"/>
          <w:sz w:val="26"/>
          <w:szCs w:val="26"/>
        </w:rPr>
        <w:t>2016</w:t>
      </w:r>
      <w:r w:rsidR="00D51F26">
        <w:rPr>
          <w:color w:val="000000"/>
          <w:sz w:val="26"/>
          <w:szCs w:val="26"/>
        </w:rPr>
        <w:t xml:space="preserve"> года</w:t>
      </w:r>
      <w:r w:rsidR="00FF00BD">
        <w:rPr>
          <w:color w:val="000000"/>
          <w:sz w:val="26"/>
          <w:szCs w:val="26"/>
        </w:rPr>
        <w:t xml:space="preserve"> составил</w:t>
      </w:r>
      <w:r w:rsidR="00D51F26">
        <w:rPr>
          <w:color w:val="000000"/>
          <w:sz w:val="26"/>
          <w:szCs w:val="26"/>
        </w:rPr>
        <w:t>о 28,1</w:t>
      </w:r>
      <w:r w:rsidR="00BC1B0F" w:rsidRPr="00A0557F">
        <w:rPr>
          <w:color w:val="000000"/>
          <w:sz w:val="26"/>
          <w:szCs w:val="26"/>
        </w:rPr>
        <w:t xml:space="preserve"> %</w:t>
      </w:r>
      <w:r w:rsidR="0055375A">
        <w:rPr>
          <w:color w:val="000000"/>
          <w:sz w:val="26"/>
          <w:szCs w:val="26"/>
        </w:rPr>
        <w:t xml:space="preserve"> в связи с капитальным ремонтом МБОУ «</w:t>
      </w:r>
      <w:proofErr w:type="spellStart"/>
      <w:r w:rsidR="0055375A">
        <w:rPr>
          <w:color w:val="000000"/>
          <w:sz w:val="26"/>
          <w:szCs w:val="26"/>
        </w:rPr>
        <w:t>Красноборская</w:t>
      </w:r>
      <w:proofErr w:type="spellEnd"/>
      <w:r w:rsidR="0055375A">
        <w:rPr>
          <w:color w:val="000000"/>
          <w:sz w:val="26"/>
          <w:szCs w:val="26"/>
        </w:rPr>
        <w:t xml:space="preserve"> СОШ»</w:t>
      </w:r>
      <w:r w:rsidR="00D30B8E">
        <w:rPr>
          <w:color w:val="000000"/>
          <w:sz w:val="26"/>
          <w:szCs w:val="26"/>
        </w:rPr>
        <w:t>, МБОУ «Щельяюрская СОШ», МБДОУ «Детский сад № 16» с. Кельчиюр</w:t>
      </w:r>
      <w:r w:rsidR="00D51F26">
        <w:rPr>
          <w:color w:val="000000"/>
          <w:sz w:val="26"/>
          <w:szCs w:val="26"/>
        </w:rPr>
        <w:t xml:space="preserve"> в 2016 году</w:t>
      </w:r>
      <w:r w:rsidR="00BC1B0F" w:rsidRPr="00A0557F">
        <w:rPr>
          <w:color w:val="000000"/>
          <w:sz w:val="26"/>
          <w:szCs w:val="26"/>
        </w:rPr>
        <w:t>.</w:t>
      </w:r>
    </w:p>
    <w:p w:rsidR="007C28C5" w:rsidRPr="009D72FF" w:rsidRDefault="00936918" w:rsidP="006F6B39">
      <w:pPr>
        <w:ind w:firstLine="284"/>
        <w:jc w:val="both"/>
        <w:rPr>
          <w:sz w:val="26"/>
          <w:szCs w:val="26"/>
        </w:rPr>
      </w:pPr>
      <w:r w:rsidRPr="009D72FF">
        <w:rPr>
          <w:sz w:val="26"/>
          <w:szCs w:val="26"/>
        </w:rPr>
        <w:t>Расходы на мероприятия по организации питания обучающихся 1-4 классов в мун</w:t>
      </w:r>
      <w:r w:rsidRPr="009D72FF">
        <w:rPr>
          <w:sz w:val="26"/>
          <w:szCs w:val="26"/>
        </w:rPr>
        <w:t>и</w:t>
      </w:r>
      <w:r w:rsidRPr="009D72FF">
        <w:rPr>
          <w:sz w:val="26"/>
          <w:szCs w:val="26"/>
        </w:rPr>
        <w:t>ципальных образовательных учреждениях в Республике Коми были запланированы</w:t>
      </w:r>
      <w:r w:rsidR="003A6B87" w:rsidRPr="009D72FF">
        <w:rPr>
          <w:sz w:val="26"/>
          <w:szCs w:val="26"/>
        </w:rPr>
        <w:t xml:space="preserve"> </w:t>
      </w:r>
      <w:r w:rsidR="00BC1B0F" w:rsidRPr="009D72FF">
        <w:rPr>
          <w:sz w:val="26"/>
          <w:szCs w:val="26"/>
        </w:rPr>
        <w:t xml:space="preserve"> и исполнены </w:t>
      </w:r>
      <w:r w:rsidR="003A6B87" w:rsidRPr="009D72FF">
        <w:rPr>
          <w:sz w:val="26"/>
          <w:szCs w:val="26"/>
        </w:rPr>
        <w:t xml:space="preserve">в сумме </w:t>
      </w:r>
      <w:r w:rsidR="00D51F26">
        <w:rPr>
          <w:sz w:val="26"/>
          <w:szCs w:val="26"/>
        </w:rPr>
        <w:t xml:space="preserve">10 716,8 </w:t>
      </w:r>
      <w:r w:rsidR="00BC1B0F" w:rsidRPr="009D72FF">
        <w:rPr>
          <w:sz w:val="26"/>
          <w:szCs w:val="26"/>
        </w:rPr>
        <w:t xml:space="preserve">тыс. рублей. </w:t>
      </w:r>
      <w:r w:rsidR="00D51F26">
        <w:rPr>
          <w:sz w:val="26"/>
          <w:szCs w:val="26"/>
        </w:rPr>
        <w:t>Темп р</w:t>
      </w:r>
      <w:r w:rsidR="00BC1B0F" w:rsidRPr="009D72FF">
        <w:rPr>
          <w:sz w:val="26"/>
          <w:szCs w:val="26"/>
        </w:rPr>
        <w:t>ост</w:t>
      </w:r>
      <w:r w:rsidR="00D51F26">
        <w:rPr>
          <w:sz w:val="26"/>
          <w:szCs w:val="26"/>
        </w:rPr>
        <w:t>а</w:t>
      </w:r>
      <w:r w:rsidRPr="009D72FF">
        <w:rPr>
          <w:sz w:val="26"/>
          <w:szCs w:val="26"/>
        </w:rPr>
        <w:t xml:space="preserve"> к </w:t>
      </w:r>
      <w:r w:rsidR="00D51F26">
        <w:rPr>
          <w:sz w:val="26"/>
          <w:szCs w:val="26"/>
        </w:rPr>
        <w:t xml:space="preserve">уровню </w:t>
      </w:r>
      <w:r w:rsidR="00FD071D">
        <w:rPr>
          <w:sz w:val="26"/>
          <w:szCs w:val="26"/>
        </w:rPr>
        <w:t>2016</w:t>
      </w:r>
      <w:r w:rsidR="00D51F26">
        <w:rPr>
          <w:sz w:val="26"/>
          <w:szCs w:val="26"/>
        </w:rPr>
        <w:t xml:space="preserve"> года</w:t>
      </w:r>
      <w:r w:rsidRPr="009D72FF">
        <w:rPr>
          <w:sz w:val="26"/>
          <w:szCs w:val="26"/>
        </w:rPr>
        <w:t xml:space="preserve"> составил </w:t>
      </w:r>
      <w:r w:rsidR="00D51F26">
        <w:rPr>
          <w:sz w:val="26"/>
          <w:szCs w:val="26"/>
        </w:rPr>
        <w:t>126,0</w:t>
      </w:r>
      <w:r w:rsidRPr="009D72FF">
        <w:rPr>
          <w:sz w:val="26"/>
          <w:szCs w:val="26"/>
        </w:rPr>
        <w:t xml:space="preserve"> %</w:t>
      </w:r>
      <w:r w:rsidR="0055375A" w:rsidRPr="009D72FF">
        <w:rPr>
          <w:sz w:val="26"/>
          <w:szCs w:val="26"/>
        </w:rPr>
        <w:t xml:space="preserve"> в связи с ростом численности </w:t>
      </w:r>
      <w:proofErr w:type="gramStart"/>
      <w:r w:rsidR="0055375A" w:rsidRPr="009D72FF">
        <w:rPr>
          <w:sz w:val="26"/>
          <w:szCs w:val="26"/>
        </w:rPr>
        <w:t>обучающихся</w:t>
      </w:r>
      <w:proofErr w:type="gramEnd"/>
      <w:r w:rsidRPr="009D72FF">
        <w:rPr>
          <w:sz w:val="26"/>
          <w:szCs w:val="26"/>
        </w:rPr>
        <w:t>.</w:t>
      </w:r>
    </w:p>
    <w:p w:rsidR="005708CF" w:rsidRPr="009D72FF" w:rsidRDefault="005708CF" w:rsidP="006F6B39">
      <w:pPr>
        <w:ind w:firstLine="284"/>
        <w:jc w:val="both"/>
        <w:rPr>
          <w:color w:val="000000"/>
          <w:sz w:val="26"/>
          <w:szCs w:val="26"/>
        </w:rPr>
      </w:pPr>
      <w:r w:rsidRPr="009D72FF">
        <w:rPr>
          <w:color w:val="000000"/>
          <w:sz w:val="26"/>
          <w:szCs w:val="26"/>
        </w:rPr>
        <w:t xml:space="preserve">Расходы на оздоровительную кампанию детей были запланированы </w:t>
      </w:r>
      <w:r w:rsidR="008D466D">
        <w:rPr>
          <w:color w:val="000000"/>
          <w:sz w:val="26"/>
          <w:szCs w:val="26"/>
        </w:rPr>
        <w:t xml:space="preserve">и исполнены </w:t>
      </w:r>
      <w:r w:rsidRPr="009D72FF">
        <w:rPr>
          <w:color w:val="000000"/>
          <w:sz w:val="26"/>
          <w:szCs w:val="26"/>
        </w:rPr>
        <w:t>в сумме 1</w:t>
      </w:r>
      <w:r w:rsidR="008D466D">
        <w:rPr>
          <w:color w:val="000000"/>
          <w:sz w:val="26"/>
          <w:szCs w:val="26"/>
        </w:rPr>
        <w:t> 805,4</w:t>
      </w:r>
      <w:r w:rsidRPr="009D72FF">
        <w:rPr>
          <w:color w:val="000000"/>
          <w:sz w:val="26"/>
          <w:szCs w:val="26"/>
        </w:rPr>
        <w:t xml:space="preserve"> тыс. рублей. </w:t>
      </w:r>
      <w:r w:rsidR="008D466D">
        <w:rPr>
          <w:color w:val="000000"/>
          <w:sz w:val="26"/>
          <w:szCs w:val="26"/>
        </w:rPr>
        <w:t xml:space="preserve">Темп </w:t>
      </w:r>
      <w:r w:rsidRPr="009D72FF">
        <w:rPr>
          <w:color w:val="000000"/>
          <w:sz w:val="26"/>
          <w:szCs w:val="26"/>
        </w:rPr>
        <w:t xml:space="preserve"> </w:t>
      </w:r>
      <w:r w:rsidR="008D466D">
        <w:rPr>
          <w:color w:val="000000"/>
          <w:sz w:val="26"/>
          <w:szCs w:val="26"/>
        </w:rPr>
        <w:t>р</w:t>
      </w:r>
      <w:r w:rsidRPr="009D72FF">
        <w:rPr>
          <w:color w:val="000000"/>
          <w:sz w:val="26"/>
          <w:szCs w:val="26"/>
        </w:rPr>
        <w:t>ост</w:t>
      </w:r>
      <w:r w:rsidR="008D466D">
        <w:rPr>
          <w:color w:val="000000"/>
          <w:sz w:val="26"/>
          <w:szCs w:val="26"/>
        </w:rPr>
        <w:t>а</w:t>
      </w:r>
      <w:r w:rsidRPr="009D72FF">
        <w:rPr>
          <w:color w:val="000000"/>
          <w:sz w:val="26"/>
          <w:szCs w:val="26"/>
        </w:rPr>
        <w:t xml:space="preserve"> к </w:t>
      </w:r>
      <w:r w:rsidR="008D466D">
        <w:rPr>
          <w:color w:val="000000"/>
          <w:sz w:val="26"/>
          <w:szCs w:val="26"/>
        </w:rPr>
        <w:t xml:space="preserve">уровню </w:t>
      </w:r>
      <w:r w:rsidR="00FD071D">
        <w:rPr>
          <w:color w:val="000000"/>
          <w:sz w:val="26"/>
          <w:szCs w:val="26"/>
        </w:rPr>
        <w:t>2016</w:t>
      </w:r>
      <w:r w:rsidRPr="009D72FF">
        <w:rPr>
          <w:color w:val="000000"/>
          <w:sz w:val="26"/>
          <w:szCs w:val="26"/>
        </w:rPr>
        <w:t xml:space="preserve"> го</w:t>
      </w:r>
      <w:r w:rsidR="008D466D">
        <w:rPr>
          <w:color w:val="000000"/>
          <w:sz w:val="26"/>
          <w:szCs w:val="26"/>
        </w:rPr>
        <w:t>да</w:t>
      </w:r>
      <w:r w:rsidRPr="009D72FF">
        <w:rPr>
          <w:color w:val="000000"/>
          <w:sz w:val="26"/>
          <w:szCs w:val="26"/>
        </w:rPr>
        <w:t xml:space="preserve"> составил </w:t>
      </w:r>
      <w:r w:rsidR="008D466D">
        <w:rPr>
          <w:color w:val="000000"/>
          <w:sz w:val="26"/>
          <w:szCs w:val="26"/>
        </w:rPr>
        <w:t>99,2</w:t>
      </w:r>
      <w:r w:rsidRPr="009D72FF">
        <w:rPr>
          <w:color w:val="000000"/>
          <w:sz w:val="26"/>
          <w:szCs w:val="26"/>
        </w:rPr>
        <w:t xml:space="preserve"> %.</w:t>
      </w:r>
    </w:p>
    <w:p w:rsidR="008B3312" w:rsidRDefault="008B3312" w:rsidP="006F6B39">
      <w:pPr>
        <w:ind w:firstLine="284"/>
        <w:jc w:val="both"/>
        <w:rPr>
          <w:color w:val="000000"/>
          <w:sz w:val="26"/>
          <w:szCs w:val="26"/>
        </w:rPr>
      </w:pPr>
      <w:r w:rsidRPr="009D72FF">
        <w:rPr>
          <w:color w:val="000000"/>
          <w:sz w:val="26"/>
          <w:szCs w:val="26"/>
        </w:rPr>
        <w:t>Расходы на осуществление государственного полномочия Республики Коми по пр</w:t>
      </w:r>
      <w:r w:rsidRPr="009D72FF">
        <w:rPr>
          <w:color w:val="000000"/>
          <w:sz w:val="26"/>
          <w:szCs w:val="26"/>
        </w:rPr>
        <w:t>е</w:t>
      </w:r>
      <w:r w:rsidRPr="009D72FF">
        <w:rPr>
          <w:color w:val="000000"/>
          <w:sz w:val="26"/>
          <w:szCs w:val="26"/>
        </w:rPr>
        <w:t>доставлению мер социальной поддержки в форме денежной компенсации педагогич</w:t>
      </w:r>
      <w:r w:rsidRPr="009D72FF">
        <w:rPr>
          <w:color w:val="000000"/>
          <w:sz w:val="26"/>
          <w:szCs w:val="26"/>
        </w:rPr>
        <w:t>е</w:t>
      </w:r>
      <w:r w:rsidRPr="009D72FF">
        <w:rPr>
          <w:color w:val="000000"/>
          <w:sz w:val="26"/>
          <w:szCs w:val="26"/>
        </w:rPr>
        <w:t xml:space="preserve">ским работникам муниципальных образовательных организаций в Республике </w:t>
      </w:r>
      <w:proofErr w:type="gramStart"/>
      <w:r w:rsidRPr="009D72FF">
        <w:rPr>
          <w:color w:val="000000"/>
          <w:sz w:val="26"/>
          <w:szCs w:val="26"/>
        </w:rPr>
        <w:t>Коми, работающим и проживающим в сельских населенных пунктах или поселках городского типа</w:t>
      </w:r>
      <w:r w:rsidR="00A9607D" w:rsidRPr="009D72FF">
        <w:rPr>
          <w:color w:val="000000"/>
          <w:sz w:val="26"/>
          <w:szCs w:val="26"/>
        </w:rPr>
        <w:t xml:space="preserve"> были</w:t>
      </w:r>
      <w:proofErr w:type="gramEnd"/>
      <w:r w:rsidR="00A9607D" w:rsidRPr="009D72FF">
        <w:rPr>
          <w:color w:val="000000"/>
          <w:sz w:val="26"/>
          <w:szCs w:val="26"/>
        </w:rPr>
        <w:t xml:space="preserve"> запланированы </w:t>
      </w:r>
      <w:r w:rsidR="008D466D">
        <w:rPr>
          <w:color w:val="000000"/>
          <w:sz w:val="26"/>
          <w:szCs w:val="26"/>
        </w:rPr>
        <w:t>в сумме 21 538,0 тыс. рублей. Кассовые расходы составили 20 406,8 тыс. рублей.</w:t>
      </w:r>
      <w:r w:rsidR="00FF00BD">
        <w:rPr>
          <w:color w:val="000000"/>
          <w:sz w:val="26"/>
          <w:szCs w:val="26"/>
        </w:rPr>
        <w:t xml:space="preserve"> </w:t>
      </w:r>
      <w:r w:rsidR="008D466D">
        <w:rPr>
          <w:color w:val="000000"/>
          <w:sz w:val="26"/>
          <w:szCs w:val="26"/>
        </w:rPr>
        <w:t>Снижение</w:t>
      </w:r>
      <w:r w:rsidR="00FF00BD">
        <w:rPr>
          <w:color w:val="000000"/>
          <w:sz w:val="26"/>
          <w:szCs w:val="26"/>
        </w:rPr>
        <w:t xml:space="preserve"> к </w:t>
      </w:r>
      <w:r w:rsidR="00FD071D">
        <w:rPr>
          <w:color w:val="000000"/>
          <w:sz w:val="26"/>
          <w:szCs w:val="26"/>
        </w:rPr>
        <w:t>2016</w:t>
      </w:r>
      <w:r w:rsidR="00FF00BD">
        <w:rPr>
          <w:color w:val="000000"/>
          <w:sz w:val="26"/>
          <w:szCs w:val="26"/>
        </w:rPr>
        <w:t xml:space="preserve"> году составил</w:t>
      </w:r>
      <w:r w:rsidR="008D466D">
        <w:rPr>
          <w:color w:val="000000"/>
          <w:sz w:val="26"/>
          <w:szCs w:val="26"/>
        </w:rPr>
        <w:t>о</w:t>
      </w:r>
      <w:r w:rsidR="00FF00BD">
        <w:rPr>
          <w:color w:val="000000"/>
          <w:sz w:val="26"/>
          <w:szCs w:val="26"/>
        </w:rPr>
        <w:t xml:space="preserve"> </w:t>
      </w:r>
      <w:r w:rsidR="008D466D">
        <w:rPr>
          <w:color w:val="000000"/>
          <w:sz w:val="26"/>
          <w:szCs w:val="26"/>
        </w:rPr>
        <w:t>17,9</w:t>
      </w:r>
      <w:r w:rsidR="009875E9">
        <w:rPr>
          <w:color w:val="000000"/>
          <w:sz w:val="26"/>
          <w:szCs w:val="26"/>
        </w:rPr>
        <w:t xml:space="preserve"> % в связи с выплатой ко</w:t>
      </w:r>
      <w:r w:rsidR="009875E9">
        <w:rPr>
          <w:color w:val="000000"/>
          <w:sz w:val="26"/>
          <w:szCs w:val="26"/>
        </w:rPr>
        <w:t>м</w:t>
      </w:r>
      <w:r w:rsidR="009875E9">
        <w:rPr>
          <w:color w:val="000000"/>
          <w:sz w:val="26"/>
          <w:szCs w:val="26"/>
        </w:rPr>
        <w:t>пен</w:t>
      </w:r>
      <w:r w:rsidR="00FF00BD">
        <w:rPr>
          <w:color w:val="000000"/>
          <w:sz w:val="26"/>
          <w:szCs w:val="26"/>
        </w:rPr>
        <w:t>сации за прошлые</w:t>
      </w:r>
      <w:r w:rsidR="009875E9">
        <w:rPr>
          <w:color w:val="000000"/>
          <w:sz w:val="26"/>
          <w:szCs w:val="26"/>
        </w:rPr>
        <w:t xml:space="preserve"> год</w:t>
      </w:r>
      <w:r w:rsidR="00FF00BD">
        <w:rPr>
          <w:color w:val="000000"/>
          <w:sz w:val="26"/>
          <w:szCs w:val="26"/>
        </w:rPr>
        <w:t>а</w:t>
      </w:r>
      <w:r w:rsidR="009875E9">
        <w:rPr>
          <w:color w:val="000000"/>
          <w:sz w:val="26"/>
          <w:szCs w:val="26"/>
        </w:rPr>
        <w:t xml:space="preserve"> по решению суда.</w:t>
      </w:r>
    </w:p>
    <w:p w:rsidR="00984864" w:rsidRPr="009D72FF" w:rsidRDefault="00984864" w:rsidP="006F6B39">
      <w:pPr>
        <w:ind w:firstLine="284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Расходы по ведомственной целевой программе «Развитие лыжных гонок и наци</w:t>
      </w:r>
      <w:r>
        <w:rPr>
          <w:sz w:val="26"/>
          <w:szCs w:val="26"/>
        </w:rPr>
        <w:t>о</w:t>
      </w:r>
      <w:r>
        <w:rPr>
          <w:sz w:val="26"/>
          <w:szCs w:val="26"/>
        </w:rPr>
        <w:t>нальных видов спорта «Северное многоборье» были запланированы и исполнены в сумме 1 650,00 тыс. руб</w:t>
      </w:r>
      <w:r w:rsidR="00FF00BD">
        <w:rPr>
          <w:sz w:val="26"/>
          <w:szCs w:val="26"/>
        </w:rPr>
        <w:t xml:space="preserve">лей. </w:t>
      </w:r>
      <w:r w:rsidR="008D466D">
        <w:rPr>
          <w:sz w:val="26"/>
          <w:szCs w:val="26"/>
        </w:rPr>
        <w:t>Темп р</w:t>
      </w:r>
      <w:r w:rsidR="00FF00BD">
        <w:rPr>
          <w:sz w:val="26"/>
          <w:szCs w:val="26"/>
        </w:rPr>
        <w:t>ост</w:t>
      </w:r>
      <w:r w:rsidR="008D466D">
        <w:rPr>
          <w:sz w:val="26"/>
          <w:szCs w:val="26"/>
        </w:rPr>
        <w:t>а</w:t>
      </w:r>
      <w:r w:rsidR="00FF00BD">
        <w:rPr>
          <w:sz w:val="26"/>
          <w:szCs w:val="26"/>
        </w:rPr>
        <w:t xml:space="preserve"> к </w:t>
      </w:r>
      <w:r w:rsidR="00FD071D">
        <w:rPr>
          <w:sz w:val="26"/>
          <w:szCs w:val="26"/>
        </w:rPr>
        <w:t>2016</w:t>
      </w:r>
      <w:r w:rsidR="00FF00BD">
        <w:rPr>
          <w:sz w:val="26"/>
          <w:szCs w:val="26"/>
        </w:rPr>
        <w:t xml:space="preserve"> году составил </w:t>
      </w:r>
      <w:r w:rsidR="008D466D">
        <w:rPr>
          <w:sz w:val="26"/>
          <w:szCs w:val="26"/>
        </w:rPr>
        <w:t>100,0</w:t>
      </w:r>
      <w:r>
        <w:rPr>
          <w:sz w:val="26"/>
          <w:szCs w:val="26"/>
        </w:rPr>
        <w:t xml:space="preserve"> %.</w:t>
      </w:r>
    </w:p>
    <w:p w:rsidR="008D466D" w:rsidRPr="009D72FF" w:rsidRDefault="005708CF" w:rsidP="006F6B39">
      <w:pPr>
        <w:ind w:firstLine="284"/>
        <w:jc w:val="both"/>
        <w:rPr>
          <w:color w:val="000000"/>
          <w:sz w:val="26"/>
          <w:szCs w:val="26"/>
        </w:rPr>
      </w:pPr>
      <w:r w:rsidRPr="009D72FF">
        <w:rPr>
          <w:color w:val="000000"/>
          <w:sz w:val="26"/>
          <w:szCs w:val="26"/>
        </w:rPr>
        <w:t>Расходы на содержание отраслевого органа и централизованной бухгалтерии за</w:t>
      </w:r>
      <w:r w:rsidR="009875E9">
        <w:rPr>
          <w:color w:val="000000"/>
          <w:sz w:val="26"/>
          <w:szCs w:val="26"/>
        </w:rPr>
        <w:t>пл</w:t>
      </w:r>
      <w:r w:rsidR="009875E9">
        <w:rPr>
          <w:color w:val="000000"/>
          <w:sz w:val="26"/>
          <w:szCs w:val="26"/>
        </w:rPr>
        <w:t>а</w:t>
      </w:r>
      <w:r w:rsidR="009875E9">
        <w:rPr>
          <w:color w:val="000000"/>
          <w:sz w:val="26"/>
          <w:szCs w:val="26"/>
        </w:rPr>
        <w:t>нированы в сумме 31</w:t>
      </w:r>
      <w:r w:rsidR="008D466D">
        <w:rPr>
          <w:color w:val="000000"/>
          <w:sz w:val="26"/>
          <w:szCs w:val="26"/>
        </w:rPr>
        <w:t> 974,2</w:t>
      </w:r>
      <w:r w:rsidRPr="009D72FF">
        <w:rPr>
          <w:color w:val="000000"/>
          <w:sz w:val="26"/>
          <w:szCs w:val="26"/>
        </w:rPr>
        <w:t xml:space="preserve"> тыс. рублей, исполнение составило </w:t>
      </w:r>
      <w:r w:rsidR="008D466D">
        <w:rPr>
          <w:color w:val="000000"/>
          <w:sz w:val="26"/>
          <w:szCs w:val="26"/>
        </w:rPr>
        <w:t xml:space="preserve">31 714,0 </w:t>
      </w:r>
      <w:r w:rsidRPr="009D72FF">
        <w:rPr>
          <w:color w:val="000000"/>
          <w:sz w:val="26"/>
          <w:szCs w:val="26"/>
        </w:rPr>
        <w:t xml:space="preserve">тыс. рублей. </w:t>
      </w:r>
      <w:r w:rsidR="008D466D">
        <w:rPr>
          <w:sz w:val="26"/>
          <w:szCs w:val="26"/>
        </w:rPr>
        <w:t>Темп роста к 2016 году составил 100,5 %.</w:t>
      </w:r>
    </w:p>
    <w:p w:rsidR="00534EE0" w:rsidRPr="00FE4CC4" w:rsidRDefault="00534EE0" w:rsidP="006F6B39">
      <w:pPr>
        <w:ind w:firstLine="284"/>
        <w:jc w:val="both"/>
        <w:rPr>
          <w:color w:val="333399"/>
          <w:sz w:val="26"/>
          <w:szCs w:val="26"/>
          <w:highlight w:val="yellow"/>
        </w:rPr>
      </w:pPr>
    </w:p>
    <w:p w:rsidR="002A60CA" w:rsidRPr="008D466D" w:rsidRDefault="002A60CA" w:rsidP="006F6B39">
      <w:pPr>
        <w:ind w:firstLine="284"/>
        <w:jc w:val="center"/>
        <w:rPr>
          <w:b/>
          <w:i/>
          <w:color w:val="000000"/>
          <w:sz w:val="26"/>
          <w:szCs w:val="26"/>
        </w:rPr>
      </w:pPr>
      <w:r w:rsidRPr="00A0557F">
        <w:rPr>
          <w:b/>
          <w:i/>
          <w:color w:val="000000"/>
          <w:sz w:val="26"/>
          <w:szCs w:val="26"/>
        </w:rPr>
        <w:t>Культура.</w:t>
      </w:r>
    </w:p>
    <w:p w:rsidR="0074262C" w:rsidRPr="009D72FF" w:rsidRDefault="005C01BF" w:rsidP="006F6B39">
      <w:pPr>
        <w:ind w:firstLine="284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Доля</w:t>
      </w:r>
      <w:r w:rsidR="002A60CA" w:rsidRPr="00A0557F">
        <w:rPr>
          <w:sz w:val="26"/>
          <w:szCs w:val="26"/>
        </w:rPr>
        <w:t xml:space="preserve"> расходов по культуре в общем объем</w:t>
      </w:r>
      <w:r w:rsidR="003C00BB" w:rsidRPr="00A0557F">
        <w:rPr>
          <w:sz w:val="26"/>
          <w:szCs w:val="26"/>
        </w:rPr>
        <w:t>е расходов бюджета соста</w:t>
      </w:r>
      <w:r w:rsidR="00796B25" w:rsidRPr="00A0557F">
        <w:rPr>
          <w:sz w:val="26"/>
          <w:szCs w:val="26"/>
        </w:rPr>
        <w:t>вил</w:t>
      </w:r>
      <w:r>
        <w:rPr>
          <w:sz w:val="26"/>
          <w:szCs w:val="26"/>
        </w:rPr>
        <w:t>а</w:t>
      </w:r>
      <w:r w:rsidR="008D466D">
        <w:rPr>
          <w:sz w:val="26"/>
          <w:szCs w:val="26"/>
        </w:rPr>
        <w:t xml:space="preserve"> по плану 10,3</w:t>
      </w:r>
      <w:r w:rsidR="002A60CA" w:rsidRPr="00A0557F">
        <w:rPr>
          <w:sz w:val="26"/>
          <w:szCs w:val="26"/>
        </w:rPr>
        <w:t xml:space="preserve"> %</w:t>
      </w:r>
      <w:r w:rsidR="008D466D">
        <w:rPr>
          <w:sz w:val="26"/>
          <w:szCs w:val="26"/>
        </w:rPr>
        <w:t>, по факту 10,5 %</w:t>
      </w:r>
      <w:r w:rsidR="002A60CA" w:rsidRPr="00A0557F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="002A60CA" w:rsidRPr="00A0557F">
        <w:rPr>
          <w:sz w:val="26"/>
          <w:szCs w:val="26"/>
        </w:rPr>
        <w:t xml:space="preserve">о данному разделу расходы </w:t>
      </w:r>
      <w:r w:rsidR="00534EE0" w:rsidRPr="00A0557F">
        <w:rPr>
          <w:sz w:val="26"/>
          <w:szCs w:val="26"/>
        </w:rPr>
        <w:t xml:space="preserve">были </w:t>
      </w:r>
      <w:r w:rsidR="002A60CA" w:rsidRPr="00A0557F">
        <w:rPr>
          <w:sz w:val="26"/>
          <w:szCs w:val="26"/>
        </w:rPr>
        <w:t xml:space="preserve">запланированы в сумме </w:t>
      </w:r>
      <w:r w:rsidR="008D466D">
        <w:rPr>
          <w:sz w:val="26"/>
          <w:szCs w:val="26"/>
        </w:rPr>
        <w:t>99 704,7</w:t>
      </w:r>
      <w:r w:rsidR="002A60CA" w:rsidRPr="00A0557F">
        <w:rPr>
          <w:sz w:val="26"/>
          <w:szCs w:val="26"/>
        </w:rPr>
        <w:t xml:space="preserve"> тыс. рублей, кассовые расходы составили </w:t>
      </w:r>
      <w:r w:rsidR="008D466D">
        <w:rPr>
          <w:sz w:val="26"/>
          <w:szCs w:val="26"/>
        </w:rPr>
        <w:t xml:space="preserve">99 450,0 </w:t>
      </w:r>
      <w:r w:rsidR="002A60CA" w:rsidRPr="00A0557F">
        <w:rPr>
          <w:sz w:val="26"/>
          <w:szCs w:val="26"/>
        </w:rPr>
        <w:t xml:space="preserve">тыс. рублей. </w:t>
      </w:r>
      <w:r w:rsidR="0074262C">
        <w:rPr>
          <w:sz w:val="26"/>
          <w:szCs w:val="26"/>
        </w:rPr>
        <w:t xml:space="preserve">Темп роста к 2016 году составил 117,3 % в связи с выплатой заработной платы </w:t>
      </w:r>
      <w:r w:rsidR="00275EB4">
        <w:rPr>
          <w:sz w:val="26"/>
          <w:szCs w:val="26"/>
        </w:rPr>
        <w:t xml:space="preserve">работникам сферы культуры </w:t>
      </w:r>
      <w:r w:rsidR="0074262C">
        <w:rPr>
          <w:sz w:val="26"/>
          <w:szCs w:val="26"/>
        </w:rPr>
        <w:t>по показателям.</w:t>
      </w:r>
    </w:p>
    <w:p w:rsidR="00275EB4" w:rsidRDefault="002A60CA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>Расходы за счет субсидий на выполнение муниципальных заданий бюджетными у</w:t>
      </w:r>
      <w:r w:rsidRPr="00A0557F">
        <w:rPr>
          <w:sz w:val="26"/>
          <w:szCs w:val="26"/>
        </w:rPr>
        <w:t>ч</w:t>
      </w:r>
      <w:r w:rsidRPr="00A0557F">
        <w:rPr>
          <w:sz w:val="26"/>
          <w:szCs w:val="26"/>
        </w:rPr>
        <w:t xml:space="preserve">реждениями культуры </w:t>
      </w:r>
      <w:r w:rsidR="00490023" w:rsidRPr="00A0557F">
        <w:rPr>
          <w:sz w:val="26"/>
          <w:szCs w:val="26"/>
        </w:rPr>
        <w:t xml:space="preserve">были </w:t>
      </w:r>
      <w:r w:rsidRPr="00A0557F">
        <w:rPr>
          <w:sz w:val="26"/>
          <w:szCs w:val="26"/>
        </w:rPr>
        <w:t xml:space="preserve">запланированы </w:t>
      </w:r>
      <w:r w:rsidR="008B12E4">
        <w:rPr>
          <w:sz w:val="26"/>
          <w:szCs w:val="26"/>
        </w:rPr>
        <w:t xml:space="preserve">и исполнены </w:t>
      </w:r>
      <w:r w:rsidRPr="00A0557F">
        <w:rPr>
          <w:sz w:val="26"/>
          <w:szCs w:val="26"/>
        </w:rPr>
        <w:t xml:space="preserve">в сумме </w:t>
      </w:r>
      <w:r w:rsidR="00275EB4">
        <w:rPr>
          <w:sz w:val="26"/>
          <w:szCs w:val="26"/>
        </w:rPr>
        <w:t xml:space="preserve">71 732,4 </w:t>
      </w:r>
      <w:r w:rsidRPr="00A0557F">
        <w:rPr>
          <w:sz w:val="26"/>
          <w:szCs w:val="26"/>
        </w:rPr>
        <w:t xml:space="preserve">тыс. рублей. </w:t>
      </w:r>
      <w:r w:rsidR="00275EB4">
        <w:rPr>
          <w:sz w:val="26"/>
          <w:szCs w:val="26"/>
        </w:rPr>
        <w:lastRenderedPageBreak/>
        <w:t>Темп роста к 2016 году составил 117,3 % в связи с выплатой заработной платы рабо</w:t>
      </w:r>
      <w:r w:rsidR="00275EB4">
        <w:rPr>
          <w:sz w:val="26"/>
          <w:szCs w:val="26"/>
        </w:rPr>
        <w:t>т</w:t>
      </w:r>
      <w:r w:rsidR="00275EB4">
        <w:rPr>
          <w:sz w:val="26"/>
          <w:szCs w:val="26"/>
        </w:rPr>
        <w:t>никам сферы культуры по показателям.</w:t>
      </w:r>
    </w:p>
    <w:p w:rsidR="00FC4681" w:rsidRDefault="00C449D4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>Расходы на укрепление и модернизацию материально-технической базы объ</w:t>
      </w:r>
      <w:r w:rsidR="00FC4681">
        <w:rPr>
          <w:sz w:val="26"/>
          <w:szCs w:val="26"/>
        </w:rPr>
        <w:t xml:space="preserve">ектов сферы культуры </w:t>
      </w:r>
      <w:r w:rsidRPr="00A0557F">
        <w:rPr>
          <w:sz w:val="26"/>
          <w:szCs w:val="26"/>
        </w:rPr>
        <w:t xml:space="preserve"> были запланированы и исполнены в сумме </w:t>
      </w:r>
      <w:r w:rsidR="00FC4681">
        <w:rPr>
          <w:sz w:val="26"/>
          <w:szCs w:val="26"/>
        </w:rPr>
        <w:t xml:space="preserve">4 614,0 </w:t>
      </w:r>
      <w:r w:rsidRPr="00A0557F">
        <w:rPr>
          <w:sz w:val="26"/>
          <w:szCs w:val="26"/>
        </w:rPr>
        <w:t xml:space="preserve">тыс. рублей. </w:t>
      </w:r>
      <w:r w:rsidR="00FC4681">
        <w:rPr>
          <w:sz w:val="26"/>
          <w:szCs w:val="26"/>
        </w:rPr>
        <w:t>Роста к 2016 году составил 117,3 % в связи с капитальным ремонтом МБУК «ИРИКМ».</w:t>
      </w:r>
    </w:p>
    <w:p w:rsidR="00B64D72" w:rsidRDefault="00FA4631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Расходы на комплектование книжных фондов библ</w:t>
      </w:r>
      <w:r w:rsidR="00042097">
        <w:rPr>
          <w:sz w:val="26"/>
          <w:szCs w:val="26"/>
        </w:rPr>
        <w:t>иотек были запланированы и и</w:t>
      </w:r>
      <w:r w:rsidR="00042097">
        <w:rPr>
          <w:sz w:val="26"/>
          <w:szCs w:val="26"/>
        </w:rPr>
        <w:t>с</w:t>
      </w:r>
      <w:r w:rsidR="00042097">
        <w:rPr>
          <w:sz w:val="26"/>
          <w:szCs w:val="26"/>
        </w:rPr>
        <w:t xml:space="preserve">полнены в сумме </w:t>
      </w:r>
      <w:r w:rsidR="00B64D72">
        <w:rPr>
          <w:sz w:val="26"/>
          <w:szCs w:val="26"/>
        </w:rPr>
        <w:t xml:space="preserve">470,7 </w:t>
      </w:r>
      <w:r w:rsidR="00042097">
        <w:rPr>
          <w:sz w:val="26"/>
          <w:szCs w:val="26"/>
        </w:rPr>
        <w:t>тыс. руб</w:t>
      </w:r>
      <w:r w:rsidR="00FF00BD">
        <w:rPr>
          <w:sz w:val="26"/>
          <w:szCs w:val="26"/>
        </w:rPr>
        <w:t xml:space="preserve">лей. </w:t>
      </w:r>
      <w:r w:rsidR="00B64D72">
        <w:rPr>
          <w:sz w:val="26"/>
          <w:szCs w:val="26"/>
        </w:rPr>
        <w:t>Темп роста к 2016 году составил 96,3 %.</w:t>
      </w:r>
    </w:p>
    <w:p w:rsidR="00B64D72" w:rsidRDefault="00042097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на участие и проведение культурных мероприятий были запланированы </w:t>
      </w:r>
      <w:r w:rsidR="00B64D72">
        <w:rPr>
          <w:sz w:val="26"/>
          <w:szCs w:val="26"/>
        </w:rPr>
        <w:t>в сумме 862,5 тыс. рублей. Кассовые расходы составили 788,7</w:t>
      </w:r>
      <w:r>
        <w:rPr>
          <w:sz w:val="26"/>
          <w:szCs w:val="26"/>
        </w:rPr>
        <w:t xml:space="preserve"> тыс. руб</w:t>
      </w:r>
      <w:r w:rsidR="00FF00BD">
        <w:rPr>
          <w:sz w:val="26"/>
          <w:szCs w:val="26"/>
        </w:rPr>
        <w:t xml:space="preserve">лей. </w:t>
      </w:r>
      <w:r w:rsidR="00B64D72">
        <w:rPr>
          <w:sz w:val="26"/>
          <w:szCs w:val="26"/>
        </w:rPr>
        <w:t>Темп роста к уровню 2016 года составил 81,0 %.</w:t>
      </w:r>
    </w:p>
    <w:p w:rsidR="00B64D72" w:rsidRDefault="007C0CFE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на реализацию малых проектов в сфере культуры были запланированы </w:t>
      </w:r>
      <w:r w:rsidR="00B64D72">
        <w:rPr>
          <w:sz w:val="26"/>
          <w:szCs w:val="26"/>
        </w:rPr>
        <w:t>и и</w:t>
      </w:r>
      <w:r w:rsidR="00B64D72">
        <w:rPr>
          <w:sz w:val="26"/>
          <w:szCs w:val="26"/>
        </w:rPr>
        <w:t>с</w:t>
      </w:r>
      <w:r w:rsidR="00B64D72">
        <w:rPr>
          <w:sz w:val="26"/>
          <w:szCs w:val="26"/>
        </w:rPr>
        <w:t xml:space="preserve">полнены </w:t>
      </w:r>
      <w:r>
        <w:rPr>
          <w:sz w:val="26"/>
          <w:szCs w:val="26"/>
        </w:rPr>
        <w:t xml:space="preserve">в сумме </w:t>
      </w:r>
      <w:r w:rsidR="00B64D72">
        <w:rPr>
          <w:sz w:val="26"/>
          <w:szCs w:val="26"/>
        </w:rPr>
        <w:t xml:space="preserve">625,0 </w:t>
      </w:r>
      <w:r>
        <w:rPr>
          <w:sz w:val="26"/>
          <w:szCs w:val="26"/>
        </w:rPr>
        <w:t>тыс. руб</w:t>
      </w:r>
      <w:r w:rsidR="00FF00BD">
        <w:rPr>
          <w:sz w:val="26"/>
          <w:szCs w:val="26"/>
        </w:rPr>
        <w:t xml:space="preserve">лей. </w:t>
      </w:r>
      <w:r w:rsidR="00B64D72">
        <w:rPr>
          <w:sz w:val="26"/>
          <w:szCs w:val="26"/>
        </w:rPr>
        <w:t>Темп роста к уровню 2016 года составил 97,5 %.</w:t>
      </w:r>
    </w:p>
    <w:p w:rsidR="009110A9" w:rsidRPr="00A0557F" w:rsidRDefault="009110A9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на содержание МКУ «Хозяйственное управление» были запланированы в сумме </w:t>
      </w:r>
      <w:r w:rsidR="008531A4">
        <w:rPr>
          <w:sz w:val="26"/>
          <w:szCs w:val="26"/>
        </w:rPr>
        <w:t xml:space="preserve">13 187,5 </w:t>
      </w:r>
      <w:r w:rsidR="0055516B">
        <w:rPr>
          <w:sz w:val="26"/>
          <w:szCs w:val="26"/>
        </w:rPr>
        <w:t xml:space="preserve">тыс. </w:t>
      </w:r>
      <w:r>
        <w:rPr>
          <w:sz w:val="26"/>
          <w:szCs w:val="26"/>
        </w:rPr>
        <w:t xml:space="preserve">рублей. Кассовые расходы составили </w:t>
      </w:r>
      <w:r w:rsidR="0055516B">
        <w:rPr>
          <w:sz w:val="26"/>
          <w:szCs w:val="26"/>
        </w:rPr>
        <w:t xml:space="preserve">13 124,5 </w:t>
      </w:r>
      <w:r>
        <w:rPr>
          <w:sz w:val="26"/>
          <w:szCs w:val="26"/>
        </w:rPr>
        <w:t>тыс. рублей.</w:t>
      </w:r>
      <w:r w:rsidR="0055516B">
        <w:rPr>
          <w:sz w:val="26"/>
          <w:szCs w:val="26"/>
        </w:rPr>
        <w:t xml:space="preserve"> Рост к уровню 2016 года составил 112,3 %.</w:t>
      </w:r>
    </w:p>
    <w:p w:rsidR="0055516B" w:rsidRDefault="002A60CA" w:rsidP="006F6B39">
      <w:pPr>
        <w:ind w:firstLine="284"/>
        <w:jc w:val="both"/>
        <w:rPr>
          <w:sz w:val="26"/>
          <w:szCs w:val="26"/>
        </w:rPr>
      </w:pPr>
      <w:r w:rsidRPr="00A0557F">
        <w:rPr>
          <w:color w:val="000000"/>
          <w:sz w:val="26"/>
          <w:szCs w:val="26"/>
        </w:rPr>
        <w:t>Расходы на содержание отраслевого органа и централизованной бухгалтерии запл</w:t>
      </w:r>
      <w:r w:rsidRPr="00A0557F">
        <w:rPr>
          <w:color w:val="000000"/>
          <w:sz w:val="26"/>
          <w:szCs w:val="26"/>
        </w:rPr>
        <w:t>а</w:t>
      </w:r>
      <w:r w:rsidRPr="00A0557F">
        <w:rPr>
          <w:color w:val="000000"/>
          <w:sz w:val="26"/>
          <w:szCs w:val="26"/>
        </w:rPr>
        <w:t xml:space="preserve">нированы в сумме </w:t>
      </w:r>
      <w:r w:rsidR="0055516B">
        <w:rPr>
          <w:color w:val="000000"/>
          <w:sz w:val="26"/>
          <w:szCs w:val="26"/>
        </w:rPr>
        <w:t>7 188,9</w:t>
      </w:r>
      <w:r w:rsidRPr="00A0557F">
        <w:rPr>
          <w:color w:val="000000"/>
          <w:sz w:val="26"/>
          <w:szCs w:val="26"/>
        </w:rPr>
        <w:t xml:space="preserve"> тыс. рублей, кассовые расходы составили</w:t>
      </w:r>
      <w:r w:rsidR="0055516B">
        <w:rPr>
          <w:color w:val="000000"/>
          <w:sz w:val="26"/>
          <w:szCs w:val="26"/>
        </w:rPr>
        <w:t xml:space="preserve"> 7 071,7</w:t>
      </w:r>
      <w:r w:rsidR="009110A9">
        <w:rPr>
          <w:color w:val="000000"/>
          <w:sz w:val="26"/>
          <w:szCs w:val="26"/>
        </w:rPr>
        <w:t xml:space="preserve"> </w:t>
      </w:r>
      <w:r w:rsidRPr="00A0557F">
        <w:rPr>
          <w:color w:val="000000"/>
          <w:sz w:val="26"/>
          <w:szCs w:val="26"/>
        </w:rPr>
        <w:t xml:space="preserve">тыс. рублей. </w:t>
      </w:r>
      <w:r w:rsidR="0055516B">
        <w:rPr>
          <w:sz w:val="26"/>
          <w:szCs w:val="26"/>
        </w:rPr>
        <w:t>Темп роста к уровню 2016 года составил 93,5 %.</w:t>
      </w:r>
    </w:p>
    <w:p w:rsidR="009110A9" w:rsidRPr="00A0557F" w:rsidRDefault="009110A9" w:rsidP="006F6B39">
      <w:pPr>
        <w:ind w:firstLine="284"/>
        <w:jc w:val="both"/>
        <w:rPr>
          <w:color w:val="333399"/>
          <w:sz w:val="26"/>
          <w:szCs w:val="26"/>
          <w:highlight w:val="yellow"/>
        </w:rPr>
      </w:pPr>
    </w:p>
    <w:p w:rsidR="002A60CA" w:rsidRPr="00A0557F" w:rsidRDefault="002A60CA" w:rsidP="006F6B39">
      <w:pPr>
        <w:pStyle w:val="20"/>
        <w:spacing w:after="0" w:line="240" w:lineRule="auto"/>
        <w:ind w:firstLine="284"/>
        <w:jc w:val="center"/>
        <w:rPr>
          <w:b/>
          <w:i/>
          <w:sz w:val="26"/>
          <w:szCs w:val="26"/>
        </w:rPr>
      </w:pPr>
      <w:r w:rsidRPr="00A0557F">
        <w:rPr>
          <w:b/>
          <w:i/>
          <w:sz w:val="26"/>
          <w:szCs w:val="26"/>
        </w:rPr>
        <w:t>Социальная политика.</w:t>
      </w:r>
    </w:p>
    <w:p w:rsidR="00C7546F" w:rsidRDefault="009110A9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Доля</w:t>
      </w:r>
      <w:r w:rsidR="006E723C" w:rsidRPr="00A0557F">
        <w:rPr>
          <w:sz w:val="26"/>
          <w:szCs w:val="26"/>
        </w:rPr>
        <w:t xml:space="preserve"> расходов по социальной политике в общем объеме расходов бюджета со</w:t>
      </w:r>
      <w:r w:rsidR="008B3312" w:rsidRPr="00A0557F">
        <w:rPr>
          <w:sz w:val="26"/>
          <w:szCs w:val="26"/>
        </w:rPr>
        <w:t>ставил</w:t>
      </w:r>
      <w:r>
        <w:rPr>
          <w:sz w:val="26"/>
          <w:szCs w:val="26"/>
        </w:rPr>
        <w:t>а</w:t>
      </w:r>
      <w:r w:rsidR="0055516B">
        <w:rPr>
          <w:sz w:val="26"/>
          <w:szCs w:val="26"/>
        </w:rPr>
        <w:t xml:space="preserve"> по плану 2,7 тыс. рублей, по факту 2,5</w:t>
      </w:r>
      <w:r w:rsidR="006E723C" w:rsidRPr="00A0557F">
        <w:rPr>
          <w:sz w:val="26"/>
          <w:szCs w:val="26"/>
        </w:rPr>
        <w:t xml:space="preserve"> %. </w:t>
      </w:r>
      <w:r>
        <w:rPr>
          <w:sz w:val="26"/>
          <w:szCs w:val="26"/>
        </w:rPr>
        <w:t>По</w:t>
      </w:r>
      <w:r w:rsidR="006E723C" w:rsidRPr="00A0557F">
        <w:rPr>
          <w:sz w:val="26"/>
          <w:szCs w:val="26"/>
        </w:rPr>
        <w:t xml:space="preserve"> данному разделу расходы был</w:t>
      </w:r>
      <w:r w:rsidR="00581FE8" w:rsidRPr="00A0557F">
        <w:rPr>
          <w:sz w:val="26"/>
          <w:szCs w:val="26"/>
        </w:rPr>
        <w:t>и заплан</w:t>
      </w:r>
      <w:r w:rsidR="00581FE8" w:rsidRPr="00A0557F">
        <w:rPr>
          <w:sz w:val="26"/>
          <w:szCs w:val="26"/>
        </w:rPr>
        <w:t>и</w:t>
      </w:r>
      <w:r w:rsidR="00581FE8" w:rsidRPr="00A0557F">
        <w:rPr>
          <w:sz w:val="26"/>
          <w:szCs w:val="26"/>
        </w:rPr>
        <w:t xml:space="preserve">рованы в сумме </w:t>
      </w:r>
      <w:r w:rsidR="0055516B">
        <w:rPr>
          <w:sz w:val="26"/>
          <w:szCs w:val="26"/>
        </w:rPr>
        <w:t>26 088,8</w:t>
      </w:r>
      <w:r w:rsidR="006E723C" w:rsidRPr="00A0557F">
        <w:rPr>
          <w:sz w:val="26"/>
          <w:szCs w:val="26"/>
        </w:rPr>
        <w:t xml:space="preserve"> тыс. рублей, кассовые расходы составили</w:t>
      </w:r>
      <w:r w:rsidR="00581FE8" w:rsidRPr="00A0557F">
        <w:rPr>
          <w:sz w:val="26"/>
          <w:szCs w:val="26"/>
        </w:rPr>
        <w:t xml:space="preserve"> </w:t>
      </w:r>
      <w:r w:rsidR="0055516B">
        <w:rPr>
          <w:sz w:val="26"/>
          <w:szCs w:val="26"/>
        </w:rPr>
        <w:t xml:space="preserve">24 083,6 </w:t>
      </w:r>
      <w:r w:rsidR="006E723C" w:rsidRPr="00A0557F">
        <w:rPr>
          <w:sz w:val="26"/>
          <w:szCs w:val="26"/>
        </w:rPr>
        <w:t>тыс. рублей</w:t>
      </w:r>
      <w:r w:rsidR="00581FE8" w:rsidRPr="00A0557F">
        <w:rPr>
          <w:sz w:val="26"/>
          <w:szCs w:val="26"/>
        </w:rPr>
        <w:t xml:space="preserve">. </w:t>
      </w:r>
      <w:r w:rsidR="0055516B">
        <w:rPr>
          <w:sz w:val="26"/>
          <w:szCs w:val="26"/>
        </w:rPr>
        <w:t>Темп роста к уровню 2016 года составил 66,4 %</w:t>
      </w:r>
      <w:r w:rsidR="00D20FB1">
        <w:rPr>
          <w:sz w:val="26"/>
          <w:szCs w:val="26"/>
        </w:rPr>
        <w:t xml:space="preserve">. Снижение в связи с </w:t>
      </w:r>
      <w:r w:rsidR="00C7546F">
        <w:rPr>
          <w:sz w:val="26"/>
          <w:szCs w:val="26"/>
        </w:rPr>
        <w:t>п</w:t>
      </w:r>
      <w:r w:rsidR="00C7546F" w:rsidRPr="00C7546F">
        <w:rPr>
          <w:sz w:val="26"/>
          <w:szCs w:val="26"/>
        </w:rPr>
        <w:t>роведение кап</w:t>
      </w:r>
      <w:r w:rsidR="00C7546F" w:rsidRPr="00C7546F">
        <w:rPr>
          <w:sz w:val="26"/>
          <w:szCs w:val="26"/>
        </w:rPr>
        <w:t>и</w:t>
      </w:r>
      <w:r w:rsidR="00C7546F" w:rsidRPr="00C7546F">
        <w:rPr>
          <w:sz w:val="26"/>
          <w:szCs w:val="26"/>
        </w:rPr>
        <w:t>тального или текущего ремонта жилых помещений ветеранов Великой Отечественной войны</w:t>
      </w:r>
      <w:r w:rsidR="00C7546F">
        <w:rPr>
          <w:sz w:val="26"/>
          <w:szCs w:val="26"/>
        </w:rPr>
        <w:t>,</w:t>
      </w:r>
      <w:r w:rsidR="00C7546F" w:rsidRPr="00C7546F">
        <w:rPr>
          <w:sz w:val="26"/>
          <w:szCs w:val="26"/>
        </w:rPr>
        <w:t xml:space="preserve"> членов семей ветеранов Великой Отечественной войны</w:t>
      </w:r>
      <w:r w:rsidR="00BC00D9">
        <w:rPr>
          <w:sz w:val="26"/>
          <w:szCs w:val="26"/>
        </w:rPr>
        <w:t xml:space="preserve"> в 2016 году.</w:t>
      </w:r>
    </w:p>
    <w:p w:rsidR="00581FE8" w:rsidRPr="00A0557F" w:rsidRDefault="002A60CA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>Расходы на доплаты к пенсии муниципальных служащих</w:t>
      </w:r>
      <w:r w:rsidR="00A25F9C">
        <w:rPr>
          <w:sz w:val="26"/>
          <w:szCs w:val="26"/>
        </w:rPr>
        <w:t xml:space="preserve"> были</w:t>
      </w:r>
      <w:r w:rsidRPr="00A0557F">
        <w:rPr>
          <w:sz w:val="26"/>
          <w:szCs w:val="26"/>
        </w:rPr>
        <w:t xml:space="preserve"> запланированы </w:t>
      </w:r>
      <w:r w:rsidR="00A25F9C">
        <w:rPr>
          <w:sz w:val="26"/>
          <w:szCs w:val="26"/>
        </w:rPr>
        <w:t>и и</w:t>
      </w:r>
      <w:r w:rsidR="00A25F9C">
        <w:rPr>
          <w:sz w:val="26"/>
          <w:szCs w:val="26"/>
        </w:rPr>
        <w:t>с</w:t>
      </w:r>
      <w:r w:rsidR="00A25F9C">
        <w:rPr>
          <w:sz w:val="26"/>
          <w:szCs w:val="26"/>
        </w:rPr>
        <w:t xml:space="preserve">полнены </w:t>
      </w:r>
      <w:r w:rsidRPr="00A0557F">
        <w:rPr>
          <w:sz w:val="26"/>
          <w:szCs w:val="26"/>
        </w:rPr>
        <w:t xml:space="preserve">в сумме </w:t>
      </w:r>
      <w:r w:rsidR="00A25F9C">
        <w:rPr>
          <w:sz w:val="26"/>
          <w:szCs w:val="26"/>
        </w:rPr>
        <w:t>5 774,9 тыс. рублей. Рост к</w:t>
      </w:r>
      <w:r w:rsidR="00FF00BD">
        <w:rPr>
          <w:sz w:val="26"/>
          <w:szCs w:val="26"/>
        </w:rPr>
        <w:t xml:space="preserve"> уров</w:t>
      </w:r>
      <w:r w:rsidR="00A25F9C">
        <w:rPr>
          <w:sz w:val="26"/>
          <w:szCs w:val="26"/>
        </w:rPr>
        <w:t>ню</w:t>
      </w:r>
      <w:r w:rsidR="00FF00BD">
        <w:rPr>
          <w:sz w:val="26"/>
          <w:szCs w:val="26"/>
        </w:rPr>
        <w:t xml:space="preserve"> </w:t>
      </w:r>
      <w:r w:rsidR="00FD071D">
        <w:rPr>
          <w:sz w:val="26"/>
          <w:szCs w:val="26"/>
        </w:rPr>
        <w:t>2016</w:t>
      </w:r>
      <w:r w:rsidR="00FF00BD">
        <w:rPr>
          <w:sz w:val="26"/>
          <w:szCs w:val="26"/>
        </w:rPr>
        <w:t xml:space="preserve"> года</w:t>
      </w:r>
      <w:r w:rsidR="00A25F9C">
        <w:rPr>
          <w:sz w:val="26"/>
          <w:szCs w:val="26"/>
        </w:rPr>
        <w:t xml:space="preserve"> составил 111,9 % в связи с ростом количества получателей</w:t>
      </w:r>
      <w:r w:rsidR="00FF00BD">
        <w:rPr>
          <w:sz w:val="26"/>
          <w:szCs w:val="26"/>
        </w:rPr>
        <w:t>.</w:t>
      </w:r>
    </w:p>
    <w:p w:rsidR="004B54DA" w:rsidRPr="00A0557F" w:rsidRDefault="004B54DA" w:rsidP="006F6B39">
      <w:pPr>
        <w:pStyle w:val="20"/>
        <w:spacing w:after="0" w:line="240" w:lineRule="auto"/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 xml:space="preserve">Расходы на выплату коммунальных льгот специалистам </w:t>
      </w:r>
      <w:r w:rsidR="00BB3408">
        <w:rPr>
          <w:sz w:val="26"/>
          <w:szCs w:val="26"/>
        </w:rPr>
        <w:t xml:space="preserve">были </w:t>
      </w:r>
      <w:r w:rsidRPr="00A0557F">
        <w:rPr>
          <w:sz w:val="26"/>
          <w:szCs w:val="26"/>
        </w:rPr>
        <w:t>запланированы</w:t>
      </w:r>
      <w:r w:rsidR="00BB3408">
        <w:rPr>
          <w:sz w:val="26"/>
          <w:szCs w:val="26"/>
        </w:rPr>
        <w:t xml:space="preserve"> и и</w:t>
      </w:r>
      <w:r w:rsidR="00BB3408">
        <w:rPr>
          <w:sz w:val="26"/>
          <w:szCs w:val="26"/>
        </w:rPr>
        <w:t>с</w:t>
      </w:r>
      <w:r w:rsidR="00BB3408">
        <w:rPr>
          <w:sz w:val="26"/>
          <w:szCs w:val="26"/>
        </w:rPr>
        <w:t>полнены</w:t>
      </w:r>
      <w:r w:rsidRPr="00A0557F">
        <w:rPr>
          <w:sz w:val="26"/>
          <w:szCs w:val="26"/>
        </w:rPr>
        <w:t xml:space="preserve"> </w:t>
      </w:r>
      <w:r w:rsidR="00A0587A" w:rsidRPr="00A0557F">
        <w:rPr>
          <w:sz w:val="26"/>
          <w:szCs w:val="26"/>
        </w:rPr>
        <w:t>в сумме</w:t>
      </w:r>
      <w:r w:rsidR="00BB3408">
        <w:rPr>
          <w:sz w:val="26"/>
          <w:szCs w:val="26"/>
        </w:rPr>
        <w:t xml:space="preserve"> 826,4 тыс. рублей. </w:t>
      </w:r>
      <w:r w:rsidR="00A0587A" w:rsidRPr="00A0557F">
        <w:rPr>
          <w:sz w:val="26"/>
          <w:szCs w:val="26"/>
        </w:rPr>
        <w:t>Рост</w:t>
      </w:r>
      <w:r w:rsidRPr="00A0557F">
        <w:rPr>
          <w:sz w:val="26"/>
          <w:szCs w:val="26"/>
        </w:rPr>
        <w:t xml:space="preserve"> к </w:t>
      </w:r>
      <w:r w:rsidR="00FD071D">
        <w:rPr>
          <w:sz w:val="26"/>
          <w:szCs w:val="26"/>
        </w:rPr>
        <w:t>2016</w:t>
      </w:r>
      <w:r w:rsidRPr="00A0557F">
        <w:rPr>
          <w:sz w:val="26"/>
          <w:szCs w:val="26"/>
        </w:rPr>
        <w:t xml:space="preserve"> году</w:t>
      </w:r>
      <w:r w:rsidR="009110A9">
        <w:rPr>
          <w:sz w:val="26"/>
          <w:szCs w:val="26"/>
        </w:rPr>
        <w:t xml:space="preserve"> составил</w:t>
      </w:r>
      <w:r w:rsidRPr="00A0557F">
        <w:rPr>
          <w:sz w:val="26"/>
          <w:szCs w:val="26"/>
        </w:rPr>
        <w:t xml:space="preserve"> </w:t>
      </w:r>
      <w:r w:rsidR="00BB3408">
        <w:rPr>
          <w:sz w:val="26"/>
          <w:szCs w:val="26"/>
        </w:rPr>
        <w:t>11,7</w:t>
      </w:r>
      <w:r w:rsidRPr="00A0557F">
        <w:rPr>
          <w:sz w:val="26"/>
          <w:szCs w:val="26"/>
        </w:rPr>
        <w:t xml:space="preserve"> %</w:t>
      </w:r>
      <w:r w:rsidR="00BB3408">
        <w:rPr>
          <w:sz w:val="26"/>
          <w:szCs w:val="26"/>
        </w:rPr>
        <w:t xml:space="preserve"> в связи  с измен</w:t>
      </w:r>
      <w:r w:rsidR="00BB3408">
        <w:rPr>
          <w:sz w:val="26"/>
          <w:szCs w:val="26"/>
        </w:rPr>
        <w:t>е</w:t>
      </w:r>
      <w:r w:rsidR="00BB3408">
        <w:rPr>
          <w:sz w:val="26"/>
          <w:szCs w:val="26"/>
        </w:rPr>
        <w:t>нием норматива расчета льгот</w:t>
      </w:r>
      <w:r w:rsidRPr="00A0557F">
        <w:rPr>
          <w:sz w:val="26"/>
          <w:szCs w:val="26"/>
        </w:rPr>
        <w:t>.</w:t>
      </w:r>
    </w:p>
    <w:p w:rsidR="002A60CA" w:rsidRPr="00A0557F" w:rsidRDefault="002A60CA" w:rsidP="006F6B39">
      <w:pPr>
        <w:ind w:firstLine="284"/>
        <w:jc w:val="both"/>
        <w:rPr>
          <w:color w:val="404040"/>
          <w:sz w:val="26"/>
          <w:szCs w:val="26"/>
        </w:rPr>
      </w:pPr>
      <w:r w:rsidRPr="00A0557F">
        <w:rPr>
          <w:sz w:val="26"/>
          <w:szCs w:val="26"/>
        </w:rPr>
        <w:t>Расходы на компенсацию части родительской платы за содержание ребенка в  мун</w:t>
      </w:r>
      <w:r w:rsidRPr="00A0557F">
        <w:rPr>
          <w:sz w:val="26"/>
          <w:szCs w:val="26"/>
        </w:rPr>
        <w:t>и</w:t>
      </w:r>
      <w:r w:rsidRPr="00A0557F">
        <w:rPr>
          <w:sz w:val="26"/>
          <w:szCs w:val="26"/>
        </w:rPr>
        <w:t>ципальных образовательных учреждениях, реализующих основную общеобразовател</w:t>
      </w:r>
      <w:r w:rsidRPr="00A0557F">
        <w:rPr>
          <w:sz w:val="26"/>
          <w:szCs w:val="26"/>
        </w:rPr>
        <w:t>ь</w:t>
      </w:r>
      <w:r w:rsidRPr="00A0557F">
        <w:rPr>
          <w:sz w:val="26"/>
          <w:szCs w:val="26"/>
        </w:rPr>
        <w:t>ную программу дошкольного образования, были запланированы</w:t>
      </w:r>
      <w:r w:rsidR="00BB3408">
        <w:rPr>
          <w:sz w:val="26"/>
          <w:szCs w:val="26"/>
        </w:rPr>
        <w:t xml:space="preserve"> в сумме 8 281,5 тыс. рублей. Кассовые расходы составили 7 854,3</w:t>
      </w:r>
      <w:r w:rsidR="00CA57AA">
        <w:rPr>
          <w:sz w:val="26"/>
          <w:szCs w:val="26"/>
        </w:rPr>
        <w:t xml:space="preserve"> </w:t>
      </w:r>
      <w:r w:rsidR="008F7AB1" w:rsidRPr="00A0557F">
        <w:rPr>
          <w:sz w:val="26"/>
          <w:szCs w:val="26"/>
        </w:rPr>
        <w:t xml:space="preserve">тыс. рублей. </w:t>
      </w:r>
      <w:r w:rsidR="00BB3408">
        <w:rPr>
          <w:sz w:val="26"/>
          <w:szCs w:val="26"/>
        </w:rPr>
        <w:t xml:space="preserve">Рост </w:t>
      </w:r>
      <w:r w:rsidRPr="00A0557F">
        <w:rPr>
          <w:sz w:val="26"/>
          <w:szCs w:val="26"/>
        </w:rPr>
        <w:t xml:space="preserve">к </w:t>
      </w:r>
      <w:r w:rsidR="00FD071D">
        <w:rPr>
          <w:sz w:val="26"/>
          <w:szCs w:val="26"/>
        </w:rPr>
        <w:t>2016</w:t>
      </w:r>
      <w:r w:rsidRPr="00A0557F">
        <w:rPr>
          <w:sz w:val="26"/>
          <w:szCs w:val="26"/>
        </w:rPr>
        <w:t xml:space="preserve"> го</w:t>
      </w:r>
      <w:r w:rsidR="004B54DA" w:rsidRPr="00A0557F">
        <w:rPr>
          <w:sz w:val="26"/>
          <w:szCs w:val="26"/>
        </w:rPr>
        <w:t xml:space="preserve">ду </w:t>
      </w:r>
      <w:r w:rsidR="00CA57AA">
        <w:rPr>
          <w:sz w:val="26"/>
          <w:szCs w:val="26"/>
        </w:rPr>
        <w:t xml:space="preserve">составил </w:t>
      </w:r>
      <w:r w:rsidR="00BB3408">
        <w:rPr>
          <w:sz w:val="26"/>
          <w:szCs w:val="26"/>
        </w:rPr>
        <w:t>4,1</w:t>
      </w:r>
      <w:r w:rsidRPr="00A0557F">
        <w:rPr>
          <w:sz w:val="26"/>
          <w:szCs w:val="26"/>
        </w:rPr>
        <w:t xml:space="preserve"> </w:t>
      </w:r>
      <w:r w:rsidRPr="00A0557F">
        <w:rPr>
          <w:color w:val="000000"/>
          <w:sz w:val="26"/>
          <w:szCs w:val="26"/>
        </w:rPr>
        <w:t>%</w:t>
      </w:r>
      <w:r w:rsidR="00BB3408">
        <w:rPr>
          <w:color w:val="000000"/>
          <w:sz w:val="26"/>
          <w:szCs w:val="26"/>
        </w:rPr>
        <w:t xml:space="preserve"> в связи с ростом количества получателей</w:t>
      </w:r>
      <w:proofErr w:type="gramStart"/>
      <w:r w:rsidR="00BB3408">
        <w:rPr>
          <w:color w:val="000000"/>
          <w:sz w:val="26"/>
          <w:szCs w:val="26"/>
        </w:rPr>
        <w:t xml:space="preserve"> </w:t>
      </w:r>
      <w:r w:rsidR="004B54DA" w:rsidRPr="00A0557F">
        <w:rPr>
          <w:color w:val="404040"/>
          <w:sz w:val="26"/>
          <w:szCs w:val="26"/>
        </w:rPr>
        <w:t>.</w:t>
      </w:r>
      <w:proofErr w:type="gramEnd"/>
    </w:p>
    <w:p w:rsidR="004B54DA" w:rsidRPr="00A0557F" w:rsidRDefault="002A60CA" w:rsidP="006F6B39">
      <w:pPr>
        <w:ind w:firstLine="284"/>
        <w:jc w:val="both"/>
        <w:rPr>
          <w:color w:val="000000"/>
          <w:sz w:val="26"/>
          <w:szCs w:val="26"/>
        </w:rPr>
      </w:pPr>
      <w:r w:rsidRPr="00A0557F">
        <w:rPr>
          <w:sz w:val="26"/>
          <w:szCs w:val="26"/>
        </w:rPr>
        <w:t>Расходы на обеспечение жилыми помещениями детей-сирот, детей, оставшихся без попечения родителями, б</w:t>
      </w:r>
      <w:r w:rsidR="008F7AB1" w:rsidRPr="00A0557F">
        <w:rPr>
          <w:sz w:val="26"/>
          <w:szCs w:val="26"/>
        </w:rPr>
        <w:t>ы</w:t>
      </w:r>
      <w:r w:rsidR="002A4141" w:rsidRPr="00A0557F">
        <w:rPr>
          <w:sz w:val="26"/>
          <w:szCs w:val="26"/>
        </w:rPr>
        <w:t xml:space="preserve">ли предусмотрены в сумме </w:t>
      </w:r>
      <w:r w:rsidR="00BB3408">
        <w:rPr>
          <w:sz w:val="26"/>
          <w:szCs w:val="26"/>
        </w:rPr>
        <w:t>9 567,4</w:t>
      </w:r>
      <w:r w:rsidRPr="00A0557F">
        <w:rPr>
          <w:sz w:val="26"/>
          <w:szCs w:val="26"/>
        </w:rPr>
        <w:t xml:space="preserve"> тыс. рублей, в том числе за счет средств федерального бюджета </w:t>
      </w:r>
      <w:r w:rsidR="00BB3408">
        <w:rPr>
          <w:sz w:val="26"/>
          <w:szCs w:val="26"/>
        </w:rPr>
        <w:t>2 523,0</w:t>
      </w:r>
      <w:r w:rsidRPr="00A0557F">
        <w:rPr>
          <w:sz w:val="26"/>
          <w:szCs w:val="26"/>
        </w:rPr>
        <w:t xml:space="preserve"> тыс. рублей, за счет средств республ</w:t>
      </w:r>
      <w:r w:rsidRPr="00A0557F">
        <w:rPr>
          <w:sz w:val="26"/>
          <w:szCs w:val="26"/>
        </w:rPr>
        <w:t>и</w:t>
      </w:r>
      <w:r w:rsidRPr="00A0557F">
        <w:rPr>
          <w:sz w:val="26"/>
          <w:szCs w:val="26"/>
        </w:rPr>
        <w:t xml:space="preserve">канского бюджета </w:t>
      </w:r>
      <w:r w:rsidR="00BB3408">
        <w:rPr>
          <w:sz w:val="26"/>
          <w:szCs w:val="26"/>
        </w:rPr>
        <w:t>7 044,4</w:t>
      </w:r>
      <w:r w:rsidR="008F7AB1" w:rsidRPr="00A0557F">
        <w:rPr>
          <w:sz w:val="26"/>
          <w:szCs w:val="26"/>
        </w:rPr>
        <w:t xml:space="preserve"> тыс. рублей.</w:t>
      </w:r>
      <w:r w:rsidRPr="00A0557F">
        <w:rPr>
          <w:sz w:val="26"/>
          <w:szCs w:val="26"/>
        </w:rPr>
        <w:t xml:space="preserve"> К</w:t>
      </w:r>
      <w:r w:rsidR="008F7AB1" w:rsidRPr="00A0557F">
        <w:rPr>
          <w:sz w:val="26"/>
          <w:szCs w:val="26"/>
        </w:rPr>
        <w:t>а</w:t>
      </w:r>
      <w:r w:rsidR="004B54DA" w:rsidRPr="00A0557F">
        <w:rPr>
          <w:sz w:val="26"/>
          <w:szCs w:val="26"/>
        </w:rPr>
        <w:t xml:space="preserve">ссовые расходы составили </w:t>
      </w:r>
      <w:r w:rsidR="00BB3408">
        <w:rPr>
          <w:sz w:val="26"/>
          <w:szCs w:val="26"/>
        </w:rPr>
        <w:t>8 749,0</w:t>
      </w:r>
      <w:r w:rsidR="00CA57AA">
        <w:rPr>
          <w:sz w:val="26"/>
          <w:szCs w:val="26"/>
        </w:rPr>
        <w:t xml:space="preserve"> </w:t>
      </w:r>
      <w:r w:rsidRPr="00A0557F">
        <w:rPr>
          <w:sz w:val="26"/>
          <w:szCs w:val="26"/>
        </w:rPr>
        <w:t>тыс. ру</w:t>
      </w:r>
      <w:r w:rsidRPr="00A0557F">
        <w:rPr>
          <w:sz w:val="26"/>
          <w:szCs w:val="26"/>
        </w:rPr>
        <w:t>б</w:t>
      </w:r>
      <w:r w:rsidRPr="00A0557F">
        <w:rPr>
          <w:sz w:val="26"/>
          <w:szCs w:val="26"/>
        </w:rPr>
        <w:t>лей</w:t>
      </w:r>
      <w:r w:rsidR="008F7AB1" w:rsidRPr="00A0557F">
        <w:rPr>
          <w:sz w:val="26"/>
          <w:szCs w:val="26"/>
        </w:rPr>
        <w:t>, в том числе за счет сред</w:t>
      </w:r>
      <w:r w:rsidR="002A4141" w:rsidRPr="00A0557F">
        <w:rPr>
          <w:sz w:val="26"/>
          <w:szCs w:val="26"/>
        </w:rPr>
        <w:t xml:space="preserve">ств федерального бюджета </w:t>
      </w:r>
      <w:r w:rsidR="00BB3408">
        <w:rPr>
          <w:sz w:val="26"/>
          <w:szCs w:val="26"/>
        </w:rPr>
        <w:t>2 523,0</w:t>
      </w:r>
      <w:r w:rsidR="002A4141" w:rsidRPr="00A0557F">
        <w:rPr>
          <w:sz w:val="26"/>
          <w:szCs w:val="26"/>
        </w:rPr>
        <w:t xml:space="preserve"> </w:t>
      </w:r>
      <w:r w:rsidR="008F7AB1" w:rsidRPr="00A0557F">
        <w:rPr>
          <w:sz w:val="26"/>
          <w:szCs w:val="26"/>
        </w:rPr>
        <w:t>тыс. рублей, за счет средств рес</w:t>
      </w:r>
      <w:r w:rsidR="004B54DA" w:rsidRPr="00A0557F">
        <w:rPr>
          <w:sz w:val="26"/>
          <w:szCs w:val="26"/>
        </w:rPr>
        <w:t xml:space="preserve">публиканского бюджета </w:t>
      </w:r>
      <w:r w:rsidR="00BB3408">
        <w:rPr>
          <w:sz w:val="26"/>
          <w:szCs w:val="26"/>
        </w:rPr>
        <w:t>6 226,0</w:t>
      </w:r>
      <w:r w:rsidR="008F7AB1" w:rsidRPr="00A0557F">
        <w:rPr>
          <w:sz w:val="26"/>
          <w:szCs w:val="26"/>
        </w:rPr>
        <w:t xml:space="preserve"> тыс. рублей</w:t>
      </w:r>
      <w:r w:rsidR="004B54DA" w:rsidRPr="00A0557F">
        <w:rPr>
          <w:sz w:val="26"/>
          <w:szCs w:val="26"/>
        </w:rPr>
        <w:t xml:space="preserve">. </w:t>
      </w:r>
      <w:r w:rsidR="00C7546F">
        <w:rPr>
          <w:sz w:val="26"/>
          <w:szCs w:val="26"/>
        </w:rPr>
        <w:t xml:space="preserve">Снижение к уровню 2016 года составило 41,7 % </w:t>
      </w:r>
      <w:r w:rsidR="002A4141" w:rsidRPr="00A0557F">
        <w:rPr>
          <w:color w:val="000000"/>
          <w:sz w:val="26"/>
          <w:szCs w:val="26"/>
        </w:rPr>
        <w:t>в связи с приобретением</w:t>
      </w:r>
      <w:r w:rsidR="00B217FF">
        <w:rPr>
          <w:color w:val="000000"/>
          <w:sz w:val="26"/>
          <w:szCs w:val="26"/>
        </w:rPr>
        <w:t xml:space="preserve"> </w:t>
      </w:r>
      <w:r w:rsidR="00C7546F">
        <w:rPr>
          <w:color w:val="000000"/>
          <w:sz w:val="26"/>
          <w:szCs w:val="26"/>
        </w:rPr>
        <w:t>меньшего количества</w:t>
      </w:r>
      <w:r w:rsidR="00FF00BD">
        <w:rPr>
          <w:color w:val="000000"/>
          <w:sz w:val="26"/>
          <w:szCs w:val="26"/>
        </w:rPr>
        <w:t xml:space="preserve"> </w:t>
      </w:r>
      <w:r w:rsidR="00B217FF">
        <w:rPr>
          <w:color w:val="000000"/>
          <w:sz w:val="26"/>
          <w:szCs w:val="26"/>
        </w:rPr>
        <w:t>квартир</w:t>
      </w:r>
      <w:r w:rsidR="00FF00BD">
        <w:rPr>
          <w:color w:val="000000"/>
          <w:sz w:val="26"/>
          <w:szCs w:val="26"/>
        </w:rPr>
        <w:t>,</w:t>
      </w:r>
      <w:r w:rsidR="000D6179">
        <w:rPr>
          <w:color w:val="000000"/>
          <w:sz w:val="26"/>
          <w:szCs w:val="26"/>
        </w:rPr>
        <w:t xml:space="preserve"> чем в </w:t>
      </w:r>
      <w:r w:rsidR="00B217FF">
        <w:rPr>
          <w:color w:val="000000"/>
          <w:sz w:val="26"/>
          <w:szCs w:val="26"/>
        </w:rPr>
        <w:t>отче</w:t>
      </w:r>
      <w:r w:rsidR="00B217FF">
        <w:rPr>
          <w:color w:val="000000"/>
          <w:sz w:val="26"/>
          <w:szCs w:val="26"/>
        </w:rPr>
        <w:t>т</w:t>
      </w:r>
      <w:r w:rsidR="00B217FF">
        <w:rPr>
          <w:color w:val="000000"/>
          <w:sz w:val="26"/>
          <w:szCs w:val="26"/>
        </w:rPr>
        <w:t>ном</w:t>
      </w:r>
      <w:r w:rsidR="000D6179">
        <w:rPr>
          <w:color w:val="000000"/>
          <w:sz w:val="26"/>
          <w:szCs w:val="26"/>
        </w:rPr>
        <w:t xml:space="preserve"> году</w:t>
      </w:r>
      <w:r w:rsidR="00D3232A">
        <w:rPr>
          <w:color w:val="000000"/>
          <w:sz w:val="26"/>
          <w:szCs w:val="26"/>
        </w:rPr>
        <w:t xml:space="preserve"> </w:t>
      </w:r>
      <w:r w:rsidR="002A4141" w:rsidRPr="00A0557F">
        <w:rPr>
          <w:color w:val="000000"/>
          <w:sz w:val="26"/>
          <w:szCs w:val="26"/>
        </w:rPr>
        <w:t>(</w:t>
      </w:r>
      <w:r w:rsidR="00C7546F">
        <w:rPr>
          <w:color w:val="000000"/>
          <w:sz w:val="26"/>
          <w:szCs w:val="26"/>
        </w:rPr>
        <w:t>10</w:t>
      </w:r>
      <w:r w:rsidR="002A4141" w:rsidRPr="00A0557F">
        <w:rPr>
          <w:color w:val="000000"/>
          <w:sz w:val="26"/>
          <w:szCs w:val="26"/>
        </w:rPr>
        <w:t xml:space="preserve"> квартир</w:t>
      </w:r>
      <w:r w:rsidR="00B217FF">
        <w:rPr>
          <w:color w:val="000000"/>
          <w:sz w:val="26"/>
          <w:szCs w:val="26"/>
        </w:rPr>
        <w:t xml:space="preserve"> – в </w:t>
      </w:r>
      <w:r w:rsidR="00FD071D">
        <w:rPr>
          <w:color w:val="000000"/>
          <w:sz w:val="26"/>
          <w:szCs w:val="26"/>
        </w:rPr>
        <w:t>2017</w:t>
      </w:r>
      <w:r w:rsidR="00B217FF">
        <w:rPr>
          <w:color w:val="000000"/>
          <w:sz w:val="26"/>
          <w:szCs w:val="26"/>
        </w:rPr>
        <w:t xml:space="preserve"> году,</w:t>
      </w:r>
      <w:r w:rsidR="00C7546F">
        <w:rPr>
          <w:color w:val="000000"/>
          <w:sz w:val="26"/>
          <w:szCs w:val="26"/>
        </w:rPr>
        <w:t>15</w:t>
      </w:r>
      <w:r w:rsidR="00B217FF">
        <w:rPr>
          <w:color w:val="000000"/>
          <w:sz w:val="26"/>
          <w:szCs w:val="26"/>
        </w:rPr>
        <w:t xml:space="preserve"> квартир – в </w:t>
      </w:r>
      <w:r w:rsidR="00FD071D">
        <w:rPr>
          <w:color w:val="000000"/>
          <w:sz w:val="26"/>
          <w:szCs w:val="26"/>
        </w:rPr>
        <w:t>2016</w:t>
      </w:r>
      <w:r w:rsidR="00B217FF">
        <w:rPr>
          <w:color w:val="000000"/>
          <w:sz w:val="26"/>
          <w:szCs w:val="26"/>
        </w:rPr>
        <w:t xml:space="preserve"> году</w:t>
      </w:r>
      <w:r w:rsidR="002A4141" w:rsidRPr="00A0557F">
        <w:rPr>
          <w:color w:val="000000"/>
          <w:sz w:val="26"/>
          <w:szCs w:val="26"/>
        </w:rPr>
        <w:t>).</w:t>
      </w:r>
    </w:p>
    <w:p w:rsidR="002A4141" w:rsidRPr="00A0557F" w:rsidRDefault="002A4141" w:rsidP="006F6B39">
      <w:pPr>
        <w:ind w:firstLine="284"/>
        <w:jc w:val="both"/>
        <w:rPr>
          <w:color w:val="000000"/>
          <w:sz w:val="26"/>
          <w:szCs w:val="26"/>
        </w:rPr>
      </w:pPr>
      <w:r w:rsidRPr="00A0557F">
        <w:rPr>
          <w:color w:val="000000"/>
          <w:sz w:val="26"/>
          <w:szCs w:val="26"/>
        </w:rPr>
        <w:t>Расходы на обеспечение жильем отдельных категорий граждан, установленных ФЗ от 12 января 1995 года № 5-ФЗ "О ветеранах" и от 24 ноября 1995 года № 181-ФЗ "О соц</w:t>
      </w:r>
      <w:r w:rsidRPr="00A0557F">
        <w:rPr>
          <w:color w:val="000000"/>
          <w:sz w:val="26"/>
          <w:szCs w:val="26"/>
        </w:rPr>
        <w:t>и</w:t>
      </w:r>
      <w:r w:rsidRPr="00A0557F">
        <w:rPr>
          <w:color w:val="000000"/>
          <w:sz w:val="26"/>
          <w:szCs w:val="26"/>
        </w:rPr>
        <w:t xml:space="preserve">альной защите инвалидов в Российской Федерации" были предусмотрены </w:t>
      </w:r>
      <w:r w:rsidR="00D3232A">
        <w:rPr>
          <w:color w:val="000000"/>
          <w:sz w:val="26"/>
          <w:szCs w:val="26"/>
        </w:rPr>
        <w:t xml:space="preserve"> </w:t>
      </w:r>
      <w:r w:rsidRPr="00A0557F">
        <w:rPr>
          <w:color w:val="000000"/>
          <w:sz w:val="26"/>
          <w:szCs w:val="26"/>
        </w:rPr>
        <w:t xml:space="preserve">в сумме </w:t>
      </w:r>
      <w:r w:rsidR="00C7546F">
        <w:rPr>
          <w:color w:val="000000"/>
          <w:sz w:val="26"/>
          <w:szCs w:val="26"/>
        </w:rPr>
        <w:t>744,8</w:t>
      </w:r>
      <w:r w:rsidRPr="00A0557F">
        <w:rPr>
          <w:color w:val="000000"/>
          <w:sz w:val="26"/>
          <w:szCs w:val="26"/>
        </w:rPr>
        <w:t xml:space="preserve"> тыс. рублей. </w:t>
      </w:r>
      <w:r w:rsidR="00C7546F">
        <w:rPr>
          <w:color w:val="000000"/>
          <w:sz w:val="26"/>
          <w:szCs w:val="26"/>
        </w:rPr>
        <w:t xml:space="preserve">Кассовых расходов не были произведены. </w:t>
      </w:r>
    </w:p>
    <w:p w:rsidR="002A60CA" w:rsidRPr="00A0557F" w:rsidRDefault="002A60CA" w:rsidP="006F6B39">
      <w:pPr>
        <w:ind w:firstLine="284"/>
        <w:jc w:val="both"/>
        <w:rPr>
          <w:sz w:val="26"/>
          <w:szCs w:val="26"/>
        </w:rPr>
      </w:pPr>
    </w:p>
    <w:p w:rsidR="002A60CA" w:rsidRPr="00A0557F" w:rsidRDefault="002A60CA" w:rsidP="006F6B39">
      <w:pPr>
        <w:ind w:firstLine="284"/>
        <w:jc w:val="center"/>
        <w:rPr>
          <w:sz w:val="26"/>
          <w:szCs w:val="26"/>
        </w:rPr>
      </w:pPr>
      <w:r w:rsidRPr="00A0557F">
        <w:rPr>
          <w:b/>
          <w:i/>
          <w:sz w:val="26"/>
          <w:szCs w:val="26"/>
        </w:rPr>
        <w:lastRenderedPageBreak/>
        <w:t>Физическая культура и спорт</w:t>
      </w:r>
      <w:r w:rsidRPr="00A0557F">
        <w:rPr>
          <w:b/>
          <w:sz w:val="26"/>
          <w:szCs w:val="26"/>
        </w:rPr>
        <w:t>.</w:t>
      </w:r>
    </w:p>
    <w:p w:rsidR="002A60CA" w:rsidRPr="00A0557F" w:rsidRDefault="00050ABF" w:rsidP="00BB6D73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Доля</w:t>
      </w:r>
      <w:r w:rsidR="002A60CA" w:rsidRPr="00A0557F">
        <w:rPr>
          <w:sz w:val="26"/>
          <w:szCs w:val="26"/>
        </w:rPr>
        <w:t xml:space="preserve"> расходов по физической культуре и спорту в общем объеме расходов бюджета составил</w:t>
      </w:r>
      <w:r>
        <w:rPr>
          <w:sz w:val="26"/>
          <w:szCs w:val="26"/>
        </w:rPr>
        <w:t>а</w:t>
      </w:r>
      <w:r w:rsidR="002A60CA" w:rsidRPr="00A0557F">
        <w:rPr>
          <w:sz w:val="26"/>
          <w:szCs w:val="26"/>
        </w:rPr>
        <w:t xml:space="preserve"> </w:t>
      </w:r>
      <w:r w:rsidR="00BC00D9">
        <w:rPr>
          <w:sz w:val="26"/>
          <w:szCs w:val="26"/>
        </w:rPr>
        <w:t>по плану и факту 0,8</w:t>
      </w:r>
      <w:r w:rsidR="00D11028" w:rsidRPr="00A0557F">
        <w:rPr>
          <w:sz w:val="26"/>
          <w:szCs w:val="26"/>
        </w:rPr>
        <w:t>0</w:t>
      </w:r>
      <w:r>
        <w:rPr>
          <w:sz w:val="26"/>
          <w:szCs w:val="26"/>
        </w:rPr>
        <w:t xml:space="preserve"> </w:t>
      </w:r>
      <w:r w:rsidR="002A60CA" w:rsidRPr="00A0557F">
        <w:rPr>
          <w:sz w:val="26"/>
          <w:szCs w:val="26"/>
        </w:rPr>
        <w:t xml:space="preserve">%. </w:t>
      </w:r>
      <w:r>
        <w:rPr>
          <w:sz w:val="26"/>
          <w:szCs w:val="26"/>
        </w:rPr>
        <w:t>По</w:t>
      </w:r>
      <w:r w:rsidR="002A60CA" w:rsidRPr="00A0557F">
        <w:rPr>
          <w:sz w:val="26"/>
          <w:szCs w:val="26"/>
        </w:rPr>
        <w:t xml:space="preserve"> данному разделу расходы были запланированы в сумме </w:t>
      </w:r>
      <w:r w:rsidR="00BC00D9">
        <w:rPr>
          <w:sz w:val="26"/>
          <w:szCs w:val="26"/>
        </w:rPr>
        <w:t>7 842,8</w:t>
      </w:r>
      <w:r w:rsidR="002A60CA" w:rsidRPr="00A0557F">
        <w:rPr>
          <w:sz w:val="26"/>
          <w:szCs w:val="26"/>
        </w:rPr>
        <w:t xml:space="preserve"> тыс. рублей, кассовые расходы составили </w:t>
      </w:r>
      <w:r w:rsidR="00BB6D73">
        <w:rPr>
          <w:sz w:val="26"/>
          <w:szCs w:val="26"/>
        </w:rPr>
        <w:t>7 34</w:t>
      </w:r>
      <w:r w:rsidR="00BC00D9">
        <w:rPr>
          <w:sz w:val="26"/>
          <w:szCs w:val="26"/>
        </w:rPr>
        <w:t xml:space="preserve">4,0 </w:t>
      </w:r>
      <w:r w:rsidR="002A60CA" w:rsidRPr="00A0557F">
        <w:rPr>
          <w:sz w:val="26"/>
          <w:szCs w:val="26"/>
        </w:rPr>
        <w:t xml:space="preserve">тыс. рублей. </w:t>
      </w:r>
      <w:r w:rsidR="00BC00D9">
        <w:rPr>
          <w:sz w:val="26"/>
          <w:szCs w:val="26"/>
        </w:rPr>
        <w:t xml:space="preserve">Темп роста </w:t>
      </w:r>
      <w:r w:rsidR="002A60CA" w:rsidRPr="00A0557F">
        <w:rPr>
          <w:sz w:val="26"/>
          <w:szCs w:val="26"/>
        </w:rPr>
        <w:t xml:space="preserve">к </w:t>
      </w:r>
      <w:r w:rsidR="00FD071D">
        <w:rPr>
          <w:sz w:val="26"/>
          <w:szCs w:val="26"/>
        </w:rPr>
        <w:t>2016</w:t>
      </w:r>
      <w:r w:rsidR="002A60CA" w:rsidRPr="00A0557F">
        <w:rPr>
          <w:sz w:val="26"/>
          <w:szCs w:val="26"/>
        </w:rPr>
        <w:t xml:space="preserve"> году </w:t>
      </w:r>
      <w:r w:rsidR="00BC00D9">
        <w:rPr>
          <w:sz w:val="26"/>
          <w:szCs w:val="26"/>
        </w:rPr>
        <w:t>составил</w:t>
      </w:r>
      <w:r>
        <w:rPr>
          <w:sz w:val="26"/>
          <w:szCs w:val="26"/>
        </w:rPr>
        <w:t xml:space="preserve"> </w:t>
      </w:r>
      <w:r w:rsidR="00BC00D9">
        <w:rPr>
          <w:sz w:val="26"/>
          <w:szCs w:val="26"/>
        </w:rPr>
        <w:t>100,2</w:t>
      </w:r>
      <w:r w:rsidR="00CF603B" w:rsidRPr="00A0557F">
        <w:rPr>
          <w:sz w:val="26"/>
          <w:szCs w:val="26"/>
        </w:rPr>
        <w:t xml:space="preserve"> %</w:t>
      </w:r>
      <w:r w:rsidR="00491A4B" w:rsidRPr="00A0557F">
        <w:rPr>
          <w:sz w:val="26"/>
          <w:szCs w:val="26"/>
        </w:rPr>
        <w:t>.</w:t>
      </w:r>
    </w:p>
    <w:p w:rsidR="002A60CA" w:rsidRPr="00A0557F" w:rsidRDefault="002A60CA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>Расходы за счет субсидий на выполнение муниципального задания МУ «Межпос</w:t>
      </w:r>
      <w:r w:rsidRPr="00A0557F">
        <w:rPr>
          <w:sz w:val="26"/>
          <w:szCs w:val="26"/>
        </w:rPr>
        <w:t>е</w:t>
      </w:r>
      <w:r w:rsidRPr="00A0557F">
        <w:rPr>
          <w:sz w:val="26"/>
          <w:szCs w:val="26"/>
        </w:rPr>
        <w:t xml:space="preserve">ленческий спортивный комплекс в п. Щельяюр» </w:t>
      </w:r>
      <w:r w:rsidR="00D11028" w:rsidRPr="00A0557F">
        <w:rPr>
          <w:sz w:val="26"/>
          <w:szCs w:val="26"/>
        </w:rPr>
        <w:t xml:space="preserve">были </w:t>
      </w:r>
      <w:r w:rsidRPr="00A0557F">
        <w:rPr>
          <w:sz w:val="26"/>
          <w:szCs w:val="26"/>
        </w:rPr>
        <w:t>запланиро</w:t>
      </w:r>
      <w:r w:rsidR="00491A4B" w:rsidRPr="00A0557F">
        <w:rPr>
          <w:sz w:val="26"/>
          <w:szCs w:val="26"/>
        </w:rPr>
        <w:t xml:space="preserve">ваны </w:t>
      </w:r>
      <w:r w:rsidR="00C519DC">
        <w:rPr>
          <w:sz w:val="26"/>
          <w:szCs w:val="26"/>
        </w:rPr>
        <w:t>и исполнены в сумме 2 970,0</w:t>
      </w:r>
      <w:r w:rsidR="00050ABF">
        <w:rPr>
          <w:sz w:val="26"/>
          <w:szCs w:val="26"/>
        </w:rPr>
        <w:t xml:space="preserve"> тыс. рублей. </w:t>
      </w:r>
      <w:r w:rsidR="00C519DC">
        <w:rPr>
          <w:sz w:val="26"/>
          <w:szCs w:val="26"/>
        </w:rPr>
        <w:t xml:space="preserve">Темп роста </w:t>
      </w:r>
      <w:r w:rsidR="00C519DC" w:rsidRPr="00A0557F">
        <w:rPr>
          <w:sz w:val="26"/>
          <w:szCs w:val="26"/>
        </w:rPr>
        <w:t xml:space="preserve">к </w:t>
      </w:r>
      <w:r w:rsidR="00C519DC">
        <w:rPr>
          <w:sz w:val="26"/>
          <w:szCs w:val="26"/>
        </w:rPr>
        <w:t>2016</w:t>
      </w:r>
      <w:r w:rsidR="00C519DC" w:rsidRPr="00A0557F">
        <w:rPr>
          <w:sz w:val="26"/>
          <w:szCs w:val="26"/>
        </w:rPr>
        <w:t xml:space="preserve"> году </w:t>
      </w:r>
      <w:r w:rsidR="00C519DC">
        <w:rPr>
          <w:sz w:val="26"/>
          <w:szCs w:val="26"/>
        </w:rPr>
        <w:t>составил 100,3</w:t>
      </w:r>
      <w:r w:rsidR="00C519DC" w:rsidRPr="00A0557F">
        <w:rPr>
          <w:sz w:val="26"/>
          <w:szCs w:val="26"/>
        </w:rPr>
        <w:t xml:space="preserve"> %.</w:t>
      </w:r>
    </w:p>
    <w:p w:rsidR="00C519DC" w:rsidRDefault="008078D6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 xml:space="preserve">Расходы на реализацию малых проектов  в сфере физической культуры и спорта </w:t>
      </w:r>
      <w:r w:rsidR="008745BD" w:rsidRPr="00A0557F">
        <w:rPr>
          <w:sz w:val="26"/>
          <w:szCs w:val="26"/>
        </w:rPr>
        <w:t>б</w:t>
      </w:r>
      <w:r w:rsidR="008745BD" w:rsidRPr="00A0557F">
        <w:rPr>
          <w:sz w:val="26"/>
          <w:szCs w:val="26"/>
        </w:rPr>
        <w:t>ы</w:t>
      </w:r>
      <w:r w:rsidR="008745BD" w:rsidRPr="00A0557F">
        <w:rPr>
          <w:sz w:val="26"/>
          <w:szCs w:val="26"/>
        </w:rPr>
        <w:t xml:space="preserve">ли запланированы и исполнены в сумме </w:t>
      </w:r>
      <w:r w:rsidR="00F3584B">
        <w:rPr>
          <w:sz w:val="26"/>
          <w:szCs w:val="26"/>
        </w:rPr>
        <w:t>3</w:t>
      </w:r>
      <w:r w:rsidR="008745BD" w:rsidRPr="00A0557F">
        <w:rPr>
          <w:sz w:val="26"/>
          <w:szCs w:val="26"/>
        </w:rPr>
        <w:t>60,0 тыс. рублей.</w:t>
      </w:r>
      <w:r w:rsidR="00F3584B">
        <w:rPr>
          <w:sz w:val="26"/>
          <w:szCs w:val="26"/>
        </w:rPr>
        <w:t xml:space="preserve"> </w:t>
      </w:r>
      <w:r w:rsidR="00C519DC">
        <w:rPr>
          <w:sz w:val="26"/>
          <w:szCs w:val="26"/>
        </w:rPr>
        <w:t xml:space="preserve">Темп роста </w:t>
      </w:r>
      <w:r w:rsidR="00C519DC" w:rsidRPr="00A0557F">
        <w:rPr>
          <w:sz w:val="26"/>
          <w:szCs w:val="26"/>
        </w:rPr>
        <w:t xml:space="preserve">к </w:t>
      </w:r>
      <w:r w:rsidR="00C519DC">
        <w:rPr>
          <w:sz w:val="26"/>
          <w:szCs w:val="26"/>
        </w:rPr>
        <w:t>2016</w:t>
      </w:r>
      <w:r w:rsidR="00C519DC" w:rsidRPr="00A0557F">
        <w:rPr>
          <w:sz w:val="26"/>
          <w:szCs w:val="26"/>
        </w:rPr>
        <w:t xml:space="preserve"> году </w:t>
      </w:r>
      <w:r w:rsidR="00C519DC">
        <w:rPr>
          <w:sz w:val="26"/>
          <w:szCs w:val="26"/>
        </w:rPr>
        <w:t>с</w:t>
      </w:r>
      <w:r w:rsidR="00C519DC">
        <w:rPr>
          <w:sz w:val="26"/>
          <w:szCs w:val="26"/>
        </w:rPr>
        <w:t>о</w:t>
      </w:r>
      <w:r w:rsidR="00C519DC">
        <w:rPr>
          <w:sz w:val="26"/>
          <w:szCs w:val="26"/>
        </w:rPr>
        <w:t>ставил 100,0</w:t>
      </w:r>
      <w:r w:rsidR="00C519DC" w:rsidRPr="00A0557F">
        <w:rPr>
          <w:sz w:val="26"/>
          <w:szCs w:val="26"/>
        </w:rPr>
        <w:t xml:space="preserve"> %.</w:t>
      </w:r>
    </w:p>
    <w:p w:rsidR="00C519DC" w:rsidRDefault="008745BD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>Расходы на организацию и проведение физкультурно-оздоровительных и спортивных мероприятий б</w:t>
      </w:r>
      <w:r w:rsidR="00F3584B">
        <w:rPr>
          <w:sz w:val="26"/>
          <w:szCs w:val="26"/>
        </w:rPr>
        <w:t>ыли запланированы в сумме 1</w:t>
      </w:r>
      <w:r w:rsidR="00C519DC">
        <w:rPr>
          <w:sz w:val="26"/>
          <w:szCs w:val="26"/>
        </w:rPr>
        <w:t> </w:t>
      </w:r>
      <w:r w:rsidR="00F3584B">
        <w:rPr>
          <w:sz w:val="26"/>
          <w:szCs w:val="26"/>
        </w:rPr>
        <w:t>4</w:t>
      </w:r>
      <w:r w:rsidR="00C519DC">
        <w:rPr>
          <w:sz w:val="26"/>
          <w:szCs w:val="26"/>
        </w:rPr>
        <w:t>75,8</w:t>
      </w:r>
      <w:r w:rsidRPr="00A0557F">
        <w:rPr>
          <w:sz w:val="26"/>
          <w:szCs w:val="26"/>
        </w:rPr>
        <w:t xml:space="preserve"> тыс. рублей. Кассовые расходы с</w:t>
      </w:r>
      <w:r w:rsidRPr="00A0557F">
        <w:rPr>
          <w:sz w:val="26"/>
          <w:szCs w:val="26"/>
        </w:rPr>
        <w:t>о</w:t>
      </w:r>
      <w:r w:rsidRPr="00A0557F">
        <w:rPr>
          <w:sz w:val="26"/>
          <w:szCs w:val="26"/>
        </w:rPr>
        <w:t xml:space="preserve">ставили </w:t>
      </w:r>
      <w:r w:rsidR="00C519DC">
        <w:rPr>
          <w:sz w:val="26"/>
          <w:szCs w:val="26"/>
        </w:rPr>
        <w:t xml:space="preserve"> 1 052,0 </w:t>
      </w:r>
      <w:r w:rsidRPr="00A0557F">
        <w:rPr>
          <w:sz w:val="26"/>
          <w:szCs w:val="26"/>
        </w:rPr>
        <w:t>тыс. рублей.</w:t>
      </w:r>
      <w:r w:rsidR="001C726B" w:rsidRPr="00A0557F">
        <w:rPr>
          <w:sz w:val="26"/>
          <w:szCs w:val="26"/>
        </w:rPr>
        <w:t xml:space="preserve"> </w:t>
      </w:r>
      <w:r w:rsidR="00C519DC">
        <w:rPr>
          <w:sz w:val="26"/>
          <w:szCs w:val="26"/>
        </w:rPr>
        <w:t xml:space="preserve">Темп роста </w:t>
      </w:r>
      <w:r w:rsidR="00C519DC" w:rsidRPr="00A0557F">
        <w:rPr>
          <w:sz w:val="26"/>
          <w:szCs w:val="26"/>
        </w:rPr>
        <w:t xml:space="preserve">к </w:t>
      </w:r>
      <w:r w:rsidR="00C519DC">
        <w:rPr>
          <w:sz w:val="26"/>
          <w:szCs w:val="26"/>
        </w:rPr>
        <w:t>2016</w:t>
      </w:r>
      <w:r w:rsidR="00C519DC" w:rsidRPr="00A0557F">
        <w:rPr>
          <w:sz w:val="26"/>
          <w:szCs w:val="26"/>
        </w:rPr>
        <w:t xml:space="preserve"> году </w:t>
      </w:r>
      <w:r w:rsidR="00C519DC">
        <w:rPr>
          <w:sz w:val="26"/>
          <w:szCs w:val="26"/>
        </w:rPr>
        <w:t xml:space="preserve">составил 72,8 </w:t>
      </w:r>
      <w:r w:rsidR="00C519DC" w:rsidRPr="00A0557F">
        <w:rPr>
          <w:sz w:val="26"/>
          <w:szCs w:val="26"/>
        </w:rPr>
        <w:t>%.</w:t>
      </w:r>
    </w:p>
    <w:p w:rsidR="006F37DB" w:rsidRDefault="00CF603B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>Расходы на</w:t>
      </w:r>
      <w:r w:rsidR="002A60CA" w:rsidRPr="00A0557F">
        <w:rPr>
          <w:sz w:val="26"/>
          <w:szCs w:val="26"/>
        </w:rPr>
        <w:t xml:space="preserve"> содержание </w:t>
      </w:r>
      <w:r w:rsidRPr="00A0557F">
        <w:rPr>
          <w:sz w:val="26"/>
          <w:szCs w:val="26"/>
        </w:rPr>
        <w:t>отраслевого органа б</w:t>
      </w:r>
      <w:r w:rsidR="00491A4B" w:rsidRPr="00A0557F">
        <w:rPr>
          <w:sz w:val="26"/>
          <w:szCs w:val="26"/>
        </w:rPr>
        <w:t>ы</w:t>
      </w:r>
      <w:r w:rsidR="001C726B" w:rsidRPr="00A0557F">
        <w:rPr>
          <w:sz w:val="26"/>
          <w:szCs w:val="26"/>
        </w:rPr>
        <w:t xml:space="preserve">ли запланированы в сумме </w:t>
      </w:r>
      <w:r w:rsidR="006F37DB">
        <w:rPr>
          <w:sz w:val="26"/>
          <w:szCs w:val="26"/>
        </w:rPr>
        <w:t>2 314,1</w:t>
      </w:r>
      <w:r w:rsidR="002A60CA" w:rsidRPr="00A0557F">
        <w:rPr>
          <w:sz w:val="26"/>
          <w:szCs w:val="26"/>
        </w:rPr>
        <w:t xml:space="preserve"> тыс. рублей, кассовые расходы состави</w:t>
      </w:r>
      <w:r w:rsidR="001C726B" w:rsidRPr="00A0557F">
        <w:rPr>
          <w:sz w:val="26"/>
          <w:szCs w:val="26"/>
        </w:rPr>
        <w:t>ли</w:t>
      </w:r>
      <w:r w:rsidR="006F37DB">
        <w:rPr>
          <w:sz w:val="26"/>
          <w:szCs w:val="26"/>
        </w:rPr>
        <w:t xml:space="preserve"> 2 272,1 </w:t>
      </w:r>
      <w:r w:rsidR="002A60CA" w:rsidRPr="00A0557F">
        <w:rPr>
          <w:sz w:val="26"/>
          <w:szCs w:val="26"/>
        </w:rPr>
        <w:t>тыс. рублей.</w:t>
      </w:r>
      <w:r w:rsidR="0082272B" w:rsidRPr="00A0557F">
        <w:rPr>
          <w:sz w:val="26"/>
          <w:szCs w:val="26"/>
        </w:rPr>
        <w:t xml:space="preserve"> </w:t>
      </w:r>
      <w:r w:rsidR="006F37DB">
        <w:rPr>
          <w:sz w:val="26"/>
          <w:szCs w:val="26"/>
        </w:rPr>
        <w:t xml:space="preserve">Темп роста </w:t>
      </w:r>
      <w:r w:rsidR="006F37DB" w:rsidRPr="00A0557F">
        <w:rPr>
          <w:sz w:val="26"/>
          <w:szCs w:val="26"/>
        </w:rPr>
        <w:t xml:space="preserve">к </w:t>
      </w:r>
      <w:r w:rsidR="006F37DB">
        <w:rPr>
          <w:sz w:val="26"/>
          <w:szCs w:val="26"/>
        </w:rPr>
        <w:t>2016</w:t>
      </w:r>
      <w:r w:rsidR="006F37DB" w:rsidRPr="00A0557F">
        <w:rPr>
          <w:sz w:val="26"/>
          <w:szCs w:val="26"/>
        </w:rPr>
        <w:t xml:space="preserve"> году </w:t>
      </w:r>
      <w:r w:rsidR="006F37DB">
        <w:rPr>
          <w:sz w:val="26"/>
          <w:szCs w:val="26"/>
        </w:rPr>
        <w:t>сост</w:t>
      </w:r>
      <w:r w:rsidR="006F37DB">
        <w:rPr>
          <w:sz w:val="26"/>
          <w:szCs w:val="26"/>
        </w:rPr>
        <w:t>а</w:t>
      </w:r>
      <w:r w:rsidR="006F37DB">
        <w:rPr>
          <w:sz w:val="26"/>
          <w:szCs w:val="26"/>
        </w:rPr>
        <w:t xml:space="preserve">вил 97,1 </w:t>
      </w:r>
      <w:r w:rsidR="006F37DB" w:rsidRPr="00A0557F">
        <w:rPr>
          <w:sz w:val="26"/>
          <w:szCs w:val="26"/>
        </w:rPr>
        <w:t>%.</w:t>
      </w:r>
    </w:p>
    <w:p w:rsidR="00624E6A" w:rsidRDefault="001C726B" w:rsidP="006F6B39">
      <w:pPr>
        <w:ind w:firstLine="284"/>
        <w:jc w:val="both"/>
        <w:rPr>
          <w:sz w:val="26"/>
          <w:szCs w:val="26"/>
        </w:rPr>
      </w:pPr>
      <w:r w:rsidRPr="00A0557F">
        <w:rPr>
          <w:sz w:val="26"/>
          <w:szCs w:val="26"/>
        </w:rPr>
        <w:t>Расходы н</w:t>
      </w:r>
      <w:r w:rsidR="002A60CA" w:rsidRPr="00A0557F">
        <w:rPr>
          <w:sz w:val="26"/>
          <w:szCs w:val="26"/>
        </w:rPr>
        <w:t>а предоставление стипендии руководителя администрации «Ижемский» спортсменам высокого класса, участвующим во Всероссийских спортивных меропри</w:t>
      </w:r>
      <w:r w:rsidR="002A60CA" w:rsidRPr="00A0557F">
        <w:rPr>
          <w:sz w:val="26"/>
          <w:szCs w:val="26"/>
        </w:rPr>
        <w:t>я</w:t>
      </w:r>
      <w:r w:rsidR="002A60CA" w:rsidRPr="00A0557F">
        <w:rPr>
          <w:sz w:val="26"/>
          <w:szCs w:val="26"/>
        </w:rPr>
        <w:t xml:space="preserve">тиях было </w:t>
      </w:r>
      <w:r w:rsidRPr="00A0557F">
        <w:rPr>
          <w:sz w:val="26"/>
          <w:szCs w:val="26"/>
        </w:rPr>
        <w:t>запланированы и исполнены в сумме</w:t>
      </w:r>
      <w:r w:rsidR="002A60CA" w:rsidRPr="00A0557F">
        <w:rPr>
          <w:sz w:val="26"/>
          <w:szCs w:val="26"/>
        </w:rPr>
        <w:t xml:space="preserve">  </w:t>
      </w:r>
      <w:r w:rsidR="006F37DB">
        <w:rPr>
          <w:sz w:val="26"/>
          <w:szCs w:val="26"/>
        </w:rPr>
        <w:t>120,0</w:t>
      </w:r>
      <w:r w:rsidR="002A60CA" w:rsidRPr="00A0557F">
        <w:rPr>
          <w:sz w:val="26"/>
          <w:szCs w:val="26"/>
        </w:rPr>
        <w:t xml:space="preserve"> тыс. рублей.</w:t>
      </w:r>
      <w:r w:rsidRPr="00A0557F">
        <w:rPr>
          <w:sz w:val="26"/>
          <w:szCs w:val="26"/>
        </w:rPr>
        <w:t xml:space="preserve"> </w:t>
      </w:r>
      <w:r w:rsidR="006F37DB">
        <w:rPr>
          <w:sz w:val="26"/>
          <w:szCs w:val="26"/>
        </w:rPr>
        <w:t>Рост к уровню пр</w:t>
      </w:r>
      <w:r w:rsidR="006F37DB">
        <w:rPr>
          <w:sz w:val="26"/>
          <w:szCs w:val="26"/>
        </w:rPr>
        <w:t>о</w:t>
      </w:r>
      <w:r w:rsidR="006F37DB">
        <w:rPr>
          <w:sz w:val="26"/>
          <w:szCs w:val="26"/>
        </w:rPr>
        <w:t>шлого года в 2 раз в связи с увеличением количества получателей стипендии.</w:t>
      </w:r>
    </w:p>
    <w:p w:rsidR="006F37DB" w:rsidRDefault="006F37DB" w:rsidP="006F6B39">
      <w:pPr>
        <w:ind w:firstLine="284"/>
        <w:jc w:val="both"/>
        <w:rPr>
          <w:sz w:val="26"/>
          <w:szCs w:val="26"/>
        </w:rPr>
      </w:pPr>
    </w:p>
    <w:p w:rsidR="006F37DB" w:rsidRPr="00496D8D" w:rsidRDefault="006F37DB" w:rsidP="006F6B39">
      <w:pPr>
        <w:ind w:firstLine="284"/>
        <w:jc w:val="center"/>
        <w:rPr>
          <w:b/>
          <w:i/>
          <w:sz w:val="26"/>
          <w:szCs w:val="26"/>
        </w:rPr>
      </w:pPr>
      <w:r w:rsidRPr="00496D8D">
        <w:rPr>
          <w:b/>
          <w:i/>
          <w:sz w:val="26"/>
          <w:szCs w:val="26"/>
        </w:rPr>
        <w:t>Обслуживание государственного и муниципального долга</w:t>
      </w:r>
    </w:p>
    <w:p w:rsidR="006F37DB" w:rsidRPr="006F37DB" w:rsidRDefault="006F37DB" w:rsidP="006F6B39">
      <w:pPr>
        <w:ind w:firstLine="284"/>
        <w:rPr>
          <w:sz w:val="26"/>
          <w:szCs w:val="26"/>
        </w:rPr>
      </w:pPr>
      <w:r>
        <w:rPr>
          <w:sz w:val="26"/>
          <w:szCs w:val="26"/>
        </w:rPr>
        <w:t>Расходы на о</w:t>
      </w:r>
      <w:r w:rsidRPr="006F37DB">
        <w:rPr>
          <w:sz w:val="26"/>
          <w:szCs w:val="26"/>
        </w:rPr>
        <w:t>бслуживание муниципального долга МР "Ижемский"</w:t>
      </w:r>
      <w:r>
        <w:rPr>
          <w:sz w:val="26"/>
          <w:szCs w:val="26"/>
        </w:rPr>
        <w:t xml:space="preserve"> были запланир</w:t>
      </w:r>
      <w:r>
        <w:rPr>
          <w:sz w:val="26"/>
          <w:szCs w:val="26"/>
        </w:rPr>
        <w:t>о</w:t>
      </w:r>
      <w:r>
        <w:rPr>
          <w:sz w:val="26"/>
          <w:szCs w:val="26"/>
        </w:rPr>
        <w:t>ваны и исполнены в сумме 20,6 тыс. рублей.</w:t>
      </w:r>
    </w:p>
    <w:p w:rsidR="006F37DB" w:rsidRDefault="006F37DB" w:rsidP="006F6B39">
      <w:pPr>
        <w:ind w:firstLine="284"/>
        <w:rPr>
          <w:sz w:val="26"/>
          <w:szCs w:val="26"/>
        </w:rPr>
      </w:pPr>
    </w:p>
    <w:p w:rsidR="00496D8D" w:rsidRPr="00496D8D" w:rsidRDefault="00496D8D" w:rsidP="006F6B39">
      <w:pPr>
        <w:ind w:firstLine="284"/>
        <w:jc w:val="center"/>
        <w:rPr>
          <w:b/>
          <w:i/>
          <w:sz w:val="26"/>
          <w:szCs w:val="26"/>
        </w:rPr>
      </w:pPr>
      <w:r w:rsidRPr="00496D8D">
        <w:rPr>
          <w:b/>
          <w:i/>
          <w:sz w:val="26"/>
          <w:szCs w:val="26"/>
        </w:rPr>
        <w:t>Межбюджетные трансферты общего характера бюджетам субъектов Росси</w:t>
      </w:r>
      <w:r w:rsidRPr="00496D8D">
        <w:rPr>
          <w:b/>
          <w:i/>
          <w:sz w:val="26"/>
          <w:szCs w:val="26"/>
        </w:rPr>
        <w:t>й</w:t>
      </w:r>
      <w:r w:rsidRPr="00496D8D">
        <w:rPr>
          <w:b/>
          <w:i/>
          <w:sz w:val="26"/>
          <w:szCs w:val="26"/>
        </w:rPr>
        <w:t>ской Федерации и муниципальных образований</w:t>
      </w:r>
    </w:p>
    <w:p w:rsidR="00F3584B" w:rsidRPr="00305266" w:rsidRDefault="00F3584B" w:rsidP="006F6B39">
      <w:pPr>
        <w:ind w:firstLine="284"/>
        <w:jc w:val="both"/>
        <w:rPr>
          <w:sz w:val="26"/>
          <w:szCs w:val="26"/>
        </w:rPr>
      </w:pPr>
      <w:r w:rsidRPr="00305266">
        <w:rPr>
          <w:sz w:val="26"/>
          <w:szCs w:val="26"/>
        </w:rPr>
        <w:t xml:space="preserve">В </w:t>
      </w:r>
      <w:r w:rsidR="00FD071D">
        <w:rPr>
          <w:sz w:val="26"/>
          <w:szCs w:val="26"/>
        </w:rPr>
        <w:t>2017</w:t>
      </w:r>
      <w:r w:rsidRPr="00305266">
        <w:rPr>
          <w:sz w:val="26"/>
          <w:szCs w:val="26"/>
        </w:rPr>
        <w:t xml:space="preserve"> году расходы на предоставление межбюджетных трансфертов бюджетам сельских поселений был</w:t>
      </w:r>
      <w:r>
        <w:rPr>
          <w:sz w:val="26"/>
          <w:szCs w:val="26"/>
        </w:rPr>
        <w:t>и запланирова</w:t>
      </w:r>
      <w:r w:rsidR="00496D8D">
        <w:rPr>
          <w:sz w:val="26"/>
          <w:szCs w:val="26"/>
        </w:rPr>
        <w:t>ны и исполнены в сумме 40 638,5</w:t>
      </w:r>
      <w:r>
        <w:rPr>
          <w:sz w:val="26"/>
          <w:szCs w:val="26"/>
        </w:rPr>
        <w:t xml:space="preserve"> тыс. рублей</w:t>
      </w:r>
      <w:r w:rsidRPr="00305266">
        <w:rPr>
          <w:sz w:val="26"/>
          <w:szCs w:val="26"/>
        </w:rPr>
        <w:t>, в том числе:</w:t>
      </w:r>
    </w:p>
    <w:p w:rsidR="00F3584B" w:rsidRDefault="00F3584B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дотации</w:t>
      </w:r>
      <w:r w:rsidRPr="00FB5461">
        <w:rPr>
          <w:sz w:val="26"/>
          <w:szCs w:val="26"/>
        </w:rPr>
        <w:t xml:space="preserve"> были запланиро</w:t>
      </w:r>
      <w:r>
        <w:rPr>
          <w:sz w:val="26"/>
          <w:szCs w:val="26"/>
        </w:rPr>
        <w:t xml:space="preserve">ваны и исполнены в сумме </w:t>
      </w:r>
      <w:r w:rsidR="00496D8D">
        <w:rPr>
          <w:sz w:val="26"/>
          <w:szCs w:val="26"/>
        </w:rPr>
        <w:t>40 618,5</w:t>
      </w:r>
      <w:r w:rsidR="00697239">
        <w:rPr>
          <w:sz w:val="26"/>
          <w:szCs w:val="26"/>
        </w:rPr>
        <w:t xml:space="preserve"> </w:t>
      </w:r>
      <w:r w:rsidRPr="00FB5461">
        <w:rPr>
          <w:sz w:val="26"/>
          <w:szCs w:val="26"/>
        </w:rPr>
        <w:t xml:space="preserve">тыс. рублей. </w:t>
      </w:r>
      <w:r w:rsidR="00496D8D">
        <w:rPr>
          <w:sz w:val="26"/>
          <w:szCs w:val="26"/>
        </w:rPr>
        <w:t>Рост</w:t>
      </w:r>
      <w:r w:rsidRPr="00FB5461">
        <w:rPr>
          <w:sz w:val="26"/>
          <w:szCs w:val="26"/>
        </w:rPr>
        <w:t xml:space="preserve"> к </w:t>
      </w:r>
      <w:r w:rsidR="00FD071D">
        <w:rPr>
          <w:sz w:val="26"/>
          <w:szCs w:val="26"/>
        </w:rPr>
        <w:t>2016</w:t>
      </w:r>
      <w:r w:rsidRPr="00FB5461">
        <w:rPr>
          <w:sz w:val="26"/>
          <w:szCs w:val="26"/>
        </w:rPr>
        <w:t xml:space="preserve"> г</w:t>
      </w:r>
      <w:r>
        <w:rPr>
          <w:sz w:val="26"/>
          <w:szCs w:val="26"/>
        </w:rPr>
        <w:t xml:space="preserve">оду </w:t>
      </w:r>
      <w:r w:rsidR="00496D8D">
        <w:rPr>
          <w:sz w:val="26"/>
          <w:szCs w:val="26"/>
        </w:rPr>
        <w:t>составил</w:t>
      </w:r>
      <w:r w:rsidR="00697239">
        <w:rPr>
          <w:sz w:val="26"/>
          <w:szCs w:val="26"/>
        </w:rPr>
        <w:t xml:space="preserve"> </w:t>
      </w:r>
      <w:r w:rsidR="00496D8D">
        <w:rPr>
          <w:sz w:val="26"/>
          <w:szCs w:val="26"/>
        </w:rPr>
        <w:t>6,4</w:t>
      </w:r>
      <w:r w:rsidRPr="00FB5461">
        <w:rPr>
          <w:sz w:val="26"/>
          <w:szCs w:val="26"/>
        </w:rPr>
        <w:t xml:space="preserve"> %</w:t>
      </w:r>
      <w:r>
        <w:rPr>
          <w:sz w:val="26"/>
          <w:szCs w:val="26"/>
        </w:rPr>
        <w:t>.</w:t>
      </w:r>
    </w:p>
    <w:p w:rsidR="00496D8D" w:rsidRDefault="00496D8D" w:rsidP="006F6B3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расходы за счет</w:t>
      </w:r>
      <w:r w:rsidRPr="00496D8D">
        <w:t xml:space="preserve"> </w:t>
      </w:r>
      <w:r>
        <w:t>р</w:t>
      </w:r>
      <w:r>
        <w:rPr>
          <w:sz w:val="26"/>
          <w:szCs w:val="26"/>
        </w:rPr>
        <w:t>езервного</w:t>
      </w:r>
      <w:r w:rsidRPr="00496D8D">
        <w:rPr>
          <w:sz w:val="26"/>
          <w:szCs w:val="26"/>
        </w:rPr>
        <w:t xml:space="preserve"> фонд</w:t>
      </w:r>
      <w:r>
        <w:rPr>
          <w:sz w:val="26"/>
          <w:szCs w:val="26"/>
        </w:rPr>
        <w:t>а</w:t>
      </w:r>
      <w:r w:rsidRPr="00496D8D">
        <w:rPr>
          <w:sz w:val="26"/>
          <w:szCs w:val="26"/>
        </w:rPr>
        <w:t xml:space="preserve"> администрации муниципального района "Иже</w:t>
      </w:r>
      <w:r w:rsidRPr="00496D8D">
        <w:rPr>
          <w:sz w:val="26"/>
          <w:szCs w:val="26"/>
        </w:rPr>
        <w:t>м</w:t>
      </w:r>
      <w:r w:rsidRPr="00496D8D">
        <w:rPr>
          <w:sz w:val="26"/>
          <w:szCs w:val="26"/>
        </w:rPr>
        <w:t>ский" по предупреждению и ликвидации чрезвычайных ситуаций и последствий ст</w:t>
      </w:r>
      <w:r w:rsidRPr="00496D8D">
        <w:rPr>
          <w:sz w:val="26"/>
          <w:szCs w:val="26"/>
        </w:rPr>
        <w:t>и</w:t>
      </w:r>
      <w:r w:rsidRPr="00496D8D">
        <w:rPr>
          <w:sz w:val="26"/>
          <w:szCs w:val="26"/>
        </w:rPr>
        <w:t>хийных бедствий</w:t>
      </w:r>
      <w:r>
        <w:rPr>
          <w:sz w:val="26"/>
          <w:szCs w:val="26"/>
        </w:rPr>
        <w:t xml:space="preserve"> (сельскому поселению «Кельчиюр») были запланированы и исполн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ны в сумме </w:t>
      </w:r>
      <w:r w:rsidR="00074D68">
        <w:rPr>
          <w:sz w:val="26"/>
          <w:szCs w:val="26"/>
        </w:rPr>
        <w:t>20,0 тыс. рублей.</w:t>
      </w:r>
    </w:p>
    <w:p w:rsidR="002A60CA" w:rsidRPr="00A0557F" w:rsidRDefault="002A60CA" w:rsidP="006F6B39">
      <w:pPr>
        <w:ind w:firstLine="284"/>
        <w:jc w:val="both"/>
        <w:rPr>
          <w:sz w:val="26"/>
          <w:szCs w:val="26"/>
        </w:rPr>
      </w:pPr>
    </w:p>
    <w:p w:rsidR="002A60CA" w:rsidRPr="00A0557F" w:rsidRDefault="002A60CA" w:rsidP="006F6B39">
      <w:pPr>
        <w:ind w:firstLine="284"/>
        <w:jc w:val="center"/>
        <w:rPr>
          <w:b/>
          <w:i/>
          <w:color w:val="000000"/>
          <w:sz w:val="26"/>
          <w:szCs w:val="26"/>
        </w:rPr>
      </w:pPr>
      <w:r w:rsidRPr="00A0557F">
        <w:rPr>
          <w:b/>
          <w:i/>
          <w:color w:val="000000"/>
          <w:sz w:val="26"/>
          <w:szCs w:val="26"/>
        </w:rPr>
        <w:t>Расходы по целевым программам.</w:t>
      </w:r>
    </w:p>
    <w:p w:rsidR="002A60CA" w:rsidRPr="00A0557F" w:rsidRDefault="002A60CA" w:rsidP="006F6B39">
      <w:pPr>
        <w:ind w:firstLine="284"/>
        <w:jc w:val="center"/>
        <w:rPr>
          <w:b/>
          <w:i/>
          <w:color w:val="000000"/>
          <w:sz w:val="26"/>
          <w:szCs w:val="26"/>
        </w:rPr>
      </w:pPr>
    </w:p>
    <w:p w:rsidR="002A60CA" w:rsidRPr="00A0557F" w:rsidRDefault="002A60CA" w:rsidP="006F6B39">
      <w:pPr>
        <w:ind w:firstLine="284"/>
        <w:jc w:val="both"/>
        <w:rPr>
          <w:color w:val="000000"/>
          <w:sz w:val="26"/>
          <w:szCs w:val="26"/>
        </w:rPr>
      </w:pPr>
      <w:r w:rsidRPr="00A0557F">
        <w:rPr>
          <w:color w:val="000000"/>
          <w:sz w:val="26"/>
          <w:szCs w:val="26"/>
        </w:rPr>
        <w:t>В бюджет</w:t>
      </w:r>
      <w:r w:rsidR="00B217FF">
        <w:rPr>
          <w:color w:val="000000"/>
          <w:sz w:val="26"/>
          <w:szCs w:val="26"/>
        </w:rPr>
        <w:t>е</w:t>
      </w:r>
      <w:r w:rsidRPr="00A0557F">
        <w:rPr>
          <w:color w:val="000000"/>
          <w:sz w:val="26"/>
          <w:szCs w:val="26"/>
        </w:rPr>
        <w:t xml:space="preserve"> на реализацию </w:t>
      </w:r>
      <w:r w:rsidR="00697239">
        <w:rPr>
          <w:color w:val="000000"/>
          <w:sz w:val="26"/>
          <w:szCs w:val="26"/>
        </w:rPr>
        <w:t>муниципальных</w:t>
      </w:r>
      <w:r w:rsidRPr="00A0557F">
        <w:rPr>
          <w:color w:val="000000"/>
          <w:sz w:val="26"/>
          <w:szCs w:val="26"/>
        </w:rPr>
        <w:t xml:space="preserve"> программ запланирован</w:t>
      </w:r>
      <w:r w:rsidR="00830848" w:rsidRPr="00A0557F">
        <w:rPr>
          <w:color w:val="000000"/>
          <w:sz w:val="26"/>
          <w:szCs w:val="26"/>
        </w:rPr>
        <w:t xml:space="preserve">ы ассигнования в сумме </w:t>
      </w:r>
      <w:r w:rsidR="00FB1CA8">
        <w:rPr>
          <w:color w:val="000000"/>
          <w:sz w:val="26"/>
          <w:szCs w:val="26"/>
        </w:rPr>
        <w:t>872 957,0</w:t>
      </w:r>
      <w:r w:rsidR="00697239">
        <w:rPr>
          <w:color w:val="000000"/>
          <w:sz w:val="26"/>
          <w:szCs w:val="26"/>
        </w:rPr>
        <w:t xml:space="preserve"> тыс</w:t>
      </w:r>
      <w:r w:rsidRPr="00A0557F">
        <w:rPr>
          <w:color w:val="000000"/>
          <w:sz w:val="26"/>
          <w:szCs w:val="26"/>
        </w:rPr>
        <w:t xml:space="preserve">. рублей. Кассовые расходы составили </w:t>
      </w:r>
      <w:r w:rsidR="00FB1CA8">
        <w:rPr>
          <w:color w:val="000000"/>
          <w:sz w:val="26"/>
          <w:szCs w:val="26"/>
        </w:rPr>
        <w:t>852 065,3</w:t>
      </w:r>
      <w:r w:rsidR="00697239">
        <w:rPr>
          <w:color w:val="000000"/>
          <w:sz w:val="26"/>
          <w:szCs w:val="26"/>
        </w:rPr>
        <w:t xml:space="preserve"> </w:t>
      </w:r>
      <w:r w:rsidRPr="00A0557F">
        <w:rPr>
          <w:color w:val="000000"/>
          <w:sz w:val="26"/>
          <w:szCs w:val="26"/>
        </w:rPr>
        <w:t xml:space="preserve"> тыс. рублей</w:t>
      </w:r>
      <w:r w:rsidR="00FB1CA8">
        <w:rPr>
          <w:color w:val="000000"/>
          <w:sz w:val="26"/>
          <w:szCs w:val="26"/>
        </w:rPr>
        <w:t xml:space="preserve"> или на 97,6</w:t>
      </w:r>
      <w:r w:rsidR="00BB661F" w:rsidRPr="00A0557F">
        <w:rPr>
          <w:color w:val="000000"/>
          <w:sz w:val="26"/>
          <w:szCs w:val="26"/>
        </w:rPr>
        <w:t xml:space="preserve"> % от утвержденных годовых ассигнований</w:t>
      </w:r>
      <w:r w:rsidRPr="00A0557F">
        <w:rPr>
          <w:color w:val="000000"/>
          <w:sz w:val="26"/>
          <w:szCs w:val="26"/>
        </w:rPr>
        <w:t>. Удельный вес расходов на реали</w:t>
      </w:r>
      <w:r w:rsidR="00B85AA2" w:rsidRPr="00A0557F">
        <w:rPr>
          <w:color w:val="000000"/>
          <w:sz w:val="26"/>
          <w:szCs w:val="26"/>
        </w:rPr>
        <w:t>з</w:t>
      </w:r>
      <w:r w:rsidR="00B85AA2" w:rsidRPr="00A0557F">
        <w:rPr>
          <w:color w:val="000000"/>
          <w:sz w:val="26"/>
          <w:szCs w:val="26"/>
        </w:rPr>
        <w:t>а</w:t>
      </w:r>
      <w:r w:rsidR="00B85AA2" w:rsidRPr="00A0557F">
        <w:rPr>
          <w:color w:val="000000"/>
          <w:sz w:val="26"/>
          <w:szCs w:val="26"/>
        </w:rPr>
        <w:t>цию муниципальных программ</w:t>
      </w:r>
      <w:r w:rsidRPr="00A0557F">
        <w:rPr>
          <w:color w:val="000000"/>
          <w:sz w:val="26"/>
          <w:szCs w:val="26"/>
        </w:rPr>
        <w:t xml:space="preserve"> в об</w:t>
      </w:r>
      <w:r w:rsidR="005C5158" w:rsidRPr="00A0557F">
        <w:rPr>
          <w:color w:val="000000"/>
          <w:sz w:val="26"/>
          <w:szCs w:val="26"/>
        </w:rPr>
        <w:t xml:space="preserve">щем объеме расходов составил </w:t>
      </w:r>
      <w:r w:rsidR="00FB1CA8">
        <w:rPr>
          <w:color w:val="000000"/>
          <w:sz w:val="26"/>
          <w:szCs w:val="26"/>
        </w:rPr>
        <w:t xml:space="preserve">по </w:t>
      </w:r>
      <w:r w:rsidR="00B85AA2" w:rsidRPr="00A0557F">
        <w:rPr>
          <w:color w:val="000000"/>
          <w:sz w:val="26"/>
          <w:szCs w:val="26"/>
        </w:rPr>
        <w:t>план</w:t>
      </w:r>
      <w:r w:rsidR="00FB1CA8">
        <w:rPr>
          <w:color w:val="000000"/>
          <w:sz w:val="26"/>
          <w:szCs w:val="26"/>
        </w:rPr>
        <w:t>у</w:t>
      </w:r>
      <w:r w:rsidR="00B85AA2" w:rsidRPr="00A0557F">
        <w:rPr>
          <w:color w:val="000000"/>
          <w:sz w:val="26"/>
          <w:szCs w:val="26"/>
        </w:rPr>
        <w:t xml:space="preserve"> </w:t>
      </w:r>
      <w:r w:rsidR="007B5656" w:rsidRPr="00A0557F">
        <w:rPr>
          <w:color w:val="000000"/>
          <w:sz w:val="26"/>
          <w:szCs w:val="26"/>
        </w:rPr>
        <w:t>–</w:t>
      </w:r>
      <w:r w:rsidR="00B85AA2" w:rsidRPr="00A0557F">
        <w:rPr>
          <w:color w:val="000000"/>
          <w:sz w:val="26"/>
          <w:szCs w:val="26"/>
        </w:rPr>
        <w:t xml:space="preserve"> </w:t>
      </w:r>
      <w:r w:rsidR="00FB1CA8">
        <w:rPr>
          <w:color w:val="000000"/>
          <w:sz w:val="26"/>
          <w:szCs w:val="26"/>
        </w:rPr>
        <w:t>90,0</w:t>
      </w:r>
      <w:r w:rsidR="00B85AA2" w:rsidRPr="00A0557F">
        <w:rPr>
          <w:color w:val="000000"/>
          <w:sz w:val="26"/>
          <w:szCs w:val="26"/>
        </w:rPr>
        <w:t xml:space="preserve"> %</w:t>
      </w:r>
      <w:r w:rsidRPr="00A0557F">
        <w:rPr>
          <w:color w:val="000000"/>
          <w:sz w:val="26"/>
          <w:szCs w:val="26"/>
        </w:rPr>
        <w:t xml:space="preserve">, </w:t>
      </w:r>
      <w:r w:rsidR="00FB1CA8">
        <w:rPr>
          <w:color w:val="000000"/>
          <w:sz w:val="26"/>
          <w:szCs w:val="26"/>
        </w:rPr>
        <w:t xml:space="preserve">по </w:t>
      </w:r>
      <w:r w:rsidR="00B85AA2" w:rsidRPr="00A0557F">
        <w:rPr>
          <w:color w:val="000000"/>
          <w:sz w:val="26"/>
          <w:szCs w:val="26"/>
        </w:rPr>
        <w:t>факт</w:t>
      </w:r>
      <w:r w:rsidR="00FB1CA8">
        <w:rPr>
          <w:color w:val="000000"/>
          <w:sz w:val="26"/>
          <w:szCs w:val="26"/>
        </w:rPr>
        <w:t>у</w:t>
      </w:r>
      <w:r w:rsidR="00B85AA2" w:rsidRPr="00A0557F">
        <w:rPr>
          <w:color w:val="000000"/>
          <w:sz w:val="26"/>
          <w:szCs w:val="26"/>
        </w:rPr>
        <w:t xml:space="preserve"> </w:t>
      </w:r>
      <w:r w:rsidR="007B5656" w:rsidRPr="00A0557F">
        <w:rPr>
          <w:color w:val="000000"/>
          <w:sz w:val="26"/>
          <w:szCs w:val="26"/>
        </w:rPr>
        <w:t>–</w:t>
      </w:r>
      <w:r w:rsidR="00B85AA2" w:rsidRPr="00A0557F">
        <w:rPr>
          <w:color w:val="000000"/>
          <w:sz w:val="26"/>
          <w:szCs w:val="26"/>
        </w:rPr>
        <w:t xml:space="preserve"> </w:t>
      </w:r>
      <w:r w:rsidR="00FB1CA8">
        <w:rPr>
          <w:color w:val="000000"/>
          <w:sz w:val="26"/>
          <w:szCs w:val="26"/>
        </w:rPr>
        <w:t>90,1</w:t>
      </w:r>
      <w:r w:rsidRPr="00A0557F">
        <w:rPr>
          <w:color w:val="000000"/>
          <w:sz w:val="26"/>
          <w:szCs w:val="26"/>
        </w:rPr>
        <w:t xml:space="preserve"> %. </w:t>
      </w:r>
    </w:p>
    <w:p w:rsidR="00BB661F" w:rsidRDefault="002A60CA" w:rsidP="006F6B39">
      <w:pPr>
        <w:ind w:firstLine="284"/>
        <w:jc w:val="both"/>
        <w:rPr>
          <w:color w:val="000000"/>
          <w:sz w:val="26"/>
          <w:szCs w:val="26"/>
        </w:rPr>
      </w:pPr>
      <w:r w:rsidRPr="00A0557F">
        <w:rPr>
          <w:color w:val="000000"/>
          <w:sz w:val="26"/>
          <w:szCs w:val="26"/>
        </w:rPr>
        <w:t xml:space="preserve">Исполнение расходов в разрезе </w:t>
      </w:r>
      <w:r w:rsidR="008A3630" w:rsidRPr="00A0557F">
        <w:rPr>
          <w:color w:val="000000"/>
          <w:sz w:val="26"/>
          <w:szCs w:val="26"/>
        </w:rPr>
        <w:t xml:space="preserve">муниципальных </w:t>
      </w:r>
      <w:r w:rsidRPr="00A0557F">
        <w:rPr>
          <w:color w:val="000000"/>
          <w:sz w:val="26"/>
          <w:szCs w:val="26"/>
        </w:rPr>
        <w:t>программ представле</w:t>
      </w:r>
      <w:r w:rsidR="00BB661F" w:rsidRPr="00A0557F">
        <w:rPr>
          <w:color w:val="000000"/>
          <w:sz w:val="26"/>
          <w:szCs w:val="26"/>
        </w:rPr>
        <w:t>но в таблице:</w:t>
      </w:r>
    </w:p>
    <w:p w:rsidR="00697239" w:rsidRPr="00A0557F" w:rsidRDefault="00697239" w:rsidP="00A0557F">
      <w:pPr>
        <w:ind w:firstLine="567"/>
        <w:jc w:val="both"/>
        <w:rPr>
          <w:color w:val="000000"/>
          <w:sz w:val="26"/>
          <w:szCs w:val="26"/>
        </w:rPr>
      </w:pPr>
    </w:p>
    <w:p w:rsidR="003042A9" w:rsidRDefault="00697239" w:rsidP="003042A9">
      <w:pPr>
        <w:ind w:firstLine="851"/>
        <w:jc w:val="right"/>
        <w:rPr>
          <w:color w:val="000000"/>
          <w:sz w:val="18"/>
          <w:szCs w:val="18"/>
        </w:rPr>
      </w:pPr>
      <w:r w:rsidRPr="00305266">
        <w:rPr>
          <w:color w:val="000000"/>
          <w:sz w:val="18"/>
          <w:szCs w:val="18"/>
        </w:rPr>
        <w:t xml:space="preserve"> </w:t>
      </w:r>
      <w:r w:rsidR="003042A9" w:rsidRPr="00305266">
        <w:rPr>
          <w:color w:val="000000"/>
          <w:sz w:val="18"/>
          <w:szCs w:val="18"/>
        </w:rPr>
        <w:t>(тыс. руб.)</w:t>
      </w:r>
    </w:p>
    <w:tbl>
      <w:tblPr>
        <w:tblW w:w="993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01"/>
        <w:gridCol w:w="1418"/>
        <w:gridCol w:w="1417"/>
        <w:gridCol w:w="998"/>
      </w:tblGrid>
      <w:tr w:rsidR="00FB1CA8" w:rsidRPr="00FB1CA8" w:rsidTr="00FB1CA8">
        <w:trPr>
          <w:trHeight w:val="13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center"/>
              <w:rPr>
                <w:b/>
                <w:bCs/>
              </w:rPr>
            </w:pPr>
            <w:r w:rsidRPr="00FB1CA8">
              <w:rPr>
                <w:b/>
                <w:bCs/>
              </w:rPr>
              <w:t>Наименование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center"/>
              <w:rPr>
                <w:b/>
                <w:bCs/>
              </w:rPr>
            </w:pPr>
            <w:r w:rsidRPr="00FB1CA8">
              <w:rPr>
                <w:b/>
                <w:bCs/>
              </w:rPr>
              <w:t>Ассигн</w:t>
            </w:r>
            <w:r w:rsidRPr="00FB1CA8">
              <w:rPr>
                <w:b/>
                <w:bCs/>
              </w:rPr>
              <w:t>о</w:t>
            </w:r>
            <w:r w:rsidRPr="00FB1CA8">
              <w:rPr>
                <w:b/>
                <w:bCs/>
              </w:rPr>
              <w:t xml:space="preserve">вания 2017  год (тыс. </w:t>
            </w:r>
            <w:r w:rsidRPr="00FB1CA8">
              <w:rPr>
                <w:b/>
                <w:bCs/>
              </w:rPr>
              <w:lastRenderedPageBreak/>
              <w:t>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center"/>
              <w:rPr>
                <w:b/>
                <w:bCs/>
              </w:rPr>
            </w:pPr>
            <w:r w:rsidRPr="00FB1CA8">
              <w:rPr>
                <w:b/>
                <w:bCs/>
              </w:rPr>
              <w:lastRenderedPageBreak/>
              <w:t>Кассовое исполн</w:t>
            </w:r>
            <w:r w:rsidRPr="00FB1CA8">
              <w:rPr>
                <w:b/>
                <w:bCs/>
              </w:rPr>
              <w:t>е</w:t>
            </w:r>
            <w:r w:rsidRPr="00FB1CA8">
              <w:rPr>
                <w:b/>
                <w:bCs/>
              </w:rPr>
              <w:t xml:space="preserve">ние (тыс. </w:t>
            </w:r>
            <w:r w:rsidRPr="00FB1CA8">
              <w:rPr>
                <w:b/>
                <w:bCs/>
              </w:rPr>
              <w:lastRenderedPageBreak/>
              <w:t>руб.)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center"/>
              <w:rPr>
                <w:b/>
                <w:bCs/>
              </w:rPr>
            </w:pPr>
            <w:r w:rsidRPr="00FB1CA8">
              <w:rPr>
                <w:b/>
                <w:bCs/>
              </w:rPr>
              <w:lastRenderedPageBreak/>
              <w:t>Пр</w:t>
            </w:r>
            <w:r w:rsidRPr="00FB1CA8">
              <w:rPr>
                <w:b/>
                <w:bCs/>
              </w:rPr>
              <w:t>о</w:t>
            </w:r>
            <w:r w:rsidRPr="00FB1CA8">
              <w:rPr>
                <w:b/>
                <w:bCs/>
              </w:rPr>
              <w:t>цент испо</w:t>
            </w:r>
            <w:r w:rsidRPr="00FB1CA8">
              <w:rPr>
                <w:b/>
                <w:bCs/>
              </w:rPr>
              <w:t>л</w:t>
            </w:r>
            <w:r w:rsidRPr="00FB1CA8">
              <w:rPr>
                <w:b/>
                <w:bCs/>
              </w:rPr>
              <w:lastRenderedPageBreak/>
              <w:t xml:space="preserve">нения </w:t>
            </w:r>
          </w:p>
        </w:tc>
      </w:tr>
      <w:tr w:rsidR="00FB1CA8" w:rsidRPr="00FB1CA8" w:rsidTr="00FB1CA8">
        <w:trPr>
          <w:trHeight w:val="13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both"/>
              <w:rPr>
                <w:bCs/>
              </w:rPr>
            </w:pPr>
            <w:r w:rsidRPr="00FB1CA8">
              <w:rPr>
                <w:bCs/>
              </w:rPr>
              <w:lastRenderedPageBreak/>
              <w:t>Муниципальная программа муниципального образов</w:t>
            </w:r>
            <w:r w:rsidRPr="00FB1CA8">
              <w:rPr>
                <w:bCs/>
              </w:rPr>
              <w:t>а</w:t>
            </w:r>
            <w:r w:rsidRPr="00FB1CA8">
              <w:rPr>
                <w:bCs/>
              </w:rPr>
              <w:t>ния муниципального района "Ижемский" "Территор</w:t>
            </w:r>
            <w:r w:rsidRPr="00FB1CA8">
              <w:rPr>
                <w:bCs/>
              </w:rPr>
              <w:t>и</w:t>
            </w:r>
            <w:r w:rsidRPr="00FB1CA8">
              <w:rPr>
                <w:bCs/>
              </w:rPr>
              <w:t>альное развитие"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35 111,2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28 821,40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82,1</w:t>
            </w:r>
          </w:p>
        </w:tc>
      </w:tr>
      <w:tr w:rsidR="00FB1CA8" w:rsidRPr="00FB1CA8" w:rsidTr="00FB1CA8">
        <w:trPr>
          <w:trHeight w:val="13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both"/>
              <w:rPr>
                <w:bCs/>
              </w:rPr>
            </w:pPr>
            <w:r w:rsidRPr="00FB1CA8">
              <w:rPr>
                <w:bCs/>
              </w:rPr>
              <w:t>Муниципальная программа муниципального образов</w:t>
            </w:r>
            <w:r w:rsidRPr="00FB1CA8">
              <w:rPr>
                <w:bCs/>
              </w:rPr>
              <w:t>а</w:t>
            </w:r>
            <w:r w:rsidRPr="00FB1CA8">
              <w:rPr>
                <w:bCs/>
              </w:rPr>
              <w:t>ния муниципального района "Ижемский" "Развитие о</w:t>
            </w:r>
            <w:r w:rsidRPr="00FB1CA8">
              <w:rPr>
                <w:bCs/>
              </w:rPr>
              <w:t>б</w:t>
            </w:r>
            <w:r w:rsidRPr="00FB1CA8">
              <w:rPr>
                <w:bCs/>
              </w:rPr>
              <w:t>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615 991,6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613 482,80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99,6</w:t>
            </w:r>
          </w:p>
        </w:tc>
      </w:tr>
      <w:tr w:rsidR="00FB1CA8" w:rsidRPr="00FB1CA8" w:rsidTr="00FB1CA8">
        <w:trPr>
          <w:trHeight w:val="13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both"/>
              <w:rPr>
                <w:bCs/>
              </w:rPr>
            </w:pPr>
            <w:r w:rsidRPr="00FB1CA8">
              <w:rPr>
                <w:bCs/>
              </w:rPr>
              <w:t>Муниципальная программа муниципального образов</w:t>
            </w:r>
            <w:r w:rsidRPr="00FB1CA8">
              <w:rPr>
                <w:bCs/>
              </w:rPr>
              <w:t>а</w:t>
            </w:r>
            <w:r w:rsidRPr="00FB1CA8">
              <w:rPr>
                <w:bCs/>
              </w:rPr>
              <w:t>ния муниципального района "Ижемский" "Развитие и сохранение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111 568,2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111 303,90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99,8</w:t>
            </w:r>
          </w:p>
        </w:tc>
      </w:tr>
      <w:tr w:rsidR="00FB1CA8" w:rsidRPr="00FB1CA8" w:rsidTr="00FB1CA8">
        <w:trPr>
          <w:trHeight w:val="13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both"/>
              <w:rPr>
                <w:bCs/>
              </w:rPr>
            </w:pPr>
            <w:r w:rsidRPr="00FB1CA8">
              <w:rPr>
                <w:bCs/>
              </w:rPr>
              <w:t>Муниципальная программа муниципального образов</w:t>
            </w:r>
            <w:r w:rsidRPr="00FB1CA8">
              <w:rPr>
                <w:bCs/>
              </w:rPr>
              <w:t>а</w:t>
            </w:r>
            <w:r w:rsidRPr="00FB1CA8">
              <w:rPr>
                <w:bCs/>
              </w:rPr>
              <w:t>ния муниципального района "Ижемский" "Развитие ф</w:t>
            </w:r>
            <w:r w:rsidRPr="00FB1CA8">
              <w:rPr>
                <w:bCs/>
              </w:rPr>
              <w:t>и</w:t>
            </w:r>
            <w:r w:rsidRPr="00FB1CA8">
              <w:rPr>
                <w:bCs/>
              </w:rPr>
              <w:t>зической культуры и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28 102,5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27 603,70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98,2</w:t>
            </w:r>
          </w:p>
        </w:tc>
      </w:tr>
      <w:tr w:rsidR="00FB1CA8" w:rsidRPr="00FB1CA8" w:rsidTr="00FB1CA8">
        <w:trPr>
          <w:trHeight w:val="13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both"/>
              <w:rPr>
                <w:bCs/>
              </w:rPr>
            </w:pPr>
            <w:r w:rsidRPr="00FB1CA8">
              <w:rPr>
                <w:bCs/>
              </w:rPr>
              <w:t>Муниципальная программа муниципального образов</w:t>
            </w:r>
            <w:r w:rsidRPr="00FB1CA8">
              <w:rPr>
                <w:bCs/>
              </w:rPr>
              <w:t>а</w:t>
            </w:r>
            <w:r w:rsidRPr="00FB1CA8">
              <w:rPr>
                <w:bCs/>
              </w:rPr>
              <w:t>ния муниципального района "Ижемский" "Развитие эк</w:t>
            </w:r>
            <w:r w:rsidRPr="00FB1CA8">
              <w:rPr>
                <w:bCs/>
              </w:rPr>
              <w:t>о</w:t>
            </w:r>
            <w:r w:rsidRPr="00FB1CA8">
              <w:rPr>
                <w:bCs/>
              </w:rPr>
              <w:t>номики"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2 382,5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2 381,90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100,0</w:t>
            </w:r>
          </w:p>
        </w:tc>
      </w:tr>
      <w:tr w:rsidR="00FB1CA8" w:rsidRPr="00FB1CA8" w:rsidTr="00FB1CA8">
        <w:trPr>
          <w:trHeight w:val="13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both"/>
              <w:rPr>
                <w:bCs/>
              </w:rPr>
            </w:pPr>
            <w:r w:rsidRPr="00FB1CA8">
              <w:rPr>
                <w:bCs/>
              </w:rPr>
              <w:t>Муниципальная программа муниципального образов</w:t>
            </w:r>
            <w:r w:rsidRPr="00FB1CA8">
              <w:rPr>
                <w:bCs/>
              </w:rPr>
              <w:t>а</w:t>
            </w:r>
            <w:r w:rsidRPr="00FB1CA8">
              <w:rPr>
                <w:bCs/>
              </w:rPr>
              <w:t>ния муниципального района "Ижемский" "Муниципал</w:t>
            </w:r>
            <w:r w:rsidRPr="00FB1CA8">
              <w:rPr>
                <w:bCs/>
              </w:rPr>
              <w:t>ь</w:t>
            </w:r>
            <w:r w:rsidRPr="00FB1CA8">
              <w:rPr>
                <w:bCs/>
              </w:rPr>
              <w:t>ное управление"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45 069,8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44 553,00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98,9</w:t>
            </w:r>
          </w:p>
        </w:tc>
      </w:tr>
      <w:tr w:rsidR="00FB1CA8" w:rsidRPr="00FB1CA8" w:rsidTr="00FB1CA8">
        <w:trPr>
          <w:trHeight w:val="13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both"/>
              <w:rPr>
                <w:bCs/>
              </w:rPr>
            </w:pPr>
            <w:r w:rsidRPr="00FB1CA8">
              <w:rPr>
                <w:bCs/>
              </w:rPr>
              <w:t>Муниципальная программа муниципального образов</w:t>
            </w:r>
            <w:r w:rsidRPr="00FB1CA8">
              <w:rPr>
                <w:bCs/>
              </w:rPr>
              <w:t>а</w:t>
            </w:r>
            <w:r w:rsidRPr="00FB1CA8">
              <w:rPr>
                <w:bCs/>
              </w:rPr>
              <w:t>ния муниципального района "Ижемский" "Безопасность жизнедеятельности населения"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539,1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536,60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99,5</w:t>
            </w:r>
          </w:p>
        </w:tc>
      </w:tr>
      <w:tr w:rsidR="00FB1CA8" w:rsidRPr="00FB1CA8" w:rsidTr="00FB1CA8">
        <w:trPr>
          <w:trHeight w:val="13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both"/>
              <w:rPr>
                <w:bCs/>
              </w:rPr>
            </w:pPr>
            <w:r w:rsidRPr="00FB1CA8">
              <w:rPr>
                <w:bCs/>
              </w:rPr>
              <w:t>Муниципальная программа муниципального образов</w:t>
            </w:r>
            <w:r w:rsidRPr="00FB1CA8">
              <w:rPr>
                <w:bCs/>
              </w:rPr>
              <w:t>а</w:t>
            </w:r>
            <w:r w:rsidRPr="00FB1CA8">
              <w:rPr>
                <w:bCs/>
              </w:rPr>
              <w:t>ния муниципального района "Ижемский" "Развитие транспортной системы"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34 192,1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23 382,00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Cs/>
              </w:rPr>
            </w:pPr>
            <w:r w:rsidRPr="00FB1CA8">
              <w:rPr>
                <w:bCs/>
              </w:rPr>
              <w:t>68,4</w:t>
            </w:r>
          </w:p>
        </w:tc>
      </w:tr>
      <w:tr w:rsidR="00FB1CA8" w:rsidRPr="00FB1CA8" w:rsidTr="00FB1CA8">
        <w:trPr>
          <w:trHeight w:val="13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center"/>
              <w:rPr>
                <w:b/>
                <w:bCs/>
              </w:rPr>
            </w:pPr>
            <w:r w:rsidRPr="00FB1CA8">
              <w:rPr>
                <w:b/>
                <w:bCs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/>
                <w:bCs/>
              </w:rPr>
            </w:pPr>
            <w:r w:rsidRPr="00FB1CA8">
              <w:rPr>
                <w:b/>
                <w:bCs/>
              </w:rPr>
              <w:t>872 957,0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/>
                <w:bCs/>
              </w:rPr>
            </w:pPr>
            <w:r w:rsidRPr="00FB1CA8">
              <w:rPr>
                <w:b/>
                <w:bCs/>
              </w:rPr>
              <w:t>852 065,3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A8" w:rsidRPr="00FB1CA8" w:rsidRDefault="00FB1CA8" w:rsidP="00FB1CA8">
            <w:pPr>
              <w:jc w:val="right"/>
              <w:rPr>
                <w:b/>
                <w:bCs/>
              </w:rPr>
            </w:pPr>
            <w:r w:rsidRPr="00FB1CA8">
              <w:rPr>
                <w:b/>
                <w:bCs/>
              </w:rPr>
              <w:t>97,6</w:t>
            </w:r>
          </w:p>
        </w:tc>
      </w:tr>
    </w:tbl>
    <w:p w:rsidR="003042A9" w:rsidRDefault="003042A9" w:rsidP="009943F6">
      <w:pPr>
        <w:ind w:firstLine="851"/>
        <w:jc w:val="right"/>
        <w:rPr>
          <w:color w:val="000000"/>
          <w:sz w:val="18"/>
          <w:szCs w:val="18"/>
        </w:rPr>
      </w:pPr>
    </w:p>
    <w:p w:rsidR="004303A0" w:rsidRPr="004303A0" w:rsidRDefault="004303A0" w:rsidP="003761EB">
      <w:pPr>
        <w:ind w:firstLine="284"/>
        <w:jc w:val="both"/>
        <w:rPr>
          <w:color w:val="000000"/>
          <w:sz w:val="26"/>
          <w:szCs w:val="26"/>
        </w:rPr>
      </w:pPr>
      <w:r w:rsidRPr="004303A0">
        <w:rPr>
          <w:color w:val="000000"/>
          <w:sz w:val="26"/>
          <w:szCs w:val="26"/>
        </w:rPr>
        <w:t>Низкое исполнение по муниципальной программе «</w:t>
      </w:r>
      <w:r w:rsidR="00FB1CA8">
        <w:rPr>
          <w:color w:val="000000"/>
          <w:sz w:val="26"/>
          <w:szCs w:val="26"/>
        </w:rPr>
        <w:t>Развитие транспортной системы</w:t>
      </w:r>
      <w:r w:rsidRPr="004303A0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(</w:t>
      </w:r>
      <w:r w:rsidR="00FB1CA8">
        <w:rPr>
          <w:color w:val="000000"/>
          <w:sz w:val="26"/>
          <w:szCs w:val="26"/>
        </w:rPr>
        <w:t>68,4</w:t>
      </w:r>
      <w:r>
        <w:rPr>
          <w:color w:val="000000"/>
          <w:sz w:val="26"/>
          <w:szCs w:val="26"/>
        </w:rPr>
        <w:t xml:space="preserve"> % от утвержденных годовых ассигнований)</w:t>
      </w:r>
      <w:r w:rsidRPr="004303A0">
        <w:rPr>
          <w:color w:val="000000"/>
          <w:sz w:val="26"/>
          <w:szCs w:val="26"/>
        </w:rPr>
        <w:t xml:space="preserve"> </w:t>
      </w:r>
      <w:r w:rsidR="00216EDF">
        <w:rPr>
          <w:color w:val="000000"/>
          <w:sz w:val="26"/>
          <w:szCs w:val="26"/>
        </w:rPr>
        <w:t>в связи</w:t>
      </w:r>
      <w:r>
        <w:rPr>
          <w:color w:val="000000"/>
          <w:sz w:val="26"/>
          <w:szCs w:val="26"/>
        </w:rPr>
        <w:t xml:space="preserve"> с неисполнением в полном объеме </w:t>
      </w:r>
      <w:r w:rsidR="00053778">
        <w:rPr>
          <w:color w:val="000000"/>
          <w:sz w:val="26"/>
          <w:szCs w:val="26"/>
        </w:rPr>
        <w:t>подрядными организациями контрактов</w:t>
      </w:r>
      <w:r w:rsidR="00FB1CA8">
        <w:rPr>
          <w:color w:val="000000"/>
          <w:sz w:val="26"/>
          <w:szCs w:val="26"/>
        </w:rPr>
        <w:t xml:space="preserve">, со снижением цены контрактов </w:t>
      </w:r>
      <w:r w:rsidR="00C537EF">
        <w:rPr>
          <w:color w:val="000000"/>
          <w:sz w:val="26"/>
          <w:szCs w:val="26"/>
        </w:rPr>
        <w:t>в р</w:t>
      </w:r>
      <w:r w:rsidR="00C537EF">
        <w:rPr>
          <w:color w:val="000000"/>
          <w:sz w:val="26"/>
          <w:szCs w:val="26"/>
        </w:rPr>
        <w:t>е</w:t>
      </w:r>
      <w:r w:rsidR="00C537EF">
        <w:rPr>
          <w:color w:val="000000"/>
          <w:sz w:val="26"/>
          <w:szCs w:val="26"/>
        </w:rPr>
        <w:t>зультате торгов</w:t>
      </w:r>
      <w:r w:rsidR="00053778">
        <w:rPr>
          <w:color w:val="000000"/>
          <w:sz w:val="26"/>
          <w:szCs w:val="26"/>
        </w:rPr>
        <w:t>.</w:t>
      </w:r>
    </w:p>
    <w:p w:rsidR="002A60CA" w:rsidRPr="00FB5461" w:rsidRDefault="002A60CA" w:rsidP="003761EB">
      <w:pPr>
        <w:ind w:firstLine="284"/>
        <w:rPr>
          <w:b/>
          <w:sz w:val="26"/>
          <w:szCs w:val="26"/>
        </w:rPr>
      </w:pPr>
    </w:p>
    <w:p w:rsidR="009F2FEB" w:rsidRDefault="002A60CA" w:rsidP="009F2FEB">
      <w:pPr>
        <w:ind w:firstLine="284"/>
        <w:jc w:val="both"/>
        <w:rPr>
          <w:sz w:val="26"/>
          <w:szCs w:val="26"/>
        </w:rPr>
      </w:pPr>
      <w:r w:rsidRPr="00FB5461">
        <w:rPr>
          <w:sz w:val="26"/>
          <w:szCs w:val="26"/>
        </w:rPr>
        <w:t>Бюджет испол</w:t>
      </w:r>
      <w:r w:rsidR="00943720" w:rsidRPr="00FB5461">
        <w:rPr>
          <w:sz w:val="26"/>
          <w:szCs w:val="26"/>
        </w:rPr>
        <w:t>нен</w:t>
      </w:r>
      <w:r w:rsidR="005A78D7">
        <w:rPr>
          <w:sz w:val="26"/>
          <w:szCs w:val="26"/>
        </w:rPr>
        <w:t xml:space="preserve"> с</w:t>
      </w:r>
      <w:r w:rsidR="00592BDD">
        <w:rPr>
          <w:sz w:val="26"/>
          <w:szCs w:val="26"/>
        </w:rPr>
        <w:t xml:space="preserve"> </w:t>
      </w:r>
      <w:r w:rsidR="003761EB">
        <w:rPr>
          <w:sz w:val="26"/>
          <w:szCs w:val="26"/>
        </w:rPr>
        <w:t>де</w:t>
      </w:r>
      <w:r w:rsidR="005A78D7">
        <w:rPr>
          <w:sz w:val="26"/>
          <w:szCs w:val="26"/>
        </w:rPr>
        <w:t xml:space="preserve">фицитом в сумме </w:t>
      </w:r>
      <w:r w:rsidR="003761EB">
        <w:rPr>
          <w:sz w:val="26"/>
          <w:szCs w:val="26"/>
        </w:rPr>
        <w:t>10 315,5</w:t>
      </w:r>
      <w:r w:rsidRPr="00FB5461">
        <w:rPr>
          <w:sz w:val="26"/>
          <w:szCs w:val="26"/>
        </w:rPr>
        <w:t xml:space="preserve"> тыс. рублей.</w:t>
      </w:r>
    </w:p>
    <w:p w:rsidR="003761EB" w:rsidRPr="009F2FEB" w:rsidRDefault="003761EB" w:rsidP="009F2FEB">
      <w:pPr>
        <w:pStyle w:val="20"/>
        <w:spacing w:after="0" w:line="240" w:lineRule="auto"/>
        <w:ind w:firstLine="284"/>
        <w:rPr>
          <w:sz w:val="26"/>
          <w:szCs w:val="26"/>
        </w:rPr>
      </w:pPr>
      <w:r w:rsidRPr="009F2FEB">
        <w:rPr>
          <w:sz w:val="26"/>
          <w:szCs w:val="26"/>
        </w:rPr>
        <w:t>Дефицит</w:t>
      </w:r>
      <w:r w:rsidRPr="009F2FEB">
        <w:rPr>
          <w:b/>
          <w:sz w:val="26"/>
          <w:szCs w:val="26"/>
        </w:rPr>
        <w:t xml:space="preserve"> </w:t>
      </w:r>
      <w:r w:rsidR="009F2FEB" w:rsidRPr="009F2FEB">
        <w:rPr>
          <w:sz w:val="26"/>
          <w:szCs w:val="26"/>
        </w:rPr>
        <w:t>в</w:t>
      </w:r>
      <w:r w:rsidRPr="009F2FEB">
        <w:rPr>
          <w:sz w:val="26"/>
          <w:szCs w:val="26"/>
        </w:rPr>
        <w:t xml:space="preserve"> 2017 году </w:t>
      </w:r>
      <w:r w:rsidR="009F2FEB" w:rsidRPr="009F2FEB">
        <w:rPr>
          <w:sz w:val="26"/>
          <w:szCs w:val="26"/>
        </w:rPr>
        <w:t xml:space="preserve">сложился </w:t>
      </w:r>
      <w:r w:rsidRPr="009F2FEB">
        <w:rPr>
          <w:sz w:val="26"/>
          <w:szCs w:val="26"/>
        </w:rPr>
        <w:t>с привлечением муниципальных заимствований.</w:t>
      </w:r>
      <w:r w:rsidR="009F2FEB" w:rsidRPr="009F2FEB">
        <w:rPr>
          <w:sz w:val="26"/>
          <w:szCs w:val="26"/>
        </w:rPr>
        <w:t xml:space="preserve"> В 2017 году по соглашению № 10 от 27 ноября 2017 года</w:t>
      </w:r>
      <w:r w:rsidR="009F2FEB">
        <w:rPr>
          <w:sz w:val="26"/>
          <w:szCs w:val="26"/>
        </w:rPr>
        <w:t xml:space="preserve">, заключенному </w:t>
      </w:r>
      <w:r w:rsidR="009F2FEB" w:rsidRPr="009F2FEB">
        <w:rPr>
          <w:sz w:val="26"/>
          <w:szCs w:val="26"/>
        </w:rPr>
        <w:t xml:space="preserve"> между админ</w:t>
      </w:r>
      <w:r w:rsidR="009F2FEB" w:rsidRPr="009F2FEB">
        <w:rPr>
          <w:sz w:val="26"/>
          <w:szCs w:val="26"/>
        </w:rPr>
        <w:t>и</w:t>
      </w:r>
      <w:r w:rsidR="009F2FEB" w:rsidRPr="009F2FEB">
        <w:rPr>
          <w:sz w:val="26"/>
          <w:szCs w:val="26"/>
        </w:rPr>
        <w:t>страцией МР «Ижемский» и Министерством финансов РК</w:t>
      </w:r>
      <w:r w:rsidR="009F2FEB">
        <w:rPr>
          <w:sz w:val="26"/>
          <w:szCs w:val="26"/>
        </w:rPr>
        <w:t xml:space="preserve">, бюджет района получил кредит в размере 5 200,0 тыс. рублей. </w:t>
      </w:r>
      <w:r w:rsidR="009F2FEB" w:rsidRPr="009F2FEB">
        <w:rPr>
          <w:sz w:val="26"/>
          <w:szCs w:val="26"/>
        </w:rPr>
        <w:t xml:space="preserve"> </w:t>
      </w:r>
      <w:r w:rsidR="009F2FEB">
        <w:rPr>
          <w:sz w:val="26"/>
          <w:szCs w:val="26"/>
        </w:rPr>
        <w:t>В</w:t>
      </w:r>
      <w:r w:rsidR="009F2FEB" w:rsidRPr="009F2FEB">
        <w:rPr>
          <w:sz w:val="26"/>
          <w:szCs w:val="26"/>
        </w:rPr>
        <w:t xml:space="preserve">озврата бюджетного кредита, полученного </w:t>
      </w:r>
      <w:r w:rsidR="009F2FEB">
        <w:rPr>
          <w:sz w:val="26"/>
          <w:szCs w:val="26"/>
        </w:rPr>
        <w:t>из</w:t>
      </w:r>
      <w:r w:rsidR="009F2FEB" w:rsidRPr="009F2FEB">
        <w:rPr>
          <w:sz w:val="26"/>
          <w:szCs w:val="26"/>
        </w:rPr>
        <w:t xml:space="preserve"> республиканского бюджета</w:t>
      </w:r>
      <w:r w:rsidR="009F2FEB">
        <w:rPr>
          <w:sz w:val="26"/>
          <w:szCs w:val="26"/>
        </w:rPr>
        <w:t>, планируется с января 2019 года.</w:t>
      </w:r>
    </w:p>
    <w:sectPr w:rsidR="003761EB" w:rsidRPr="009F2FEB" w:rsidSect="00624E6A">
      <w:pgSz w:w="11906" w:h="16838" w:code="9"/>
      <w:pgMar w:top="851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7567C"/>
    <w:multiLevelType w:val="hybridMultilevel"/>
    <w:tmpl w:val="409E4CAC"/>
    <w:lvl w:ilvl="0" w:tplc="F676BC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FF1995"/>
    <w:multiLevelType w:val="hybridMultilevel"/>
    <w:tmpl w:val="0338DC00"/>
    <w:lvl w:ilvl="0" w:tplc="F64457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6C6D54A8"/>
    <w:multiLevelType w:val="hybridMultilevel"/>
    <w:tmpl w:val="7B260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autoHyphenation/>
  <w:hyphenationZone w:val="357"/>
  <w:noPunctuationKerning/>
  <w:characterSpacingControl w:val="doNotCompress"/>
  <w:compat/>
  <w:rsids>
    <w:rsidRoot w:val="00A23D7B"/>
    <w:rsid w:val="000005BC"/>
    <w:rsid w:val="0000269E"/>
    <w:rsid w:val="00003512"/>
    <w:rsid w:val="000037D4"/>
    <w:rsid w:val="00003BB9"/>
    <w:rsid w:val="00005967"/>
    <w:rsid w:val="00007946"/>
    <w:rsid w:val="0001066F"/>
    <w:rsid w:val="00014EAA"/>
    <w:rsid w:val="00016DEF"/>
    <w:rsid w:val="00017A61"/>
    <w:rsid w:val="000254ED"/>
    <w:rsid w:val="00026028"/>
    <w:rsid w:val="00027CC1"/>
    <w:rsid w:val="00030515"/>
    <w:rsid w:val="00030B87"/>
    <w:rsid w:val="00030FCD"/>
    <w:rsid w:val="00032AFD"/>
    <w:rsid w:val="00034BCA"/>
    <w:rsid w:val="0003503F"/>
    <w:rsid w:val="0003505F"/>
    <w:rsid w:val="00036BAC"/>
    <w:rsid w:val="00037E6B"/>
    <w:rsid w:val="00042097"/>
    <w:rsid w:val="00043787"/>
    <w:rsid w:val="000448BC"/>
    <w:rsid w:val="0004609A"/>
    <w:rsid w:val="00047ECB"/>
    <w:rsid w:val="00050ABF"/>
    <w:rsid w:val="00053778"/>
    <w:rsid w:val="00060C60"/>
    <w:rsid w:val="0006172D"/>
    <w:rsid w:val="00064DAC"/>
    <w:rsid w:val="00066D38"/>
    <w:rsid w:val="00071637"/>
    <w:rsid w:val="00071F50"/>
    <w:rsid w:val="00074D68"/>
    <w:rsid w:val="00080971"/>
    <w:rsid w:val="00081ED2"/>
    <w:rsid w:val="00092B55"/>
    <w:rsid w:val="00096D52"/>
    <w:rsid w:val="000A0EAA"/>
    <w:rsid w:val="000A1AF9"/>
    <w:rsid w:val="000A2A57"/>
    <w:rsid w:val="000A3D5E"/>
    <w:rsid w:val="000A4B3A"/>
    <w:rsid w:val="000A6EBB"/>
    <w:rsid w:val="000B29E9"/>
    <w:rsid w:val="000B43A8"/>
    <w:rsid w:val="000B689A"/>
    <w:rsid w:val="000C13DF"/>
    <w:rsid w:val="000C2F0D"/>
    <w:rsid w:val="000D0354"/>
    <w:rsid w:val="000D50B7"/>
    <w:rsid w:val="000D6179"/>
    <w:rsid w:val="000E1D7B"/>
    <w:rsid w:val="000E2902"/>
    <w:rsid w:val="000E65ED"/>
    <w:rsid w:val="000F01AD"/>
    <w:rsid w:val="000F0D6A"/>
    <w:rsid w:val="000F430B"/>
    <w:rsid w:val="00102FBB"/>
    <w:rsid w:val="00106D1B"/>
    <w:rsid w:val="00110C59"/>
    <w:rsid w:val="00111C2C"/>
    <w:rsid w:val="001127A7"/>
    <w:rsid w:val="00113E48"/>
    <w:rsid w:val="001152FA"/>
    <w:rsid w:val="001233DC"/>
    <w:rsid w:val="001239EF"/>
    <w:rsid w:val="0012717A"/>
    <w:rsid w:val="00130078"/>
    <w:rsid w:val="001310F6"/>
    <w:rsid w:val="00131F88"/>
    <w:rsid w:val="00136D8D"/>
    <w:rsid w:val="00137033"/>
    <w:rsid w:val="00137AAE"/>
    <w:rsid w:val="00140804"/>
    <w:rsid w:val="00140992"/>
    <w:rsid w:val="00142CCF"/>
    <w:rsid w:val="00162828"/>
    <w:rsid w:val="00162BCF"/>
    <w:rsid w:val="00164369"/>
    <w:rsid w:val="00170B40"/>
    <w:rsid w:val="0018087A"/>
    <w:rsid w:val="00180D77"/>
    <w:rsid w:val="00181351"/>
    <w:rsid w:val="00187317"/>
    <w:rsid w:val="00190DC9"/>
    <w:rsid w:val="001926F0"/>
    <w:rsid w:val="00192832"/>
    <w:rsid w:val="00194F3B"/>
    <w:rsid w:val="001957CE"/>
    <w:rsid w:val="001959A9"/>
    <w:rsid w:val="00195CA7"/>
    <w:rsid w:val="001977F9"/>
    <w:rsid w:val="001A0326"/>
    <w:rsid w:val="001B28C6"/>
    <w:rsid w:val="001B3665"/>
    <w:rsid w:val="001B5737"/>
    <w:rsid w:val="001C0482"/>
    <w:rsid w:val="001C3DD6"/>
    <w:rsid w:val="001C4731"/>
    <w:rsid w:val="001C5A45"/>
    <w:rsid w:val="001C726B"/>
    <w:rsid w:val="001D2117"/>
    <w:rsid w:val="001D2247"/>
    <w:rsid w:val="001D2A23"/>
    <w:rsid w:val="001D2F13"/>
    <w:rsid w:val="001D3B5A"/>
    <w:rsid w:val="001D4124"/>
    <w:rsid w:val="001D56E7"/>
    <w:rsid w:val="001E006A"/>
    <w:rsid w:val="001E0E79"/>
    <w:rsid w:val="001E279D"/>
    <w:rsid w:val="001E3E46"/>
    <w:rsid w:val="001E4F95"/>
    <w:rsid w:val="001E7C5C"/>
    <w:rsid w:val="001F3183"/>
    <w:rsid w:val="002030A5"/>
    <w:rsid w:val="00203E20"/>
    <w:rsid w:val="002053FF"/>
    <w:rsid w:val="0020587C"/>
    <w:rsid w:val="00207B1C"/>
    <w:rsid w:val="00213291"/>
    <w:rsid w:val="002142C3"/>
    <w:rsid w:val="00216EDF"/>
    <w:rsid w:val="00217AAF"/>
    <w:rsid w:val="00221DB7"/>
    <w:rsid w:val="002231EF"/>
    <w:rsid w:val="00226B09"/>
    <w:rsid w:val="00230A21"/>
    <w:rsid w:val="0023140C"/>
    <w:rsid w:val="0023284F"/>
    <w:rsid w:val="00237707"/>
    <w:rsid w:val="002433F6"/>
    <w:rsid w:val="002435B7"/>
    <w:rsid w:val="0024733C"/>
    <w:rsid w:val="00255B58"/>
    <w:rsid w:val="0025646E"/>
    <w:rsid w:val="002565A9"/>
    <w:rsid w:val="002569FF"/>
    <w:rsid w:val="00262C04"/>
    <w:rsid w:val="00263262"/>
    <w:rsid w:val="00263E8D"/>
    <w:rsid w:val="00270427"/>
    <w:rsid w:val="00272E4B"/>
    <w:rsid w:val="00275AA4"/>
    <w:rsid w:val="00275EB4"/>
    <w:rsid w:val="002764DD"/>
    <w:rsid w:val="002769BA"/>
    <w:rsid w:val="00277F5B"/>
    <w:rsid w:val="00281BA4"/>
    <w:rsid w:val="00283BD4"/>
    <w:rsid w:val="002864C0"/>
    <w:rsid w:val="00287D65"/>
    <w:rsid w:val="00292B61"/>
    <w:rsid w:val="002A0D3D"/>
    <w:rsid w:val="002A1973"/>
    <w:rsid w:val="002A1B10"/>
    <w:rsid w:val="002A3129"/>
    <w:rsid w:val="002A4022"/>
    <w:rsid w:val="002A4141"/>
    <w:rsid w:val="002A46EF"/>
    <w:rsid w:val="002A5DE3"/>
    <w:rsid w:val="002A60CA"/>
    <w:rsid w:val="002B0C3C"/>
    <w:rsid w:val="002B0E73"/>
    <w:rsid w:val="002B38AC"/>
    <w:rsid w:val="002B5008"/>
    <w:rsid w:val="002C3019"/>
    <w:rsid w:val="002C51EC"/>
    <w:rsid w:val="002C61C4"/>
    <w:rsid w:val="002D08AB"/>
    <w:rsid w:val="002D56DC"/>
    <w:rsid w:val="002D734B"/>
    <w:rsid w:val="002E0086"/>
    <w:rsid w:val="002E51A4"/>
    <w:rsid w:val="002E665E"/>
    <w:rsid w:val="002E6C9A"/>
    <w:rsid w:val="002E724D"/>
    <w:rsid w:val="002F28D4"/>
    <w:rsid w:val="002F3764"/>
    <w:rsid w:val="002F5C0D"/>
    <w:rsid w:val="002F642F"/>
    <w:rsid w:val="00303894"/>
    <w:rsid w:val="003042A9"/>
    <w:rsid w:val="00305266"/>
    <w:rsid w:val="00310FC0"/>
    <w:rsid w:val="003139C0"/>
    <w:rsid w:val="003149D8"/>
    <w:rsid w:val="00316256"/>
    <w:rsid w:val="003203BF"/>
    <w:rsid w:val="00326ED8"/>
    <w:rsid w:val="00327340"/>
    <w:rsid w:val="0032785E"/>
    <w:rsid w:val="00330E8A"/>
    <w:rsid w:val="0033346D"/>
    <w:rsid w:val="00334083"/>
    <w:rsid w:val="00334123"/>
    <w:rsid w:val="003378EC"/>
    <w:rsid w:val="003412C7"/>
    <w:rsid w:val="00342EB5"/>
    <w:rsid w:val="00344160"/>
    <w:rsid w:val="0034469E"/>
    <w:rsid w:val="00346CD9"/>
    <w:rsid w:val="00347ABD"/>
    <w:rsid w:val="003502F0"/>
    <w:rsid w:val="003518D9"/>
    <w:rsid w:val="0035247B"/>
    <w:rsid w:val="003534C6"/>
    <w:rsid w:val="00355AC0"/>
    <w:rsid w:val="00356944"/>
    <w:rsid w:val="00356D74"/>
    <w:rsid w:val="003578CB"/>
    <w:rsid w:val="00357ED8"/>
    <w:rsid w:val="00360A9E"/>
    <w:rsid w:val="00360F39"/>
    <w:rsid w:val="00362AF7"/>
    <w:rsid w:val="00363BEE"/>
    <w:rsid w:val="003666E4"/>
    <w:rsid w:val="0036797A"/>
    <w:rsid w:val="00367E58"/>
    <w:rsid w:val="00370106"/>
    <w:rsid w:val="00372E51"/>
    <w:rsid w:val="003761EB"/>
    <w:rsid w:val="003815CD"/>
    <w:rsid w:val="00381A10"/>
    <w:rsid w:val="00383259"/>
    <w:rsid w:val="00384384"/>
    <w:rsid w:val="003877A7"/>
    <w:rsid w:val="00394639"/>
    <w:rsid w:val="00396DF8"/>
    <w:rsid w:val="003977A9"/>
    <w:rsid w:val="0039787E"/>
    <w:rsid w:val="003A1715"/>
    <w:rsid w:val="003A6B87"/>
    <w:rsid w:val="003B796C"/>
    <w:rsid w:val="003C00BB"/>
    <w:rsid w:val="003C0CF9"/>
    <w:rsid w:val="003C5E34"/>
    <w:rsid w:val="003C66EB"/>
    <w:rsid w:val="003C6A33"/>
    <w:rsid w:val="003C7FE6"/>
    <w:rsid w:val="003D27EA"/>
    <w:rsid w:val="003D3B8C"/>
    <w:rsid w:val="003F1275"/>
    <w:rsid w:val="00404730"/>
    <w:rsid w:val="004054FB"/>
    <w:rsid w:val="00407795"/>
    <w:rsid w:val="00413197"/>
    <w:rsid w:val="00414933"/>
    <w:rsid w:val="00414ED6"/>
    <w:rsid w:val="00416F88"/>
    <w:rsid w:val="004173FD"/>
    <w:rsid w:val="00420D9C"/>
    <w:rsid w:val="004247DA"/>
    <w:rsid w:val="004249C3"/>
    <w:rsid w:val="00424FBF"/>
    <w:rsid w:val="0042721A"/>
    <w:rsid w:val="004303A0"/>
    <w:rsid w:val="00434DF9"/>
    <w:rsid w:val="00441E7F"/>
    <w:rsid w:val="004519D8"/>
    <w:rsid w:val="0045224E"/>
    <w:rsid w:val="00453884"/>
    <w:rsid w:val="00463348"/>
    <w:rsid w:val="00464AEB"/>
    <w:rsid w:val="00466B27"/>
    <w:rsid w:val="00474F87"/>
    <w:rsid w:val="00482920"/>
    <w:rsid w:val="00490023"/>
    <w:rsid w:val="0049048A"/>
    <w:rsid w:val="00491A4B"/>
    <w:rsid w:val="0049392C"/>
    <w:rsid w:val="00496D8D"/>
    <w:rsid w:val="00497210"/>
    <w:rsid w:val="004A0523"/>
    <w:rsid w:val="004A4E0A"/>
    <w:rsid w:val="004B0D68"/>
    <w:rsid w:val="004B3EA4"/>
    <w:rsid w:val="004B54DA"/>
    <w:rsid w:val="004B7707"/>
    <w:rsid w:val="004C0736"/>
    <w:rsid w:val="004C07B1"/>
    <w:rsid w:val="004C3124"/>
    <w:rsid w:val="004C33CE"/>
    <w:rsid w:val="004C63F8"/>
    <w:rsid w:val="004C760D"/>
    <w:rsid w:val="004D04D0"/>
    <w:rsid w:val="004D1314"/>
    <w:rsid w:val="004D189D"/>
    <w:rsid w:val="004D4500"/>
    <w:rsid w:val="004E1A86"/>
    <w:rsid w:val="004E45EF"/>
    <w:rsid w:val="004E4887"/>
    <w:rsid w:val="004E7A05"/>
    <w:rsid w:val="004E7D1A"/>
    <w:rsid w:val="004F4508"/>
    <w:rsid w:val="0050231F"/>
    <w:rsid w:val="005104A6"/>
    <w:rsid w:val="005218E7"/>
    <w:rsid w:val="0052256D"/>
    <w:rsid w:val="005239E3"/>
    <w:rsid w:val="00525316"/>
    <w:rsid w:val="00534EE0"/>
    <w:rsid w:val="00535CFE"/>
    <w:rsid w:val="00541C45"/>
    <w:rsid w:val="005422EE"/>
    <w:rsid w:val="00546AB0"/>
    <w:rsid w:val="005476C7"/>
    <w:rsid w:val="00547BD9"/>
    <w:rsid w:val="005518A4"/>
    <w:rsid w:val="00552022"/>
    <w:rsid w:val="00552E55"/>
    <w:rsid w:val="0055375A"/>
    <w:rsid w:val="0055516B"/>
    <w:rsid w:val="005561F4"/>
    <w:rsid w:val="005563FA"/>
    <w:rsid w:val="00556665"/>
    <w:rsid w:val="00561A61"/>
    <w:rsid w:val="005662C4"/>
    <w:rsid w:val="005708CF"/>
    <w:rsid w:val="00570E16"/>
    <w:rsid w:val="00581FE8"/>
    <w:rsid w:val="005838DC"/>
    <w:rsid w:val="00591E03"/>
    <w:rsid w:val="00592BDD"/>
    <w:rsid w:val="00593951"/>
    <w:rsid w:val="005958CB"/>
    <w:rsid w:val="005973AA"/>
    <w:rsid w:val="005A0582"/>
    <w:rsid w:val="005A08FF"/>
    <w:rsid w:val="005A0ABA"/>
    <w:rsid w:val="005A5924"/>
    <w:rsid w:val="005A5BD7"/>
    <w:rsid w:val="005A61D8"/>
    <w:rsid w:val="005A78D7"/>
    <w:rsid w:val="005B039F"/>
    <w:rsid w:val="005B1CDA"/>
    <w:rsid w:val="005B32F5"/>
    <w:rsid w:val="005B688F"/>
    <w:rsid w:val="005C01BF"/>
    <w:rsid w:val="005C131E"/>
    <w:rsid w:val="005C18F8"/>
    <w:rsid w:val="005C28D5"/>
    <w:rsid w:val="005C28F9"/>
    <w:rsid w:val="005C2DFB"/>
    <w:rsid w:val="005C5158"/>
    <w:rsid w:val="005C51A7"/>
    <w:rsid w:val="005C7C67"/>
    <w:rsid w:val="005D29FB"/>
    <w:rsid w:val="005E1B9D"/>
    <w:rsid w:val="005E380C"/>
    <w:rsid w:val="005E5122"/>
    <w:rsid w:val="005E7BB5"/>
    <w:rsid w:val="005F1944"/>
    <w:rsid w:val="005F2BEC"/>
    <w:rsid w:val="005F36AC"/>
    <w:rsid w:val="005F4F4E"/>
    <w:rsid w:val="005F7EFE"/>
    <w:rsid w:val="00613024"/>
    <w:rsid w:val="006133F6"/>
    <w:rsid w:val="006152EF"/>
    <w:rsid w:val="00616C85"/>
    <w:rsid w:val="00621E09"/>
    <w:rsid w:val="006246AD"/>
    <w:rsid w:val="00624E6A"/>
    <w:rsid w:val="00626EED"/>
    <w:rsid w:val="00632C58"/>
    <w:rsid w:val="00636A8E"/>
    <w:rsid w:val="00640F5C"/>
    <w:rsid w:val="006423E2"/>
    <w:rsid w:val="00652CAC"/>
    <w:rsid w:val="00657654"/>
    <w:rsid w:val="00661259"/>
    <w:rsid w:val="00665A60"/>
    <w:rsid w:val="00666783"/>
    <w:rsid w:val="00666B9C"/>
    <w:rsid w:val="00675425"/>
    <w:rsid w:val="00675C36"/>
    <w:rsid w:val="0067633C"/>
    <w:rsid w:val="006855B5"/>
    <w:rsid w:val="00686F8E"/>
    <w:rsid w:val="00687FC0"/>
    <w:rsid w:val="00692D4A"/>
    <w:rsid w:val="00693A43"/>
    <w:rsid w:val="00694EF7"/>
    <w:rsid w:val="00695769"/>
    <w:rsid w:val="00696BAF"/>
    <w:rsid w:val="00697239"/>
    <w:rsid w:val="00697DB3"/>
    <w:rsid w:val="006A181B"/>
    <w:rsid w:val="006A3E6C"/>
    <w:rsid w:val="006A4333"/>
    <w:rsid w:val="006A649D"/>
    <w:rsid w:val="006A7003"/>
    <w:rsid w:val="006C13C8"/>
    <w:rsid w:val="006D0839"/>
    <w:rsid w:val="006D3793"/>
    <w:rsid w:val="006D7D9C"/>
    <w:rsid w:val="006E3BF8"/>
    <w:rsid w:val="006E3C28"/>
    <w:rsid w:val="006E723C"/>
    <w:rsid w:val="006E7411"/>
    <w:rsid w:val="006F1220"/>
    <w:rsid w:val="006F2AA3"/>
    <w:rsid w:val="006F3127"/>
    <w:rsid w:val="006F37DB"/>
    <w:rsid w:val="006F3B3C"/>
    <w:rsid w:val="006F6B39"/>
    <w:rsid w:val="006F7B9F"/>
    <w:rsid w:val="00700DE6"/>
    <w:rsid w:val="00712361"/>
    <w:rsid w:val="00712B06"/>
    <w:rsid w:val="007251FB"/>
    <w:rsid w:val="0072733C"/>
    <w:rsid w:val="007276C9"/>
    <w:rsid w:val="00727CBD"/>
    <w:rsid w:val="007301EB"/>
    <w:rsid w:val="00731835"/>
    <w:rsid w:val="00732D6E"/>
    <w:rsid w:val="007331CE"/>
    <w:rsid w:val="00733315"/>
    <w:rsid w:val="00733CD3"/>
    <w:rsid w:val="00734917"/>
    <w:rsid w:val="00735D58"/>
    <w:rsid w:val="00735D77"/>
    <w:rsid w:val="007371F1"/>
    <w:rsid w:val="0074262C"/>
    <w:rsid w:val="0074347E"/>
    <w:rsid w:val="0074580C"/>
    <w:rsid w:val="00751D0C"/>
    <w:rsid w:val="00752B17"/>
    <w:rsid w:val="00755036"/>
    <w:rsid w:val="007550D7"/>
    <w:rsid w:val="0076039C"/>
    <w:rsid w:val="00762999"/>
    <w:rsid w:val="0076409A"/>
    <w:rsid w:val="007659DC"/>
    <w:rsid w:val="007720D9"/>
    <w:rsid w:val="007727D4"/>
    <w:rsid w:val="00774B14"/>
    <w:rsid w:val="007827BB"/>
    <w:rsid w:val="00785CAA"/>
    <w:rsid w:val="00785D2B"/>
    <w:rsid w:val="00786938"/>
    <w:rsid w:val="007875C1"/>
    <w:rsid w:val="0079096A"/>
    <w:rsid w:val="007927F4"/>
    <w:rsid w:val="00792EE5"/>
    <w:rsid w:val="00796B25"/>
    <w:rsid w:val="007A5192"/>
    <w:rsid w:val="007A682C"/>
    <w:rsid w:val="007B1D29"/>
    <w:rsid w:val="007B4376"/>
    <w:rsid w:val="007B4395"/>
    <w:rsid w:val="007B5656"/>
    <w:rsid w:val="007B607E"/>
    <w:rsid w:val="007B6775"/>
    <w:rsid w:val="007B7CD2"/>
    <w:rsid w:val="007C0CFE"/>
    <w:rsid w:val="007C28C5"/>
    <w:rsid w:val="007C3AC1"/>
    <w:rsid w:val="007C48C4"/>
    <w:rsid w:val="007D35A1"/>
    <w:rsid w:val="007D553C"/>
    <w:rsid w:val="007D6663"/>
    <w:rsid w:val="007E21FD"/>
    <w:rsid w:val="007F42E8"/>
    <w:rsid w:val="007F6F14"/>
    <w:rsid w:val="00805A59"/>
    <w:rsid w:val="008078D6"/>
    <w:rsid w:val="00810578"/>
    <w:rsid w:val="00811ECE"/>
    <w:rsid w:val="0081324E"/>
    <w:rsid w:val="0081353E"/>
    <w:rsid w:val="00816198"/>
    <w:rsid w:val="0082272B"/>
    <w:rsid w:val="00822D23"/>
    <w:rsid w:val="00824E4D"/>
    <w:rsid w:val="008257D8"/>
    <w:rsid w:val="00830848"/>
    <w:rsid w:val="008327A8"/>
    <w:rsid w:val="0084171C"/>
    <w:rsid w:val="008420B2"/>
    <w:rsid w:val="00846DDD"/>
    <w:rsid w:val="00847893"/>
    <w:rsid w:val="0085229C"/>
    <w:rsid w:val="008531A4"/>
    <w:rsid w:val="00854731"/>
    <w:rsid w:val="008548F4"/>
    <w:rsid w:val="008557B5"/>
    <w:rsid w:val="008622F1"/>
    <w:rsid w:val="00862BE0"/>
    <w:rsid w:val="0086402F"/>
    <w:rsid w:val="00872DDF"/>
    <w:rsid w:val="008733EB"/>
    <w:rsid w:val="008745BD"/>
    <w:rsid w:val="00874E4E"/>
    <w:rsid w:val="008810CA"/>
    <w:rsid w:val="00882DE5"/>
    <w:rsid w:val="008852FC"/>
    <w:rsid w:val="00885EFD"/>
    <w:rsid w:val="00892FAD"/>
    <w:rsid w:val="00896ABE"/>
    <w:rsid w:val="008A0E4E"/>
    <w:rsid w:val="008A2004"/>
    <w:rsid w:val="008A3630"/>
    <w:rsid w:val="008A4FFE"/>
    <w:rsid w:val="008A5756"/>
    <w:rsid w:val="008B12E4"/>
    <w:rsid w:val="008B2401"/>
    <w:rsid w:val="008B2D42"/>
    <w:rsid w:val="008B3312"/>
    <w:rsid w:val="008C399C"/>
    <w:rsid w:val="008D081F"/>
    <w:rsid w:val="008D0C36"/>
    <w:rsid w:val="008D15DE"/>
    <w:rsid w:val="008D466D"/>
    <w:rsid w:val="008D4ADF"/>
    <w:rsid w:val="008D6D2F"/>
    <w:rsid w:val="008D73E7"/>
    <w:rsid w:val="008E1139"/>
    <w:rsid w:val="008E2928"/>
    <w:rsid w:val="008E2E41"/>
    <w:rsid w:val="008F17D7"/>
    <w:rsid w:val="008F43EE"/>
    <w:rsid w:val="008F4E6B"/>
    <w:rsid w:val="008F60DA"/>
    <w:rsid w:val="008F6B44"/>
    <w:rsid w:val="008F7AB1"/>
    <w:rsid w:val="0090170C"/>
    <w:rsid w:val="0090174E"/>
    <w:rsid w:val="00905AB3"/>
    <w:rsid w:val="00906D6A"/>
    <w:rsid w:val="009110A9"/>
    <w:rsid w:val="00911F78"/>
    <w:rsid w:val="00912761"/>
    <w:rsid w:val="009213DC"/>
    <w:rsid w:val="00923D64"/>
    <w:rsid w:val="009248A6"/>
    <w:rsid w:val="00926980"/>
    <w:rsid w:val="00934A52"/>
    <w:rsid w:val="00934DBD"/>
    <w:rsid w:val="00936918"/>
    <w:rsid w:val="00936F21"/>
    <w:rsid w:val="009408BE"/>
    <w:rsid w:val="00941319"/>
    <w:rsid w:val="00942DC2"/>
    <w:rsid w:val="009431B9"/>
    <w:rsid w:val="00943720"/>
    <w:rsid w:val="00943838"/>
    <w:rsid w:val="00943D32"/>
    <w:rsid w:val="009536D2"/>
    <w:rsid w:val="009546AE"/>
    <w:rsid w:val="00954BB3"/>
    <w:rsid w:val="009564A2"/>
    <w:rsid w:val="00960588"/>
    <w:rsid w:val="009605DD"/>
    <w:rsid w:val="0096139B"/>
    <w:rsid w:val="00964C56"/>
    <w:rsid w:val="00967001"/>
    <w:rsid w:val="00970FE6"/>
    <w:rsid w:val="00974C79"/>
    <w:rsid w:val="00975142"/>
    <w:rsid w:val="009822F6"/>
    <w:rsid w:val="00982E87"/>
    <w:rsid w:val="00982FC3"/>
    <w:rsid w:val="00984864"/>
    <w:rsid w:val="00984A63"/>
    <w:rsid w:val="009875E9"/>
    <w:rsid w:val="009900AA"/>
    <w:rsid w:val="009926AC"/>
    <w:rsid w:val="009943F6"/>
    <w:rsid w:val="00997F41"/>
    <w:rsid w:val="009A41A5"/>
    <w:rsid w:val="009A7A57"/>
    <w:rsid w:val="009B0856"/>
    <w:rsid w:val="009B0ADB"/>
    <w:rsid w:val="009B4481"/>
    <w:rsid w:val="009C04F5"/>
    <w:rsid w:val="009C0606"/>
    <w:rsid w:val="009C2DB2"/>
    <w:rsid w:val="009D0F84"/>
    <w:rsid w:val="009D3166"/>
    <w:rsid w:val="009D3353"/>
    <w:rsid w:val="009D3926"/>
    <w:rsid w:val="009D72FF"/>
    <w:rsid w:val="009E217A"/>
    <w:rsid w:val="009E4D31"/>
    <w:rsid w:val="009E5B35"/>
    <w:rsid w:val="009E6CD2"/>
    <w:rsid w:val="009F13BA"/>
    <w:rsid w:val="009F1B4F"/>
    <w:rsid w:val="009F2FEB"/>
    <w:rsid w:val="009F6207"/>
    <w:rsid w:val="00A000DA"/>
    <w:rsid w:val="00A0557F"/>
    <w:rsid w:val="00A0587A"/>
    <w:rsid w:val="00A10751"/>
    <w:rsid w:val="00A126C2"/>
    <w:rsid w:val="00A137C8"/>
    <w:rsid w:val="00A140D9"/>
    <w:rsid w:val="00A1618E"/>
    <w:rsid w:val="00A217BE"/>
    <w:rsid w:val="00A21B0D"/>
    <w:rsid w:val="00A22DF6"/>
    <w:rsid w:val="00A2330D"/>
    <w:rsid w:val="00A23D7B"/>
    <w:rsid w:val="00A25F9C"/>
    <w:rsid w:val="00A26570"/>
    <w:rsid w:val="00A31589"/>
    <w:rsid w:val="00A32915"/>
    <w:rsid w:val="00A34C7F"/>
    <w:rsid w:val="00A36099"/>
    <w:rsid w:val="00A465FC"/>
    <w:rsid w:val="00A4765E"/>
    <w:rsid w:val="00A50440"/>
    <w:rsid w:val="00A52983"/>
    <w:rsid w:val="00A52DD9"/>
    <w:rsid w:val="00A54F12"/>
    <w:rsid w:val="00A55D60"/>
    <w:rsid w:val="00A56C50"/>
    <w:rsid w:val="00A57213"/>
    <w:rsid w:val="00A64264"/>
    <w:rsid w:val="00A663BA"/>
    <w:rsid w:val="00A67D21"/>
    <w:rsid w:val="00A70235"/>
    <w:rsid w:val="00A7228E"/>
    <w:rsid w:val="00A754D1"/>
    <w:rsid w:val="00A75D59"/>
    <w:rsid w:val="00A76EC9"/>
    <w:rsid w:val="00A87956"/>
    <w:rsid w:val="00A90F76"/>
    <w:rsid w:val="00A9607D"/>
    <w:rsid w:val="00A96E2E"/>
    <w:rsid w:val="00A972E1"/>
    <w:rsid w:val="00AB24B3"/>
    <w:rsid w:val="00AB7223"/>
    <w:rsid w:val="00AC1F54"/>
    <w:rsid w:val="00AC26E5"/>
    <w:rsid w:val="00AC2748"/>
    <w:rsid w:val="00AC3229"/>
    <w:rsid w:val="00AC3AB9"/>
    <w:rsid w:val="00AC3FA9"/>
    <w:rsid w:val="00AD152F"/>
    <w:rsid w:val="00AD1910"/>
    <w:rsid w:val="00AD1BC6"/>
    <w:rsid w:val="00AD1E28"/>
    <w:rsid w:val="00AD6238"/>
    <w:rsid w:val="00AD7A5E"/>
    <w:rsid w:val="00AE3BF2"/>
    <w:rsid w:val="00AE3CB3"/>
    <w:rsid w:val="00AE49D1"/>
    <w:rsid w:val="00AE7AC8"/>
    <w:rsid w:val="00AF240F"/>
    <w:rsid w:val="00AF39DB"/>
    <w:rsid w:val="00AF56F6"/>
    <w:rsid w:val="00AF657D"/>
    <w:rsid w:val="00B02C83"/>
    <w:rsid w:val="00B04453"/>
    <w:rsid w:val="00B04FA1"/>
    <w:rsid w:val="00B160D8"/>
    <w:rsid w:val="00B2099B"/>
    <w:rsid w:val="00B217FF"/>
    <w:rsid w:val="00B223AA"/>
    <w:rsid w:val="00B23898"/>
    <w:rsid w:val="00B26DBB"/>
    <w:rsid w:val="00B33CC5"/>
    <w:rsid w:val="00B35C51"/>
    <w:rsid w:val="00B3659E"/>
    <w:rsid w:val="00B3681F"/>
    <w:rsid w:val="00B42CFC"/>
    <w:rsid w:val="00B43F3C"/>
    <w:rsid w:val="00B46525"/>
    <w:rsid w:val="00B50163"/>
    <w:rsid w:val="00B61967"/>
    <w:rsid w:val="00B6212C"/>
    <w:rsid w:val="00B62229"/>
    <w:rsid w:val="00B64B3A"/>
    <w:rsid w:val="00B64D72"/>
    <w:rsid w:val="00B65963"/>
    <w:rsid w:val="00B65A9A"/>
    <w:rsid w:val="00B667B5"/>
    <w:rsid w:val="00B70110"/>
    <w:rsid w:val="00B80BF3"/>
    <w:rsid w:val="00B80DB4"/>
    <w:rsid w:val="00B85640"/>
    <w:rsid w:val="00B85AA2"/>
    <w:rsid w:val="00B85E83"/>
    <w:rsid w:val="00B91989"/>
    <w:rsid w:val="00B93D9A"/>
    <w:rsid w:val="00B940FE"/>
    <w:rsid w:val="00B941A7"/>
    <w:rsid w:val="00B94A24"/>
    <w:rsid w:val="00B94BEC"/>
    <w:rsid w:val="00B94C87"/>
    <w:rsid w:val="00B9531F"/>
    <w:rsid w:val="00B96085"/>
    <w:rsid w:val="00BA274D"/>
    <w:rsid w:val="00BA640B"/>
    <w:rsid w:val="00BB20C8"/>
    <w:rsid w:val="00BB3408"/>
    <w:rsid w:val="00BB661F"/>
    <w:rsid w:val="00BB6D73"/>
    <w:rsid w:val="00BC00D9"/>
    <w:rsid w:val="00BC1B0F"/>
    <w:rsid w:val="00BD342C"/>
    <w:rsid w:val="00BE463B"/>
    <w:rsid w:val="00BE520B"/>
    <w:rsid w:val="00BE7C83"/>
    <w:rsid w:val="00BF1A6B"/>
    <w:rsid w:val="00BF267E"/>
    <w:rsid w:val="00BF6150"/>
    <w:rsid w:val="00C000E5"/>
    <w:rsid w:val="00C02CA7"/>
    <w:rsid w:val="00C04B89"/>
    <w:rsid w:val="00C0793A"/>
    <w:rsid w:val="00C07A05"/>
    <w:rsid w:val="00C11B50"/>
    <w:rsid w:val="00C127A0"/>
    <w:rsid w:val="00C14E79"/>
    <w:rsid w:val="00C17061"/>
    <w:rsid w:val="00C2074F"/>
    <w:rsid w:val="00C225DC"/>
    <w:rsid w:val="00C25261"/>
    <w:rsid w:val="00C27DFB"/>
    <w:rsid w:val="00C30978"/>
    <w:rsid w:val="00C41588"/>
    <w:rsid w:val="00C449D4"/>
    <w:rsid w:val="00C50CB4"/>
    <w:rsid w:val="00C519DC"/>
    <w:rsid w:val="00C52E71"/>
    <w:rsid w:val="00C537EF"/>
    <w:rsid w:val="00C5394D"/>
    <w:rsid w:val="00C5504C"/>
    <w:rsid w:val="00C55564"/>
    <w:rsid w:val="00C6248D"/>
    <w:rsid w:val="00C62D63"/>
    <w:rsid w:val="00C6328A"/>
    <w:rsid w:val="00C71D7C"/>
    <w:rsid w:val="00C72B7C"/>
    <w:rsid w:val="00C73708"/>
    <w:rsid w:val="00C74580"/>
    <w:rsid w:val="00C7546F"/>
    <w:rsid w:val="00C76795"/>
    <w:rsid w:val="00C77303"/>
    <w:rsid w:val="00C90629"/>
    <w:rsid w:val="00C93BD8"/>
    <w:rsid w:val="00C964F2"/>
    <w:rsid w:val="00C979F6"/>
    <w:rsid w:val="00CA1FE2"/>
    <w:rsid w:val="00CA53E3"/>
    <w:rsid w:val="00CA57AA"/>
    <w:rsid w:val="00CB288F"/>
    <w:rsid w:val="00CB3CC6"/>
    <w:rsid w:val="00CC0641"/>
    <w:rsid w:val="00CC4729"/>
    <w:rsid w:val="00CC526E"/>
    <w:rsid w:val="00CC6B8A"/>
    <w:rsid w:val="00CD3B3F"/>
    <w:rsid w:val="00CD50E4"/>
    <w:rsid w:val="00CD6F44"/>
    <w:rsid w:val="00CE0808"/>
    <w:rsid w:val="00CE4811"/>
    <w:rsid w:val="00CF3064"/>
    <w:rsid w:val="00CF46CA"/>
    <w:rsid w:val="00CF603B"/>
    <w:rsid w:val="00D00454"/>
    <w:rsid w:val="00D008F8"/>
    <w:rsid w:val="00D00B4F"/>
    <w:rsid w:val="00D01C34"/>
    <w:rsid w:val="00D0540A"/>
    <w:rsid w:val="00D071A1"/>
    <w:rsid w:val="00D11028"/>
    <w:rsid w:val="00D20FB1"/>
    <w:rsid w:val="00D24386"/>
    <w:rsid w:val="00D30B8E"/>
    <w:rsid w:val="00D3232A"/>
    <w:rsid w:val="00D33D66"/>
    <w:rsid w:val="00D35E34"/>
    <w:rsid w:val="00D3614F"/>
    <w:rsid w:val="00D511FB"/>
    <w:rsid w:val="00D51F26"/>
    <w:rsid w:val="00D553A4"/>
    <w:rsid w:val="00D6244A"/>
    <w:rsid w:val="00D6268A"/>
    <w:rsid w:val="00D63540"/>
    <w:rsid w:val="00D64C6F"/>
    <w:rsid w:val="00D66AE6"/>
    <w:rsid w:val="00D7302D"/>
    <w:rsid w:val="00D8388D"/>
    <w:rsid w:val="00D840A8"/>
    <w:rsid w:val="00D86B40"/>
    <w:rsid w:val="00D9023B"/>
    <w:rsid w:val="00D9024D"/>
    <w:rsid w:val="00D9380C"/>
    <w:rsid w:val="00DA2C86"/>
    <w:rsid w:val="00DA4011"/>
    <w:rsid w:val="00DA75B4"/>
    <w:rsid w:val="00DB0FD7"/>
    <w:rsid w:val="00DC0993"/>
    <w:rsid w:val="00DC28A4"/>
    <w:rsid w:val="00DC618C"/>
    <w:rsid w:val="00DC6473"/>
    <w:rsid w:val="00DD3C63"/>
    <w:rsid w:val="00DD626E"/>
    <w:rsid w:val="00DE08D8"/>
    <w:rsid w:val="00DE4FD0"/>
    <w:rsid w:val="00DE51CE"/>
    <w:rsid w:val="00DE5988"/>
    <w:rsid w:val="00DE620E"/>
    <w:rsid w:val="00DE6741"/>
    <w:rsid w:val="00DE7775"/>
    <w:rsid w:val="00DF0530"/>
    <w:rsid w:val="00DF1019"/>
    <w:rsid w:val="00DF22CE"/>
    <w:rsid w:val="00DF4212"/>
    <w:rsid w:val="00DF474C"/>
    <w:rsid w:val="00DF5318"/>
    <w:rsid w:val="00E002D8"/>
    <w:rsid w:val="00E03A64"/>
    <w:rsid w:val="00E06D4C"/>
    <w:rsid w:val="00E136D1"/>
    <w:rsid w:val="00E145FA"/>
    <w:rsid w:val="00E14947"/>
    <w:rsid w:val="00E173FE"/>
    <w:rsid w:val="00E24ACB"/>
    <w:rsid w:val="00E308C4"/>
    <w:rsid w:val="00E4431F"/>
    <w:rsid w:val="00E46C2A"/>
    <w:rsid w:val="00E518DC"/>
    <w:rsid w:val="00E54939"/>
    <w:rsid w:val="00E653A9"/>
    <w:rsid w:val="00E65678"/>
    <w:rsid w:val="00E65F30"/>
    <w:rsid w:val="00E72054"/>
    <w:rsid w:val="00E72DEF"/>
    <w:rsid w:val="00E74C7E"/>
    <w:rsid w:val="00E8120C"/>
    <w:rsid w:val="00E8122D"/>
    <w:rsid w:val="00E81EB5"/>
    <w:rsid w:val="00E82124"/>
    <w:rsid w:val="00E83730"/>
    <w:rsid w:val="00E8385F"/>
    <w:rsid w:val="00E8693D"/>
    <w:rsid w:val="00E87F4F"/>
    <w:rsid w:val="00E92FD5"/>
    <w:rsid w:val="00E957F6"/>
    <w:rsid w:val="00E960F6"/>
    <w:rsid w:val="00EA4744"/>
    <w:rsid w:val="00EB01D6"/>
    <w:rsid w:val="00EB08FC"/>
    <w:rsid w:val="00EB238A"/>
    <w:rsid w:val="00EB2743"/>
    <w:rsid w:val="00EB5E19"/>
    <w:rsid w:val="00EC263D"/>
    <w:rsid w:val="00EC33BF"/>
    <w:rsid w:val="00ED0978"/>
    <w:rsid w:val="00ED70C7"/>
    <w:rsid w:val="00EE1681"/>
    <w:rsid w:val="00EE1A1D"/>
    <w:rsid w:val="00EE4F74"/>
    <w:rsid w:val="00EE5D7E"/>
    <w:rsid w:val="00EE6E60"/>
    <w:rsid w:val="00F0362C"/>
    <w:rsid w:val="00F05023"/>
    <w:rsid w:val="00F13B39"/>
    <w:rsid w:val="00F145D7"/>
    <w:rsid w:val="00F1546E"/>
    <w:rsid w:val="00F15DB1"/>
    <w:rsid w:val="00F16F47"/>
    <w:rsid w:val="00F171AD"/>
    <w:rsid w:val="00F2015B"/>
    <w:rsid w:val="00F203A7"/>
    <w:rsid w:val="00F241CE"/>
    <w:rsid w:val="00F3088A"/>
    <w:rsid w:val="00F312D7"/>
    <w:rsid w:val="00F344D8"/>
    <w:rsid w:val="00F3584B"/>
    <w:rsid w:val="00F43737"/>
    <w:rsid w:val="00F51523"/>
    <w:rsid w:val="00F5183B"/>
    <w:rsid w:val="00F52F8D"/>
    <w:rsid w:val="00F530F2"/>
    <w:rsid w:val="00F62C54"/>
    <w:rsid w:val="00F64D81"/>
    <w:rsid w:val="00F6561D"/>
    <w:rsid w:val="00F664B4"/>
    <w:rsid w:val="00F7303C"/>
    <w:rsid w:val="00F7564F"/>
    <w:rsid w:val="00F80098"/>
    <w:rsid w:val="00F81B6D"/>
    <w:rsid w:val="00F84F89"/>
    <w:rsid w:val="00F87B21"/>
    <w:rsid w:val="00F92B0A"/>
    <w:rsid w:val="00F931CA"/>
    <w:rsid w:val="00F95AB6"/>
    <w:rsid w:val="00F95AD2"/>
    <w:rsid w:val="00F964CC"/>
    <w:rsid w:val="00F976E8"/>
    <w:rsid w:val="00FA4631"/>
    <w:rsid w:val="00FA4F78"/>
    <w:rsid w:val="00FB0F9C"/>
    <w:rsid w:val="00FB18AF"/>
    <w:rsid w:val="00FB1CA8"/>
    <w:rsid w:val="00FB5461"/>
    <w:rsid w:val="00FB7BA0"/>
    <w:rsid w:val="00FC4681"/>
    <w:rsid w:val="00FD071D"/>
    <w:rsid w:val="00FD26BF"/>
    <w:rsid w:val="00FD272B"/>
    <w:rsid w:val="00FD68DD"/>
    <w:rsid w:val="00FE43DF"/>
    <w:rsid w:val="00FE4CC4"/>
    <w:rsid w:val="00FE4F2F"/>
    <w:rsid w:val="00FE7ABA"/>
    <w:rsid w:val="00FF00BD"/>
    <w:rsid w:val="00FF210D"/>
    <w:rsid w:val="00FF2797"/>
    <w:rsid w:val="00FF5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0F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0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1127A7"/>
    <w:pPr>
      <w:widowControl w:val="0"/>
      <w:adjustRightInd w:val="0"/>
      <w:spacing w:after="120" w:line="360" w:lineRule="atLeast"/>
      <w:jc w:val="both"/>
    </w:pPr>
    <w:rPr>
      <w:sz w:val="28"/>
      <w:szCs w:val="28"/>
    </w:rPr>
  </w:style>
  <w:style w:type="paragraph" w:styleId="2">
    <w:name w:val="Body Text Indent 2"/>
    <w:basedOn w:val="a"/>
    <w:rsid w:val="001127A7"/>
    <w:pPr>
      <w:spacing w:after="120" w:line="480" w:lineRule="auto"/>
      <w:ind w:left="283"/>
    </w:pPr>
  </w:style>
  <w:style w:type="paragraph" w:customStyle="1" w:styleId="1">
    <w:name w:val="Обычный1"/>
    <w:rsid w:val="001127A7"/>
    <w:pPr>
      <w:widowControl w:val="0"/>
      <w:snapToGrid w:val="0"/>
      <w:spacing w:line="300" w:lineRule="auto"/>
      <w:ind w:firstLine="680"/>
      <w:jc w:val="both"/>
    </w:pPr>
    <w:rPr>
      <w:sz w:val="24"/>
    </w:rPr>
  </w:style>
  <w:style w:type="paragraph" w:styleId="a5">
    <w:name w:val="Body Text Indent"/>
    <w:basedOn w:val="a"/>
    <w:link w:val="a6"/>
    <w:rsid w:val="002E724D"/>
    <w:pPr>
      <w:spacing w:after="120"/>
      <w:ind w:left="283"/>
    </w:pPr>
  </w:style>
  <w:style w:type="paragraph" w:styleId="a7">
    <w:name w:val="Title"/>
    <w:basedOn w:val="a"/>
    <w:qFormat/>
    <w:rsid w:val="002E724D"/>
    <w:pPr>
      <w:widowControl w:val="0"/>
      <w:autoSpaceDE w:val="0"/>
      <w:autoSpaceDN w:val="0"/>
      <w:spacing w:line="-200" w:lineRule="auto"/>
      <w:jc w:val="center"/>
    </w:pPr>
    <w:rPr>
      <w:b/>
      <w:bCs/>
    </w:rPr>
  </w:style>
  <w:style w:type="paragraph" w:styleId="a8">
    <w:name w:val="footnote text"/>
    <w:basedOn w:val="a"/>
    <w:link w:val="a9"/>
    <w:rsid w:val="009564A2"/>
    <w:rPr>
      <w:snapToGrid w:val="0"/>
      <w:sz w:val="20"/>
      <w:szCs w:val="20"/>
    </w:rPr>
  </w:style>
  <w:style w:type="character" w:customStyle="1" w:styleId="a9">
    <w:name w:val="Текст сноски Знак"/>
    <w:basedOn w:val="a0"/>
    <w:link w:val="a8"/>
    <w:rsid w:val="009564A2"/>
    <w:rPr>
      <w:snapToGrid w:val="0"/>
    </w:rPr>
  </w:style>
  <w:style w:type="paragraph" w:styleId="20">
    <w:name w:val="Body Text 2"/>
    <w:basedOn w:val="a"/>
    <w:rsid w:val="002A60CA"/>
    <w:pPr>
      <w:spacing w:after="120" w:line="480" w:lineRule="auto"/>
    </w:pPr>
  </w:style>
  <w:style w:type="paragraph" w:customStyle="1" w:styleId="ConsPlusCell">
    <w:name w:val="ConsPlusCell"/>
    <w:rsid w:val="002A60CA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D2247"/>
    <w:rPr>
      <w:sz w:val="24"/>
      <w:szCs w:val="24"/>
    </w:rPr>
  </w:style>
  <w:style w:type="paragraph" w:customStyle="1" w:styleId="10">
    <w:name w:val="Основной текст с отступом1"/>
    <w:basedOn w:val="a"/>
    <w:rsid w:val="006E3BF8"/>
    <w:pPr>
      <w:autoSpaceDE w:val="0"/>
      <w:autoSpaceDN w:val="0"/>
      <w:spacing w:after="120"/>
      <w:ind w:left="283"/>
    </w:pPr>
    <w:rPr>
      <w:rFonts w:ascii="SchoolDL" w:hAnsi="SchoolDL"/>
    </w:rPr>
  </w:style>
  <w:style w:type="paragraph" w:styleId="aa">
    <w:name w:val="Balloon Text"/>
    <w:basedOn w:val="a"/>
    <w:link w:val="ab"/>
    <w:rsid w:val="002D08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D08A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04B89"/>
    <w:pPr>
      <w:ind w:left="720"/>
      <w:contextualSpacing/>
    </w:pPr>
    <w:rPr>
      <w:rFonts w:ascii="Calibri" w:hAnsi="Calibri"/>
    </w:rPr>
  </w:style>
  <w:style w:type="paragraph" w:customStyle="1" w:styleId="21">
    <w:name w:val="Основной текст с отступом2"/>
    <w:basedOn w:val="a"/>
    <w:rsid w:val="00C04B89"/>
    <w:pPr>
      <w:autoSpaceDE w:val="0"/>
      <w:autoSpaceDN w:val="0"/>
      <w:spacing w:after="120"/>
      <w:ind w:left="283"/>
    </w:pPr>
    <w:rPr>
      <w:rFonts w:ascii="SchoolDL" w:hAnsi="SchoolD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0EF10-6BB2-4D5C-97C9-A2D395AE9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15</Pages>
  <Words>6548</Words>
  <Characters>37330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Финансовый отдел МФ РК в Ижемском районе</Company>
  <LinksUpToDate>false</LinksUpToDate>
  <CharactersWithSpaces>43791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Vityazeva</dc:creator>
  <cp:lastModifiedBy>Natasha</cp:lastModifiedBy>
  <cp:revision>50</cp:revision>
  <cp:lastPrinted>2018-03-26T12:28:00Z</cp:lastPrinted>
  <dcterms:created xsi:type="dcterms:W3CDTF">2017-03-29T06:09:00Z</dcterms:created>
  <dcterms:modified xsi:type="dcterms:W3CDTF">2018-04-16T09:58:00Z</dcterms:modified>
</cp:coreProperties>
</file>