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r w:rsidR="007A56C1">
        <w:t xml:space="preserve">                  </w:t>
      </w:r>
      <w:r w:rsidR="004A030C">
        <w:t xml:space="preserve">  </w:t>
      </w:r>
      <w:r w:rsidR="00CC1F0D" w:rsidRPr="00346719">
        <w:t>202</w:t>
      </w:r>
      <w:r w:rsidR="00600AEB">
        <w:t>1</w:t>
      </w:r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</w:t>
      </w:r>
      <w:r w:rsidR="004B3561" w:rsidRPr="00346719">
        <w:t xml:space="preserve">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42BBA">
              <w:rPr>
                <w:sz w:val="26"/>
                <w:szCs w:val="26"/>
              </w:rPr>
              <w:t>енной собственности Республики К</w:t>
            </w:r>
            <w:r w:rsidR="004A030C" w:rsidRPr="00F42BBA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>В соответствии с За</w:t>
      </w:r>
      <w:r w:rsidR="00CF46C0">
        <w:rPr>
          <w:sz w:val="26"/>
          <w:szCs w:val="26"/>
        </w:rPr>
        <w:t xml:space="preserve">коном Республики Коми </w:t>
      </w:r>
      <w:r w:rsidR="006D49D9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>
        <w:rPr>
          <w:sz w:val="26"/>
          <w:szCs w:val="26"/>
        </w:rPr>
        <w:t>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42BBA">
        <w:rPr>
          <w:sz w:val="26"/>
          <w:szCs w:val="26"/>
        </w:rPr>
        <w:t xml:space="preserve"> </w:t>
      </w:r>
      <w:r w:rsidR="00F42BBA" w:rsidRPr="00F42BBA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584" w:type="dxa"/>
        <w:jc w:val="center"/>
        <w:tblInd w:w="-5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850"/>
        <w:gridCol w:w="2100"/>
        <w:gridCol w:w="2239"/>
      </w:tblGrid>
      <w:tr w:rsidR="004E4787" w:rsidRPr="00F42BBA" w:rsidTr="00536742">
        <w:trPr>
          <w:trHeight w:hRule="exact" w:val="10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proofErr w:type="gramStart"/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</w:t>
            </w:r>
            <w:proofErr w:type="gramEnd"/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363064" w:rsidRDefault="00363064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Количество, шт.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Первоначальная  стоимость, руб.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 xml:space="preserve">Остаточная стоимость, </w:t>
            </w:r>
            <w:proofErr w:type="spellStart"/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4E4787" w:rsidRPr="00F42BBA" w:rsidTr="00363064">
        <w:trPr>
          <w:trHeight w:hRule="exact" w:val="63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</w:p>
        </w:tc>
        <w:tc>
          <w:tcPr>
            <w:tcW w:w="90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363064" w:rsidRDefault="004E4787" w:rsidP="00363064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Получатель: </w:t>
            </w:r>
            <w:r w:rsidR="00363064"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Управление образования администрации муниципального района</w:t>
            </w: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 «Ижемск</w:t>
            </w:r>
            <w:r w:rsidR="00363064"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ий</w:t>
            </w: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»</w:t>
            </w:r>
          </w:p>
        </w:tc>
      </w:tr>
      <w:tr w:rsidR="00536742" w:rsidRPr="00F42BBA" w:rsidTr="00536742">
        <w:trPr>
          <w:trHeight w:hRule="exact" w:val="65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F7361C" w:rsidRDefault="00536742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  <w:sz w:val="26"/>
                <w:szCs w:val="26"/>
                <w:lang w:val="en-US"/>
              </w:rPr>
            </w:pPr>
            <w:r w:rsidRPr="00363064">
              <w:rPr>
                <w:sz w:val="26"/>
                <w:szCs w:val="26"/>
              </w:rPr>
              <w:t xml:space="preserve">Ноутбук </w:t>
            </w:r>
            <w:r>
              <w:rPr>
                <w:sz w:val="26"/>
                <w:szCs w:val="26"/>
                <w:lang w:val="en-US"/>
              </w:rPr>
              <w:t>Acer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FF55B8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6 513 668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6 513 668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536742" w:rsidRPr="00F42BBA" w:rsidTr="00536742">
        <w:trPr>
          <w:trHeight w:hRule="exact" w:val="70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F7361C" w:rsidRDefault="00536742" w:rsidP="00FF55B8">
            <w:pPr>
              <w:pStyle w:val="Style10"/>
              <w:widowControl/>
              <w:spacing w:line="240" w:lineRule="auto"/>
              <w:jc w:val="left"/>
              <w:rPr>
                <w:sz w:val="26"/>
                <w:szCs w:val="26"/>
                <w:lang w:val="en-US"/>
              </w:rPr>
            </w:pPr>
            <w:r w:rsidRPr="00363064">
              <w:rPr>
                <w:sz w:val="26"/>
                <w:szCs w:val="26"/>
              </w:rPr>
              <w:t>Многофункциональное устройство</w:t>
            </w:r>
            <w:r>
              <w:rPr>
                <w:sz w:val="26"/>
                <w:szCs w:val="26"/>
              </w:rPr>
              <w:t xml:space="preserve"> (МФУ)</w:t>
            </w:r>
            <w:r>
              <w:rPr>
                <w:sz w:val="26"/>
                <w:szCs w:val="26"/>
                <w:lang w:val="en-US"/>
              </w:rPr>
              <w:t>HP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742" w:rsidRPr="00363064" w:rsidRDefault="00536742" w:rsidP="00EC50FF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11</w:t>
            </w:r>
            <w:r w:rsidRPr="00363064">
              <w:rPr>
                <w:rStyle w:val="FontStyle15"/>
                <w:sz w:val="26"/>
                <w:szCs w:val="26"/>
              </w:rPr>
              <w:t xml:space="preserve">6 </w:t>
            </w:r>
            <w:r>
              <w:rPr>
                <w:rStyle w:val="FontStyle15"/>
                <w:sz w:val="26"/>
                <w:szCs w:val="26"/>
                <w:lang w:val="en-US"/>
              </w:rPr>
              <w:t>017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>11</w:t>
            </w:r>
            <w:r w:rsidRPr="00363064">
              <w:rPr>
                <w:rStyle w:val="FontStyle15"/>
                <w:sz w:val="26"/>
                <w:szCs w:val="26"/>
              </w:rPr>
              <w:t xml:space="preserve">6 </w:t>
            </w:r>
            <w:r>
              <w:rPr>
                <w:rStyle w:val="FontStyle15"/>
                <w:sz w:val="26"/>
                <w:szCs w:val="26"/>
                <w:lang w:val="en-US"/>
              </w:rPr>
              <w:t>017</w:t>
            </w:r>
            <w:r w:rsidRPr="00363064">
              <w:rPr>
                <w:rStyle w:val="FontStyle15"/>
                <w:sz w:val="26"/>
                <w:szCs w:val="26"/>
              </w:rPr>
              <w:t>,00</w:t>
            </w:r>
          </w:p>
        </w:tc>
      </w:tr>
      <w:tr w:rsidR="00536742" w:rsidRPr="00F42BBA" w:rsidTr="00536742">
        <w:trPr>
          <w:trHeight w:hRule="exact" w:val="28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346719">
            <w:pPr>
              <w:rPr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3064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742" w:rsidRPr="00363064" w:rsidRDefault="00536742" w:rsidP="00FF55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536742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 xml:space="preserve">6 </w:t>
            </w:r>
            <w:r w:rsidRPr="00363064">
              <w:rPr>
                <w:rStyle w:val="FontStyle15"/>
                <w:sz w:val="26"/>
                <w:szCs w:val="26"/>
              </w:rPr>
              <w:t>6</w:t>
            </w:r>
            <w:r>
              <w:rPr>
                <w:rStyle w:val="FontStyle15"/>
                <w:sz w:val="26"/>
                <w:szCs w:val="26"/>
                <w:lang w:val="en-US"/>
              </w:rPr>
              <w:t>29</w:t>
            </w:r>
            <w:r w:rsidRPr="00363064">
              <w:rPr>
                <w:rStyle w:val="FontStyle15"/>
                <w:sz w:val="26"/>
                <w:szCs w:val="26"/>
              </w:rPr>
              <w:t xml:space="preserve"> </w:t>
            </w:r>
            <w:r>
              <w:rPr>
                <w:rStyle w:val="FontStyle15"/>
                <w:sz w:val="26"/>
                <w:szCs w:val="26"/>
                <w:lang w:val="en-US"/>
              </w:rPr>
              <w:t>68</w:t>
            </w:r>
            <w:r w:rsidRPr="00363064">
              <w:rPr>
                <w:rStyle w:val="FontStyle15"/>
                <w:sz w:val="26"/>
                <w:szCs w:val="26"/>
              </w:rPr>
              <w:t>5,00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742" w:rsidRPr="00363064" w:rsidRDefault="00536742" w:rsidP="00441284">
            <w:pPr>
              <w:jc w:val="center"/>
              <w:rPr>
                <w:sz w:val="26"/>
                <w:szCs w:val="26"/>
              </w:rPr>
            </w:pPr>
            <w:r>
              <w:rPr>
                <w:rStyle w:val="FontStyle15"/>
                <w:sz w:val="26"/>
                <w:szCs w:val="26"/>
                <w:lang w:val="en-US"/>
              </w:rPr>
              <w:t xml:space="preserve">6 </w:t>
            </w:r>
            <w:r w:rsidRPr="00363064">
              <w:rPr>
                <w:rStyle w:val="FontStyle15"/>
                <w:sz w:val="26"/>
                <w:szCs w:val="26"/>
              </w:rPr>
              <w:t>6</w:t>
            </w:r>
            <w:r>
              <w:rPr>
                <w:rStyle w:val="FontStyle15"/>
                <w:sz w:val="26"/>
                <w:szCs w:val="26"/>
                <w:lang w:val="en-US"/>
              </w:rPr>
              <w:t>29</w:t>
            </w:r>
            <w:r w:rsidRPr="00363064">
              <w:rPr>
                <w:rStyle w:val="FontStyle15"/>
                <w:sz w:val="26"/>
                <w:szCs w:val="26"/>
              </w:rPr>
              <w:t xml:space="preserve"> </w:t>
            </w:r>
            <w:r>
              <w:rPr>
                <w:rStyle w:val="FontStyle15"/>
                <w:sz w:val="26"/>
                <w:szCs w:val="26"/>
                <w:lang w:val="en-US"/>
              </w:rPr>
              <w:t>68</w:t>
            </w:r>
            <w:r w:rsidRPr="00363064">
              <w:rPr>
                <w:rStyle w:val="FontStyle15"/>
                <w:sz w:val="26"/>
                <w:szCs w:val="26"/>
              </w:rPr>
              <w:t>5,00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C0232B">
        <w:rPr>
          <w:sz w:val="26"/>
          <w:szCs w:val="26"/>
        </w:rPr>
        <w:t>Трубин</w:t>
      </w:r>
      <w:r w:rsidR="00437845">
        <w:rPr>
          <w:sz w:val="26"/>
          <w:szCs w:val="26"/>
        </w:rPr>
        <w:t xml:space="preserve">а </w:t>
      </w:r>
      <w:r w:rsidR="00C0232B">
        <w:rPr>
          <w:sz w:val="26"/>
          <w:szCs w:val="26"/>
        </w:rPr>
        <w:t>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363064" w:rsidRDefault="00363064" w:rsidP="00CC1F0D">
      <w:pPr>
        <w:rPr>
          <w:sz w:val="26"/>
          <w:szCs w:val="26"/>
        </w:rPr>
      </w:pPr>
    </w:p>
    <w:p w:rsidR="00363064" w:rsidRDefault="00363064" w:rsidP="00CC1F0D">
      <w:pPr>
        <w:rPr>
          <w:sz w:val="26"/>
          <w:szCs w:val="26"/>
        </w:rPr>
      </w:pPr>
    </w:p>
    <w:p w:rsidR="00533711" w:rsidRDefault="00CF46C0" w:rsidP="00B21781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Председатель Совета  муниципального района                        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3E5FCC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Министерство образования, науки и молодежной политики Республики Коми </w:t>
      </w:r>
      <w:r w:rsidR="00DE7D73">
        <w:rPr>
          <w:sz w:val="26"/>
          <w:szCs w:val="26"/>
        </w:rPr>
        <w:t xml:space="preserve"> </w:t>
      </w:r>
      <w:r w:rsidR="00D718A0">
        <w:rPr>
          <w:sz w:val="26"/>
          <w:szCs w:val="26"/>
        </w:rPr>
        <w:t xml:space="preserve">обратилось с </w:t>
      </w:r>
      <w:r>
        <w:rPr>
          <w:sz w:val="26"/>
          <w:szCs w:val="26"/>
        </w:rPr>
        <w:t>предложением</w:t>
      </w:r>
      <w:r w:rsidR="00D718A0">
        <w:rPr>
          <w:sz w:val="26"/>
          <w:szCs w:val="26"/>
        </w:rPr>
        <w:t xml:space="preserve"> о принятии в собственность района – движимо</w:t>
      </w:r>
      <w:r>
        <w:rPr>
          <w:sz w:val="26"/>
          <w:szCs w:val="26"/>
        </w:rPr>
        <w:t>е</w:t>
      </w:r>
      <w:r w:rsidR="00D718A0">
        <w:rPr>
          <w:sz w:val="26"/>
          <w:szCs w:val="26"/>
        </w:rPr>
        <w:t xml:space="preserve"> имуществ</w:t>
      </w:r>
      <w:r>
        <w:rPr>
          <w:sz w:val="26"/>
          <w:szCs w:val="26"/>
        </w:rPr>
        <w:t xml:space="preserve">о (компьютерное оборудование) </w:t>
      </w:r>
      <w:r w:rsidR="00D718A0">
        <w:rPr>
          <w:sz w:val="26"/>
          <w:szCs w:val="26"/>
        </w:rPr>
        <w:t xml:space="preserve">с </w:t>
      </w:r>
      <w:r w:rsidR="00DE7D73">
        <w:rPr>
          <w:sz w:val="26"/>
          <w:szCs w:val="26"/>
        </w:rPr>
        <w:t>первоначальн</w:t>
      </w:r>
      <w:r w:rsidR="00D718A0">
        <w:rPr>
          <w:sz w:val="26"/>
          <w:szCs w:val="26"/>
        </w:rPr>
        <w:t xml:space="preserve">ой </w:t>
      </w:r>
      <w:r>
        <w:rPr>
          <w:sz w:val="26"/>
          <w:szCs w:val="26"/>
        </w:rPr>
        <w:t xml:space="preserve">и остаточной </w:t>
      </w:r>
      <w:r w:rsidR="00D718A0">
        <w:rPr>
          <w:sz w:val="26"/>
          <w:szCs w:val="26"/>
        </w:rPr>
        <w:t xml:space="preserve">стоимостью </w:t>
      </w:r>
      <w:r>
        <w:rPr>
          <w:sz w:val="26"/>
          <w:szCs w:val="26"/>
        </w:rPr>
        <w:t>6</w:t>
      </w:r>
      <w:bookmarkStart w:id="0" w:name="_GoBack"/>
      <w:bookmarkEnd w:id="0"/>
      <w:r w:rsidR="00DE7D73">
        <w:rPr>
          <w:sz w:val="26"/>
          <w:szCs w:val="26"/>
        </w:rPr>
        <w:t>6</w:t>
      </w:r>
      <w:r>
        <w:rPr>
          <w:sz w:val="26"/>
          <w:szCs w:val="26"/>
        </w:rPr>
        <w:t>2968</w:t>
      </w:r>
      <w:r w:rsidR="00DE7D73">
        <w:rPr>
          <w:sz w:val="26"/>
          <w:szCs w:val="26"/>
        </w:rPr>
        <w:t>5</w:t>
      </w:r>
      <w:r w:rsidR="00D718A0">
        <w:rPr>
          <w:sz w:val="26"/>
          <w:szCs w:val="26"/>
        </w:rPr>
        <w:t xml:space="preserve">,00 для </w:t>
      </w:r>
      <w:r>
        <w:rPr>
          <w:sz w:val="26"/>
          <w:szCs w:val="26"/>
        </w:rPr>
        <w:t>Управления образования администрации муниципального района «Ижемский</w:t>
      </w:r>
      <w:r w:rsidR="00D718A0">
        <w:rPr>
          <w:sz w:val="26"/>
          <w:szCs w:val="26"/>
        </w:rPr>
        <w:t>».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пунктом 11 главы 1 статьи 15 Федерального закона от </w:t>
      </w:r>
      <w:r w:rsidR="00B56C64" w:rsidRPr="00B56C64">
        <w:rPr>
          <w:sz w:val="26"/>
          <w:szCs w:val="26"/>
        </w:rPr>
        <w:t xml:space="preserve">         </w:t>
      </w:r>
      <w:r>
        <w:rPr>
          <w:sz w:val="26"/>
          <w:szCs w:val="26"/>
        </w:rPr>
        <w:t>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>
        <w:rPr>
          <w:sz w:val="26"/>
          <w:szCs w:val="26"/>
        </w:rPr>
        <w:t xml:space="preserve">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6945AA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</w:t>
      </w:r>
      <w:r w:rsidR="00B56C64">
        <w:rPr>
          <w:sz w:val="26"/>
          <w:szCs w:val="26"/>
        </w:rPr>
        <w:t>ы</w:t>
      </w:r>
      <w:proofErr w:type="gramStart"/>
      <w:r w:rsidR="00B56C64">
        <w:rPr>
          <w:sz w:val="26"/>
          <w:szCs w:val="26"/>
        </w:rPr>
        <w:t>х</w:t>
      </w:r>
      <w:r w:rsidR="00B56C64" w:rsidRPr="00B56C64">
        <w:rPr>
          <w:sz w:val="26"/>
          <w:szCs w:val="26"/>
        </w:rPr>
        <w:t>[</w:t>
      </w:r>
      <w:proofErr w:type="gramEnd"/>
      <w:r>
        <w:rPr>
          <w:sz w:val="26"/>
          <w:szCs w:val="26"/>
        </w:rPr>
        <w:t xml:space="preserve"> учреждени</w:t>
      </w:r>
      <w:r w:rsidR="00B56C64">
        <w:rPr>
          <w:sz w:val="26"/>
          <w:szCs w:val="26"/>
        </w:rPr>
        <w:t>й</w:t>
      </w:r>
      <w:r>
        <w:rPr>
          <w:sz w:val="26"/>
          <w:szCs w:val="26"/>
        </w:rPr>
        <w:t xml:space="preserve"> на территории муниципального района «Ижемский».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D718A0" w:rsidRDefault="00D718A0" w:rsidP="00D718A0">
      <w:pPr>
        <w:jc w:val="center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6306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1B6454"/>
    <w:rsid w:val="001F3CF4"/>
    <w:rsid w:val="00201098"/>
    <w:rsid w:val="0021727A"/>
    <w:rsid w:val="00262DD5"/>
    <w:rsid w:val="00346719"/>
    <w:rsid w:val="00363064"/>
    <w:rsid w:val="003E47E3"/>
    <w:rsid w:val="003E5FCC"/>
    <w:rsid w:val="003F0414"/>
    <w:rsid w:val="0043459E"/>
    <w:rsid w:val="00437845"/>
    <w:rsid w:val="0049727C"/>
    <w:rsid w:val="004A030C"/>
    <w:rsid w:val="004B3561"/>
    <w:rsid w:val="004E4787"/>
    <w:rsid w:val="00533711"/>
    <w:rsid w:val="00536742"/>
    <w:rsid w:val="00545E32"/>
    <w:rsid w:val="005B7B56"/>
    <w:rsid w:val="005E40EA"/>
    <w:rsid w:val="00600AEB"/>
    <w:rsid w:val="006945AA"/>
    <w:rsid w:val="006D49D9"/>
    <w:rsid w:val="006D5550"/>
    <w:rsid w:val="006F1834"/>
    <w:rsid w:val="007163C6"/>
    <w:rsid w:val="00756063"/>
    <w:rsid w:val="0077651A"/>
    <w:rsid w:val="007A56C1"/>
    <w:rsid w:val="007A60AA"/>
    <w:rsid w:val="008C497B"/>
    <w:rsid w:val="009547DB"/>
    <w:rsid w:val="00A053B3"/>
    <w:rsid w:val="00A269B5"/>
    <w:rsid w:val="00A65691"/>
    <w:rsid w:val="00AD2D3C"/>
    <w:rsid w:val="00B21781"/>
    <w:rsid w:val="00B37B57"/>
    <w:rsid w:val="00B56C64"/>
    <w:rsid w:val="00BB0AAD"/>
    <w:rsid w:val="00C0232B"/>
    <w:rsid w:val="00CC1F0D"/>
    <w:rsid w:val="00CF46C0"/>
    <w:rsid w:val="00D66402"/>
    <w:rsid w:val="00D718A0"/>
    <w:rsid w:val="00DE7D73"/>
    <w:rsid w:val="00E322DE"/>
    <w:rsid w:val="00E579EF"/>
    <w:rsid w:val="00E87646"/>
    <w:rsid w:val="00EA78DD"/>
    <w:rsid w:val="00EC50FF"/>
    <w:rsid w:val="00F42BBA"/>
    <w:rsid w:val="00F7361C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6DB0C-8CCC-4B40-9859-7D49242C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2021-09-23T07:45:00Z</cp:lastPrinted>
  <dcterms:created xsi:type="dcterms:W3CDTF">2021-09-23T07:47:00Z</dcterms:created>
  <dcterms:modified xsi:type="dcterms:W3CDTF">2021-09-23T07:47:00Z</dcterms:modified>
</cp:coreProperties>
</file>