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972" w:rsidRDefault="00DA0972" w:rsidP="00495D09">
      <w:pPr>
        <w:ind w:firstLine="709"/>
        <w:jc w:val="center"/>
        <w:rPr>
          <w:b/>
          <w:sz w:val="26"/>
          <w:szCs w:val="26"/>
        </w:rPr>
      </w:pPr>
      <w:bookmarkStart w:id="0" w:name="OLE_LINK1"/>
      <w:bookmarkStart w:id="1" w:name="_GoBack"/>
      <w:bookmarkEnd w:id="1"/>
    </w:p>
    <w:p w:rsidR="00C04B89" w:rsidRPr="002A60CA" w:rsidRDefault="00C04B89" w:rsidP="00495D09">
      <w:pPr>
        <w:ind w:firstLine="709"/>
        <w:jc w:val="center"/>
        <w:rPr>
          <w:b/>
          <w:sz w:val="26"/>
          <w:szCs w:val="26"/>
        </w:rPr>
      </w:pPr>
      <w:r w:rsidRPr="002A60CA">
        <w:rPr>
          <w:b/>
          <w:sz w:val="26"/>
          <w:szCs w:val="26"/>
        </w:rPr>
        <w:t xml:space="preserve">Пояснительная записка </w:t>
      </w:r>
      <w:r>
        <w:rPr>
          <w:b/>
          <w:sz w:val="26"/>
          <w:szCs w:val="26"/>
        </w:rPr>
        <w:t xml:space="preserve">к отчету </w:t>
      </w:r>
      <w:r w:rsidRPr="002A60CA">
        <w:rPr>
          <w:b/>
          <w:sz w:val="26"/>
          <w:szCs w:val="26"/>
        </w:rPr>
        <w:t xml:space="preserve">об исполнении бюджета </w:t>
      </w:r>
      <w:r>
        <w:rPr>
          <w:b/>
          <w:sz w:val="26"/>
          <w:szCs w:val="26"/>
        </w:rPr>
        <w:t>муниципального образования м</w:t>
      </w:r>
      <w:r w:rsidRPr="002A60CA">
        <w:rPr>
          <w:b/>
          <w:sz w:val="26"/>
          <w:szCs w:val="26"/>
        </w:rPr>
        <w:t>униципального</w:t>
      </w:r>
      <w:r w:rsidR="007C3733">
        <w:rPr>
          <w:b/>
          <w:sz w:val="26"/>
          <w:szCs w:val="26"/>
        </w:rPr>
        <w:t xml:space="preserve"> </w:t>
      </w:r>
      <w:r w:rsidRPr="002A60CA">
        <w:rPr>
          <w:b/>
          <w:sz w:val="26"/>
          <w:szCs w:val="26"/>
        </w:rPr>
        <w:t xml:space="preserve">района </w:t>
      </w:r>
      <w:r w:rsidR="007C3733">
        <w:rPr>
          <w:b/>
          <w:sz w:val="26"/>
          <w:szCs w:val="26"/>
        </w:rPr>
        <w:t xml:space="preserve">«Ижемский» </w:t>
      </w:r>
      <w:r w:rsidRPr="002A60CA">
        <w:rPr>
          <w:b/>
          <w:sz w:val="26"/>
          <w:szCs w:val="26"/>
        </w:rPr>
        <w:t xml:space="preserve">за </w:t>
      </w:r>
      <w:r w:rsidR="0041708E">
        <w:rPr>
          <w:b/>
          <w:sz w:val="26"/>
          <w:szCs w:val="26"/>
        </w:rPr>
        <w:t>2021</w:t>
      </w:r>
      <w:r w:rsidRPr="002A60CA">
        <w:rPr>
          <w:b/>
          <w:sz w:val="26"/>
          <w:szCs w:val="26"/>
        </w:rPr>
        <w:t xml:space="preserve"> год.</w:t>
      </w:r>
    </w:p>
    <w:p w:rsidR="00C04B89" w:rsidRPr="002A60CA" w:rsidRDefault="00C04B89" w:rsidP="00495D09">
      <w:pPr>
        <w:pStyle w:val="a7"/>
        <w:spacing w:line="240" w:lineRule="auto"/>
        <w:ind w:right="-7" w:firstLine="709"/>
        <w:rPr>
          <w:color w:val="000000"/>
          <w:sz w:val="26"/>
          <w:szCs w:val="26"/>
        </w:rPr>
      </w:pPr>
    </w:p>
    <w:p w:rsidR="00C04B89" w:rsidRPr="00095EAF" w:rsidRDefault="009F05A2" w:rsidP="00095EAF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Исполнение б</w:t>
      </w:r>
      <w:r w:rsidR="00C04B89" w:rsidRPr="00095EAF">
        <w:rPr>
          <w:sz w:val="26"/>
          <w:szCs w:val="26"/>
        </w:rPr>
        <w:t>юджет</w:t>
      </w:r>
      <w:r>
        <w:rPr>
          <w:sz w:val="26"/>
          <w:szCs w:val="26"/>
        </w:rPr>
        <w:t>а</w:t>
      </w:r>
      <w:r w:rsidR="00C04B89" w:rsidRPr="00095EAF">
        <w:rPr>
          <w:sz w:val="26"/>
          <w:szCs w:val="26"/>
        </w:rPr>
        <w:t xml:space="preserve"> муниципального образования </w:t>
      </w:r>
      <w:r w:rsidR="007C3733" w:rsidRPr="00095EAF">
        <w:rPr>
          <w:sz w:val="26"/>
          <w:szCs w:val="26"/>
        </w:rPr>
        <w:t>муниципального района «Ижемский»</w:t>
      </w:r>
      <w:r w:rsidR="00BD3ED9" w:rsidRPr="00BD3ED9">
        <w:rPr>
          <w:sz w:val="26"/>
          <w:szCs w:val="26"/>
        </w:rPr>
        <w:t xml:space="preserve"> (</w:t>
      </w:r>
      <w:r w:rsidR="00BD3ED9">
        <w:rPr>
          <w:sz w:val="26"/>
          <w:szCs w:val="26"/>
        </w:rPr>
        <w:t>далее – бюджет района)</w:t>
      </w:r>
      <w:r w:rsidR="007C3733" w:rsidRPr="00095EAF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C04B89" w:rsidRPr="00095EAF">
        <w:rPr>
          <w:sz w:val="26"/>
          <w:szCs w:val="26"/>
        </w:rPr>
        <w:t xml:space="preserve"> </w:t>
      </w:r>
      <w:r w:rsidR="0041708E">
        <w:rPr>
          <w:sz w:val="26"/>
          <w:szCs w:val="26"/>
        </w:rPr>
        <w:t>2021</w:t>
      </w:r>
      <w:r w:rsidR="00C04B89" w:rsidRPr="00095EAF">
        <w:rPr>
          <w:sz w:val="26"/>
          <w:szCs w:val="26"/>
        </w:rPr>
        <w:t xml:space="preserve"> год</w:t>
      </w:r>
      <w:r>
        <w:rPr>
          <w:sz w:val="26"/>
          <w:szCs w:val="26"/>
        </w:rPr>
        <w:t>у осуществлялось в соответствии с</w:t>
      </w:r>
      <w:r w:rsidR="00C04B89" w:rsidRPr="00095EAF">
        <w:rPr>
          <w:sz w:val="26"/>
          <w:szCs w:val="26"/>
        </w:rPr>
        <w:t xml:space="preserve"> решением Совета МР </w:t>
      </w:r>
      <w:r w:rsidR="007C3733" w:rsidRPr="00095EAF">
        <w:rPr>
          <w:sz w:val="26"/>
          <w:szCs w:val="26"/>
        </w:rPr>
        <w:t xml:space="preserve">«Ижемский» </w:t>
      </w:r>
      <w:r w:rsidR="00C04B89" w:rsidRPr="00095EAF">
        <w:rPr>
          <w:sz w:val="26"/>
          <w:szCs w:val="26"/>
        </w:rPr>
        <w:t xml:space="preserve">от </w:t>
      </w:r>
      <w:r w:rsidR="0041708E">
        <w:rPr>
          <w:sz w:val="26"/>
          <w:szCs w:val="26"/>
        </w:rPr>
        <w:t>22</w:t>
      </w:r>
      <w:r w:rsidR="00C04B89" w:rsidRPr="00095EAF">
        <w:rPr>
          <w:sz w:val="26"/>
          <w:szCs w:val="26"/>
        </w:rPr>
        <w:t>.12.</w:t>
      </w:r>
      <w:r w:rsidR="0041708E">
        <w:rPr>
          <w:sz w:val="26"/>
          <w:szCs w:val="26"/>
        </w:rPr>
        <w:t>2020</w:t>
      </w:r>
      <w:r w:rsidR="00C04B89" w:rsidRPr="00095EAF">
        <w:rPr>
          <w:sz w:val="26"/>
          <w:szCs w:val="26"/>
        </w:rPr>
        <w:t xml:space="preserve"> г. № </w:t>
      </w:r>
      <w:r w:rsidR="009B01CF" w:rsidRPr="00095EAF">
        <w:rPr>
          <w:sz w:val="26"/>
          <w:szCs w:val="26"/>
        </w:rPr>
        <w:t>6-</w:t>
      </w:r>
      <w:r w:rsidR="0041708E">
        <w:rPr>
          <w:sz w:val="26"/>
          <w:szCs w:val="26"/>
        </w:rPr>
        <w:t>11/</w:t>
      </w:r>
      <w:r w:rsidR="00C04B89" w:rsidRPr="00095EAF">
        <w:rPr>
          <w:sz w:val="26"/>
          <w:szCs w:val="26"/>
        </w:rPr>
        <w:t>2</w:t>
      </w:r>
      <w:r w:rsidR="007C3733" w:rsidRPr="00095EAF">
        <w:rPr>
          <w:sz w:val="26"/>
          <w:szCs w:val="26"/>
        </w:rPr>
        <w:t xml:space="preserve"> «</w:t>
      </w:r>
      <w:r w:rsidR="00C04B89" w:rsidRPr="00095EAF">
        <w:rPr>
          <w:sz w:val="26"/>
          <w:szCs w:val="26"/>
        </w:rPr>
        <w:t xml:space="preserve">О бюджете </w:t>
      </w:r>
      <w:r>
        <w:rPr>
          <w:sz w:val="26"/>
          <w:szCs w:val="26"/>
        </w:rPr>
        <w:t>муниципального образования муниципального района</w:t>
      </w:r>
      <w:r w:rsidR="00C04B89" w:rsidRPr="00095EAF">
        <w:rPr>
          <w:sz w:val="26"/>
          <w:szCs w:val="26"/>
        </w:rPr>
        <w:t xml:space="preserve"> </w:t>
      </w:r>
      <w:r w:rsidR="007C3733" w:rsidRPr="00095EAF">
        <w:rPr>
          <w:sz w:val="26"/>
          <w:szCs w:val="26"/>
        </w:rPr>
        <w:t>«Ижемский»</w:t>
      </w:r>
      <w:r>
        <w:rPr>
          <w:sz w:val="26"/>
          <w:szCs w:val="26"/>
        </w:rPr>
        <w:t xml:space="preserve"> на 2021 год и плановый период 2022 и 2023 годов» (с учетом изменений, внесенных решениями </w:t>
      </w:r>
      <w:r w:rsidR="001F01A9">
        <w:rPr>
          <w:sz w:val="26"/>
          <w:szCs w:val="26"/>
        </w:rPr>
        <w:t>Совета МР «Ижемский»</w:t>
      </w:r>
      <w:r w:rsidR="007C3733" w:rsidRPr="00095EAF">
        <w:rPr>
          <w:sz w:val="26"/>
          <w:szCs w:val="26"/>
        </w:rPr>
        <w:t xml:space="preserve"> </w:t>
      </w:r>
      <w:r w:rsidR="00C04B89" w:rsidRPr="00095EAF">
        <w:rPr>
          <w:sz w:val="26"/>
          <w:szCs w:val="26"/>
        </w:rPr>
        <w:t xml:space="preserve">от </w:t>
      </w:r>
      <w:r w:rsidR="001F01A9">
        <w:rPr>
          <w:sz w:val="26"/>
          <w:szCs w:val="26"/>
        </w:rPr>
        <w:t xml:space="preserve">04.02.2021 г. № 6-12/1, от 30.03.2021 г. № 6 -13/1, от 30.06.2021 г. № 6-15/1, от 14.09.2021 г. № 6-16/1, от </w:t>
      </w:r>
      <w:r w:rsidR="0041708E">
        <w:rPr>
          <w:sz w:val="26"/>
          <w:szCs w:val="26"/>
        </w:rPr>
        <w:t>16</w:t>
      </w:r>
      <w:r w:rsidR="00C04B89" w:rsidRPr="00095EAF">
        <w:rPr>
          <w:sz w:val="26"/>
          <w:szCs w:val="26"/>
        </w:rPr>
        <w:t>.12.</w:t>
      </w:r>
      <w:r w:rsidR="0041708E">
        <w:rPr>
          <w:sz w:val="26"/>
          <w:szCs w:val="26"/>
        </w:rPr>
        <w:t>2021</w:t>
      </w:r>
      <w:r w:rsidR="00C04B89" w:rsidRPr="00095EAF">
        <w:rPr>
          <w:sz w:val="26"/>
          <w:szCs w:val="26"/>
        </w:rPr>
        <w:t xml:space="preserve"> г. №  </w:t>
      </w:r>
      <w:r w:rsidR="00FE0A90" w:rsidRPr="00095EAF">
        <w:rPr>
          <w:sz w:val="26"/>
          <w:szCs w:val="26"/>
        </w:rPr>
        <w:t>6-</w:t>
      </w:r>
      <w:r w:rsidR="009B01CF" w:rsidRPr="00095EAF">
        <w:rPr>
          <w:sz w:val="26"/>
          <w:szCs w:val="26"/>
        </w:rPr>
        <w:t>1</w:t>
      </w:r>
      <w:r w:rsidR="0041708E">
        <w:rPr>
          <w:sz w:val="26"/>
          <w:szCs w:val="26"/>
        </w:rPr>
        <w:t>7</w:t>
      </w:r>
      <w:r w:rsidR="00C04B89" w:rsidRPr="00095EAF">
        <w:rPr>
          <w:sz w:val="26"/>
          <w:szCs w:val="26"/>
        </w:rPr>
        <w:t>/</w:t>
      </w:r>
      <w:r w:rsidR="0041708E">
        <w:rPr>
          <w:sz w:val="26"/>
          <w:szCs w:val="26"/>
        </w:rPr>
        <w:t>2</w:t>
      </w:r>
      <w:r w:rsidR="00C04B89" w:rsidRPr="00095EAF">
        <w:rPr>
          <w:sz w:val="26"/>
          <w:szCs w:val="26"/>
        </w:rPr>
        <w:t>).</w:t>
      </w:r>
    </w:p>
    <w:p w:rsidR="00C04B89" w:rsidRPr="00095EAF" w:rsidRDefault="0060058B" w:rsidP="00095EAF">
      <w:pPr>
        <w:ind w:right="-7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Первоначальным</w:t>
      </w:r>
      <w:r w:rsidR="00C04B89" w:rsidRPr="00095EAF">
        <w:rPr>
          <w:color w:val="000000"/>
          <w:sz w:val="26"/>
          <w:szCs w:val="26"/>
        </w:rPr>
        <w:t xml:space="preserve"> </w:t>
      </w:r>
      <w:r w:rsidRPr="00095EAF">
        <w:rPr>
          <w:color w:val="000000"/>
          <w:sz w:val="26"/>
          <w:szCs w:val="26"/>
        </w:rPr>
        <w:t xml:space="preserve">решением Совета МР «Ижемский» </w:t>
      </w:r>
      <w:r w:rsidR="001F01A9">
        <w:rPr>
          <w:color w:val="000000"/>
          <w:sz w:val="26"/>
          <w:szCs w:val="26"/>
        </w:rPr>
        <w:t>план поступлений</w:t>
      </w:r>
      <w:r w:rsidR="00C04B89" w:rsidRPr="00095EAF">
        <w:rPr>
          <w:color w:val="000000"/>
          <w:sz w:val="26"/>
          <w:szCs w:val="26"/>
        </w:rPr>
        <w:t xml:space="preserve"> доходов в бюджет </w:t>
      </w:r>
      <w:r w:rsidR="00BD3ED9">
        <w:rPr>
          <w:color w:val="000000"/>
          <w:sz w:val="26"/>
          <w:szCs w:val="26"/>
        </w:rPr>
        <w:t>района</w:t>
      </w:r>
      <w:r w:rsidR="007C3733" w:rsidRPr="00095EAF">
        <w:rPr>
          <w:color w:val="000000"/>
          <w:sz w:val="26"/>
          <w:szCs w:val="26"/>
        </w:rPr>
        <w:t xml:space="preserve"> </w:t>
      </w:r>
      <w:r w:rsidR="00C04B89" w:rsidRPr="00095EAF">
        <w:rPr>
          <w:color w:val="000000"/>
          <w:sz w:val="26"/>
          <w:szCs w:val="26"/>
        </w:rPr>
        <w:t xml:space="preserve">был установлен в сумме </w:t>
      </w:r>
      <w:r w:rsidR="0041708E">
        <w:rPr>
          <w:color w:val="000000"/>
          <w:sz w:val="26"/>
          <w:szCs w:val="26"/>
        </w:rPr>
        <w:t>1 532 630</w:t>
      </w:r>
      <w:r w:rsidR="009B01CF" w:rsidRPr="00095EAF">
        <w:rPr>
          <w:color w:val="000000"/>
          <w:sz w:val="26"/>
          <w:szCs w:val="26"/>
        </w:rPr>
        <w:t>,0</w:t>
      </w:r>
      <w:r w:rsidR="009F05A2">
        <w:rPr>
          <w:color w:val="000000"/>
          <w:sz w:val="26"/>
          <w:szCs w:val="26"/>
        </w:rPr>
        <w:t xml:space="preserve"> тыс. рублей,</w:t>
      </w:r>
      <w:r w:rsidR="00C04B89" w:rsidRPr="00095EAF">
        <w:rPr>
          <w:color w:val="000000"/>
          <w:sz w:val="26"/>
          <w:szCs w:val="26"/>
        </w:rPr>
        <w:t xml:space="preserve"> </w:t>
      </w:r>
      <w:r w:rsidR="009F05A2">
        <w:rPr>
          <w:color w:val="000000"/>
          <w:sz w:val="26"/>
          <w:szCs w:val="26"/>
        </w:rPr>
        <w:t>в</w:t>
      </w:r>
      <w:r w:rsidR="00C04B89" w:rsidRPr="00095EAF">
        <w:rPr>
          <w:color w:val="000000"/>
          <w:sz w:val="26"/>
          <w:szCs w:val="26"/>
        </w:rPr>
        <w:t xml:space="preserve"> том числе </w:t>
      </w:r>
      <w:r w:rsidR="009F05A2">
        <w:rPr>
          <w:color w:val="000000"/>
          <w:sz w:val="26"/>
          <w:szCs w:val="26"/>
        </w:rPr>
        <w:t xml:space="preserve">по налоговым и неналоговым </w:t>
      </w:r>
      <w:r w:rsidR="00C04B89" w:rsidRPr="00095EAF">
        <w:rPr>
          <w:color w:val="000000"/>
          <w:sz w:val="26"/>
          <w:szCs w:val="26"/>
        </w:rPr>
        <w:t>доход</w:t>
      </w:r>
      <w:r w:rsidR="009F05A2">
        <w:rPr>
          <w:color w:val="000000"/>
          <w:sz w:val="26"/>
          <w:szCs w:val="26"/>
        </w:rPr>
        <w:t>ам</w:t>
      </w:r>
      <w:r w:rsidR="00C04B89" w:rsidRPr="00095EAF">
        <w:rPr>
          <w:color w:val="000000"/>
          <w:sz w:val="26"/>
          <w:szCs w:val="26"/>
        </w:rPr>
        <w:t xml:space="preserve"> </w:t>
      </w:r>
      <w:r w:rsidR="009F05A2">
        <w:rPr>
          <w:color w:val="000000"/>
          <w:sz w:val="26"/>
          <w:szCs w:val="26"/>
        </w:rPr>
        <w:t>-</w:t>
      </w:r>
      <w:r w:rsidR="00C04B89" w:rsidRPr="00095EAF">
        <w:rPr>
          <w:color w:val="000000"/>
          <w:sz w:val="26"/>
          <w:szCs w:val="26"/>
        </w:rPr>
        <w:t xml:space="preserve"> </w:t>
      </w:r>
      <w:r w:rsidR="0041708E">
        <w:rPr>
          <w:color w:val="000000"/>
          <w:sz w:val="26"/>
          <w:szCs w:val="26"/>
        </w:rPr>
        <w:t>276 153,5</w:t>
      </w:r>
      <w:r w:rsidR="00BD3ED9">
        <w:rPr>
          <w:color w:val="000000"/>
          <w:sz w:val="26"/>
          <w:szCs w:val="26"/>
        </w:rPr>
        <w:t xml:space="preserve"> тыс. рублей, по</w:t>
      </w:r>
      <w:r w:rsidR="00C04B89" w:rsidRPr="00095EAF">
        <w:rPr>
          <w:color w:val="000000"/>
          <w:sz w:val="26"/>
          <w:szCs w:val="26"/>
        </w:rPr>
        <w:t xml:space="preserve"> безво</w:t>
      </w:r>
      <w:r w:rsidR="00364AC6" w:rsidRPr="00095EAF">
        <w:rPr>
          <w:color w:val="000000"/>
          <w:sz w:val="26"/>
          <w:szCs w:val="26"/>
        </w:rPr>
        <w:t>змезд</w:t>
      </w:r>
      <w:r w:rsidR="009F05A2">
        <w:rPr>
          <w:color w:val="000000"/>
          <w:sz w:val="26"/>
          <w:szCs w:val="26"/>
        </w:rPr>
        <w:t>ным</w:t>
      </w:r>
      <w:r w:rsidR="00364AC6" w:rsidRPr="00095EAF">
        <w:rPr>
          <w:color w:val="000000"/>
          <w:sz w:val="26"/>
          <w:szCs w:val="26"/>
        </w:rPr>
        <w:t xml:space="preserve"> поступле</w:t>
      </w:r>
      <w:r w:rsidR="009F05A2">
        <w:rPr>
          <w:color w:val="000000"/>
          <w:sz w:val="26"/>
          <w:szCs w:val="26"/>
        </w:rPr>
        <w:t>ниям</w:t>
      </w:r>
      <w:r w:rsidR="00364AC6" w:rsidRPr="00095EAF">
        <w:rPr>
          <w:color w:val="000000"/>
          <w:sz w:val="26"/>
          <w:szCs w:val="26"/>
        </w:rPr>
        <w:t xml:space="preserve"> – </w:t>
      </w:r>
      <w:r w:rsidR="0041708E">
        <w:rPr>
          <w:color w:val="000000"/>
          <w:sz w:val="26"/>
          <w:szCs w:val="26"/>
        </w:rPr>
        <w:t>1 256 476,5</w:t>
      </w:r>
      <w:r w:rsidR="00C04B89" w:rsidRPr="00095EAF">
        <w:rPr>
          <w:color w:val="000000"/>
          <w:sz w:val="26"/>
          <w:szCs w:val="26"/>
        </w:rPr>
        <w:t xml:space="preserve"> тыс. рублей. В течение </w:t>
      </w:r>
      <w:r w:rsidR="0041708E">
        <w:rPr>
          <w:color w:val="000000"/>
          <w:sz w:val="26"/>
          <w:szCs w:val="26"/>
        </w:rPr>
        <w:t>2021</w:t>
      </w:r>
      <w:r w:rsidR="00111C2C" w:rsidRPr="00095EAF">
        <w:rPr>
          <w:color w:val="000000"/>
          <w:sz w:val="26"/>
          <w:szCs w:val="26"/>
        </w:rPr>
        <w:t xml:space="preserve"> года </w:t>
      </w:r>
      <w:r w:rsidR="00C04B89" w:rsidRPr="00095EAF">
        <w:rPr>
          <w:color w:val="000000"/>
          <w:sz w:val="26"/>
          <w:szCs w:val="26"/>
        </w:rPr>
        <w:t>были вне</w:t>
      </w:r>
      <w:r w:rsidR="00911A5A" w:rsidRPr="00095EAF">
        <w:rPr>
          <w:color w:val="000000"/>
          <w:sz w:val="26"/>
          <w:szCs w:val="26"/>
        </w:rPr>
        <w:t>се</w:t>
      </w:r>
      <w:r w:rsidR="000560EF">
        <w:rPr>
          <w:color w:val="000000"/>
          <w:sz w:val="26"/>
          <w:szCs w:val="26"/>
        </w:rPr>
        <w:t>ны</w:t>
      </w:r>
      <w:r w:rsidR="00911A5A" w:rsidRPr="00095EAF">
        <w:rPr>
          <w:color w:val="000000"/>
          <w:sz w:val="26"/>
          <w:szCs w:val="26"/>
        </w:rPr>
        <w:t xml:space="preserve"> изменения в сторону у</w:t>
      </w:r>
      <w:r w:rsidR="0041708E">
        <w:rPr>
          <w:color w:val="000000"/>
          <w:sz w:val="26"/>
          <w:szCs w:val="26"/>
        </w:rPr>
        <w:t>велич</w:t>
      </w:r>
      <w:r w:rsidR="00C04B89" w:rsidRPr="00095EAF">
        <w:rPr>
          <w:color w:val="000000"/>
          <w:sz w:val="26"/>
          <w:szCs w:val="26"/>
        </w:rPr>
        <w:t>ения</w:t>
      </w:r>
      <w:bookmarkStart w:id="2" w:name="OCRUncertain121"/>
      <w:r w:rsidR="000560EF">
        <w:rPr>
          <w:color w:val="000000"/>
          <w:sz w:val="26"/>
          <w:szCs w:val="26"/>
        </w:rPr>
        <w:t xml:space="preserve"> </w:t>
      </w:r>
      <w:r w:rsidR="009C5C86" w:rsidRPr="00095EAF">
        <w:rPr>
          <w:color w:val="000000"/>
          <w:sz w:val="26"/>
          <w:szCs w:val="26"/>
        </w:rPr>
        <w:t>доходной части</w:t>
      </w:r>
      <w:r w:rsidR="000560EF">
        <w:rPr>
          <w:color w:val="000000"/>
          <w:sz w:val="26"/>
          <w:szCs w:val="26"/>
        </w:rPr>
        <w:t xml:space="preserve"> </w:t>
      </w:r>
      <w:r w:rsidR="00C04B89" w:rsidRPr="00095EAF">
        <w:rPr>
          <w:color w:val="000000"/>
          <w:sz w:val="26"/>
          <w:szCs w:val="26"/>
        </w:rPr>
        <w:t xml:space="preserve">на общую сумму </w:t>
      </w:r>
      <w:r w:rsidR="001C0F4F">
        <w:rPr>
          <w:color w:val="000000"/>
          <w:sz w:val="26"/>
          <w:szCs w:val="26"/>
        </w:rPr>
        <w:t>104 106,7</w:t>
      </w:r>
      <w:r w:rsidR="00C04B89" w:rsidRPr="00095EAF">
        <w:rPr>
          <w:color w:val="000000"/>
          <w:sz w:val="26"/>
          <w:szCs w:val="26"/>
        </w:rPr>
        <w:t xml:space="preserve"> тыс. рублей</w:t>
      </w:r>
      <w:r w:rsidR="00911A5A" w:rsidRPr="00095EAF">
        <w:rPr>
          <w:color w:val="000000"/>
          <w:sz w:val="26"/>
          <w:szCs w:val="26"/>
        </w:rPr>
        <w:t xml:space="preserve"> (1</w:t>
      </w:r>
      <w:r w:rsidR="001C0F4F">
        <w:rPr>
          <w:color w:val="000000"/>
          <w:sz w:val="26"/>
          <w:szCs w:val="26"/>
        </w:rPr>
        <w:t> 636 736,7</w:t>
      </w:r>
      <w:r w:rsidR="00944EE4" w:rsidRPr="00095EAF">
        <w:rPr>
          <w:color w:val="000000"/>
          <w:sz w:val="26"/>
          <w:szCs w:val="26"/>
        </w:rPr>
        <w:t xml:space="preserve"> тыс. рублей)</w:t>
      </w:r>
      <w:r w:rsidR="00C04B89" w:rsidRPr="00095EAF">
        <w:rPr>
          <w:color w:val="000000"/>
          <w:sz w:val="26"/>
          <w:szCs w:val="26"/>
        </w:rPr>
        <w:t>, в том числе по собственным доходам</w:t>
      </w:r>
      <w:r w:rsidR="00911A5A" w:rsidRPr="00095EAF">
        <w:rPr>
          <w:color w:val="000000"/>
          <w:sz w:val="26"/>
          <w:szCs w:val="26"/>
        </w:rPr>
        <w:t xml:space="preserve"> </w:t>
      </w:r>
      <w:r w:rsidR="000560EF">
        <w:rPr>
          <w:color w:val="000000"/>
          <w:sz w:val="26"/>
          <w:szCs w:val="26"/>
        </w:rPr>
        <w:t>снижение</w:t>
      </w:r>
      <w:r w:rsidR="000560EF" w:rsidRPr="00095EAF">
        <w:rPr>
          <w:color w:val="000000"/>
          <w:sz w:val="26"/>
          <w:szCs w:val="26"/>
        </w:rPr>
        <w:t xml:space="preserve"> </w:t>
      </w:r>
      <w:r w:rsidR="00911A5A" w:rsidRPr="00095EAF">
        <w:rPr>
          <w:color w:val="000000"/>
          <w:sz w:val="26"/>
          <w:szCs w:val="26"/>
        </w:rPr>
        <w:t>на</w:t>
      </w:r>
      <w:r w:rsidR="00C04B89" w:rsidRPr="00095EAF">
        <w:rPr>
          <w:color w:val="000000"/>
          <w:sz w:val="26"/>
          <w:szCs w:val="26"/>
        </w:rPr>
        <w:t xml:space="preserve"> </w:t>
      </w:r>
      <w:r w:rsidR="00911A5A" w:rsidRPr="00095EAF">
        <w:rPr>
          <w:color w:val="000000"/>
          <w:sz w:val="26"/>
          <w:szCs w:val="26"/>
        </w:rPr>
        <w:t>2</w:t>
      </w:r>
      <w:r w:rsidR="001C0F4F">
        <w:rPr>
          <w:color w:val="000000"/>
          <w:sz w:val="26"/>
          <w:szCs w:val="26"/>
        </w:rPr>
        <w:t> 661,7</w:t>
      </w:r>
      <w:r w:rsidR="00C04B89" w:rsidRPr="00095EAF">
        <w:rPr>
          <w:color w:val="000000"/>
          <w:sz w:val="26"/>
          <w:szCs w:val="26"/>
        </w:rPr>
        <w:t xml:space="preserve"> тыс. руб</w:t>
      </w:r>
      <w:r w:rsidR="001C0F4F">
        <w:rPr>
          <w:color w:val="000000"/>
          <w:sz w:val="26"/>
          <w:szCs w:val="26"/>
        </w:rPr>
        <w:t>лей</w:t>
      </w:r>
      <w:r w:rsidR="000560EF">
        <w:rPr>
          <w:color w:val="000000"/>
          <w:sz w:val="26"/>
          <w:szCs w:val="26"/>
        </w:rPr>
        <w:t>,</w:t>
      </w:r>
      <w:r w:rsidR="001C0F4F">
        <w:rPr>
          <w:color w:val="000000"/>
          <w:sz w:val="26"/>
          <w:szCs w:val="26"/>
        </w:rPr>
        <w:t xml:space="preserve"> </w:t>
      </w:r>
      <w:r w:rsidR="00911A5A" w:rsidRPr="00095EAF">
        <w:rPr>
          <w:color w:val="000000"/>
          <w:sz w:val="26"/>
          <w:szCs w:val="26"/>
        </w:rPr>
        <w:t xml:space="preserve">по </w:t>
      </w:r>
      <w:r w:rsidR="00C04B89" w:rsidRPr="00095EAF">
        <w:rPr>
          <w:color w:val="000000"/>
          <w:sz w:val="26"/>
          <w:szCs w:val="26"/>
        </w:rPr>
        <w:t>безвозмездным поступлени</w:t>
      </w:r>
      <w:r w:rsidR="00911A5A" w:rsidRPr="00095EAF">
        <w:rPr>
          <w:color w:val="000000"/>
          <w:sz w:val="26"/>
          <w:szCs w:val="26"/>
        </w:rPr>
        <w:t xml:space="preserve">ям </w:t>
      </w:r>
      <w:r w:rsidR="000560EF">
        <w:rPr>
          <w:color w:val="000000"/>
          <w:sz w:val="26"/>
          <w:szCs w:val="26"/>
        </w:rPr>
        <w:t xml:space="preserve">рост </w:t>
      </w:r>
      <w:r w:rsidR="00911A5A" w:rsidRPr="00095EAF">
        <w:rPr>
          <w:color w:val="000000"/>
          <w:sz w:val="26"/>
          <w:szCs w:val="26"/>
        </w:rPr>
        <w:t>на</w:t>
      </w:r>
      <w:r w:rsidR="001C0F4F">
        <w:rPr>
          <w:color w:val="000000"/>
          <w:sz w:val="26"/>
          <w:szCs w:val="26"/>
        </w:rPr>
        <w:t xml:space="preserve"> 106 768,4</w:t>
      </w:r>
      <w:r w:rsidR="009C5C86" w:rsidRPr="00095EAF">
        <w:rPr>
          <w:color w:val="000000"/>
          <w:sz w:val="26"/>
          <w:szCs w:val="26"/>
        </w:rPr>
        <w:t xml:space="preserve"> </w:t>
      </w:r>
      <w:r w:rsidR="00C04B89" w:rsidRPr="00095EAF">
        <w:rPr>
          <w:color w:val="000000"/>
          <w:sz w:val="26"/>
          <w:szCs w:val="26"/>
        </w:rPr>
        <w:t xml:space="preserve">тыс. рублей. </w:t>
      </w:r>
    </w:p>
    <w:p w:rsidR="00536751" w:rsidRDefault="00C04B89" w:rsidP="00095EAF">
      <w:pPr>
        <w:ind w:firstLine="284"/>
        <w:jc w:val="both"/>
        <w:rPr>
          <w:sz w:val="26"/>
          <w:szCs w:val="26"/>
        </w:rPr>
      </w:pPr>
      <w:r w:rsidRPr="00095EAF">
        <w:rPr>
          <w:color w:val="000000"/>
          <w:sz w:val="26"/>
          <w:szCs w:val="26"/>
        </w:rPr>
        <w:t xml:space="preserve">По итогам </w:t>
      </w:r>
      <w:r w:rsidR="0041708E">
        <w:rPr>
          <w:color w:val="000000"/>
          <w:sz w:val="26"/>
          <w:szCs w:val="26"/>
        </w:rPr>
        <w:t>2021</w:t>
      </w:r>
      <w:r w:rsidRPr="00095EAF">
        <w:rPr>
          <w:color w:val="000000"/>
          <w:sz w:val="26"/>
          <w:szCs w:val="26"/>
        </w:rPr>
        <w:t xml:space="preserve"> года </w:t>
      </w:r>
      <w:r w:rsidR="003877A7" w:rsidRPr="00095EAF">
        <w:rPr>
          <w:color w:val="000000"/>
          <w:sz w:val="26"/>
          <w:szCs w:val="26"/>
        </w:rPr>
        <w:t xml:space="preserve">доходная часть </w:t>
      </w:r>
      <w:r w:rsidRPr="00095EAF">
        <w:rPr>
          <w:color w:val="000000"/>
          <w:sz w:val="26"/>
          <w:szCs w:val="26"/>
        </w:rPr>
        <w:t>бюджет</w:t>
      </w:r>
      <w:r w:rsidR="003877A7" w:rsidRPr="00095EAF">
        <w:rPr>
          <w:color w:val="000000"/>
          <w:sz w:val="26"/>
          <w:szCs w:val="26"/>
        </w:rPr>
        <w:t>а</w:t>
      </w:r>
      <w:r w:rsidR="00B342AC" w:rsidRPr="00095EAF">
        <w:rPr>
          <w:color w:val="000000"/>
          <w:sz w:val="26"/>
          <w:szCs w:val="26"/>
        </w:rPr>
        <w:t xml:space="preserve"> </w:t>
      </w:r>
      <w:r w:rsidR="00111C2C" w:rsidRPr="00095EAF">
        <w:rPr>
          <w:color w:val="000000"/>
          <w:sz w:val="26"/>
          <w:szCs w:val="26"/>
        </w:rPr>
        <w:t>района</w:t>
      </w:r>
      <w:r w:rsidRPr="00095EAF">
        <w:rPr>
          <w:color w:val="000000"/>
          <w:sz w:val="26"/>
          <w:szCs w:val="26"/>
        </w:rPr>
        <w:t xml:space="preserve"> исполнен</w:t>
      </w:r>
      <w:r w:rsidR="003877A7" w:rsidRPr="00095EAF">
        <w:rPr>
          <w:color w:val="000000"/>
          <w:sz w:val="26"/>
          <w:szCs w:val="26"/>
        </w:rPr>
        <w:t>а</w:t>
      </w:r>
      <w:r w:rsidRPr="00095EAF">
        <w:rPr>
          <w:color w:val="000000"/>
          <w:sz w:val="26"/>
          <w:szCs w:val="26"/>
        </w:rPr>
        <w:t xml:space="preserve"> в сумме </w:t>
      </w:r>
      <w:r w:rsidR="00522C35" w:rsidRPr="00095EAF">
        <w:rPr>
          <w:color w:val="000000"/>
          <w:sz w:val="26"/>
          <w:szCs w:val="26"/>
        </w:rPr>
        <w:t>1</w:t>
      </w:r>
      <w:r w:rsidR="00045594">
        <w:rPr>
          <w:color w:val="000000"/>
          <w:sz w:val="26"/>
          <w:szCs w:val="26"/>
        </w:rPr>
        <w:t> </w:t>
      </w:r>
      <w:r w:rsidR="00045594" w:rsidRPr="00045594">
        <w:rPr>
          <w:color w:val="000000"/>
          <w:sz w:val="26"/>
          <w:szCs w:val="26"/>
        </w:rPr>
        <w:t>501</w:t>
      </w:r>
      <w:r w:rsidR="005B7827">
        <w:rPr>
          <w:color w:val="000000"/>
          <w:sz w:val="26"/>
          <w:szCs w:val="26"/>
          <w:lang w:val="en-US"/>
        </w:rPr>
        <w:t> </w:t>
      </w:r>
      <w:r w:rsidR="00045594">
        <w:rPr>
          <w:color w:val="000000"/>
          <w:sz w:val="26"/>
          <w:szCs w:val="26"/>
        </w:rPr>
        <w:t>21</w:t>
      </w:r>
      <w:r w:rsidR="005B7827">
        <w:rPr>
          <w:color w:val="000000"/>
          <w:sz w:val="26"/>
          <w:szCs w:val="26"/>
        </w:rPr>
        <w:t>0,9</w:t>
      </w:r>
      <w:r w:rsidRPr="00095EAF">
        <w:rPr>
          <w:color w:val="000000"/>
          <w:sz w:val="26"/>
          <w:szCs w:val="26"/>
        </w:rPr>
        <w:t xml:space="preserve"> тыс. рублей</w:t>
      </w:r>
      <w:r w:rsidRPr="00095EAF">
        <w:rPr>
          <w:sz w:val="26"/>
          <w:szCs w:val="26"/>
        </w:rPr>
        <w:t xml:space="preserve">. Выполнение составило </w:t>
      </w:r>
      <w:r w:rsidR="00045594">
        <w:rPr>
          <w:sz w:val="26"/>
          <w:szCs w:val="26"/>
        </w:rPr>
        <w:t>9</w:t>
      </w:r>
      <w:r w:rsidR="005B7827">
        <w:rPr>
          <w:sz w:val="26"/>
          <w:szCs w:val="26"/>
        </w:rPr>
        <w:t>1,</w:t>
      </w:r>
      <w:r w:rsidR="00045594" w:rsidRPr="00045594">
        <w:rPr>
          <w:sz w:val="26"/>
          <w:szCs w:val="26"/>
        </w:rPr>
        <w:t>7</w:t>
      </w:r>
      <w:r w:rsidRPr="00095EAF">
        <w:rPr>
          <w:sz w:val="26"/>
          <w:szCs w:val="26"/>
        </w:rPr>
        <w:t xml:space="preserve"> % к уточненному годовому плану, в том числе по собственны</w:t>
      </w:r>
      <w:r w:rsidR="000560EF">
        <w:rPr>
          <w:sz w:val="26"/>
          <w:szCs w:val="26"/>
        </w:rPr>
        <w:t>м</w:t>
      </w:r>
      <w:r w:rsidRPr="00095EAF">
        <w:rPr>
          <w:sz w:val="26"/>
          <w:szCs w:val="26"/>
        </w:rPr>
        <w:t xml:space="preserve"> доход</w:t>
      </w:r>
      <w:r w:rsidR="000560EF">
        <w:rPr>
          <w:sz w:val="26"/>
          <w:szCs w:val="26"/>
        </w:rPr>
        <w:t>ам</w:t>
      </w:r>
      <w:r w:rsidR="00522C35" w:rsidRPr="00095EAF">
        <w:rPr>
          <w:sz w:val="26"/>
          <w:szCs w:val="26"/>
        </w:rPr>
        <w:t xml:space="preserve"> </w:t>
      </w:r>
      <w:r w:rsidR="00944EE4" w:rsidRPr="00095EAF">
        <w:rPr>
          <w:sz w:val="26"/>
          <w:szCs w:val="26"/>
        </w:rPr>
        <w:t>–</w:t>
      </w:r>
      <w:r w:rsidR="00364AC6" w:rsidRPr="00095EAF">
        <w:rPr>
          <w:color w:val="000000"/>
          <w:sz w:val="26"/>
          <w:szCs w:val="26"/>
        </w:rPr>
        <w:t>2</w:t>
      </w:r>
      <w:r w:rsidR="00045594" w:rsidRPr="00045594">
        <w:rPr>
          <w:color w:val="000000"/>
          <w:sz w:val="26"/>
          <w:szCs w:val="26"/>
        </w:rPr>
        <w:t>81</w:t>
      </w:r>
      <w:r w:rsidR="005B7827">
        <w:rPr>
          <w:color w:val="000000"/>
          <w:sz w:val="26"/>
          <w:szCs w:val="26"/>
          <w:lang w:val="en-US"/>
        </w:rPr>
        <w:t> </w:t>
      </w:r>
      <w:r w:rsidR="005B7827">
        <w:rPr>
          <w:color w:val="000000"/>
          <w:sz w:val="26"/>
          <w:szCs w:val="26"/>
        </w:rPr>
        <w:t>646,</w:t>
      </w:r>
      <w:r w:rsidR="0049067C">
        <w:rPr>
          <w:color w:val="000000"/>
          <w:sz w:val="26"/>
          <w:szCs w:val="26"/>
        </w:rPr>
        <w:t>1</w:t>
      </w:r>
      <w:r w:rsidRPr="00095EAF">
        <w:rPr>
          <w:sz w:val="26"/>
          <w:szCs w:val="26"/>
        </w:rPr>
        <w:t xml:space="preserve"> тыс. рублей  или </w:t>
      </w:r>
      <w:r w:rsidR="00364AC6" w:rsidRPr="00095EAF">
        <w:rPr>
          <w:sz w:val="26"/>
          <w:szCs w:val="26"/>
        </w:rPr>
        <w:t>10</w:t>
      </w:r>
      <w:r w:rsidR="00045594" w:rsidRPr="00045594">
        <w:rPr>
          <w:sz w:val="26"/>
          <w:szCs w:val="26"/>
        </w:rPr>
        <w:t>3</w:t>
      </w:r>
      <w:r w:rsidRPr="00095EAF">
        <w:rPr>
          <w:sz w:val="26"/>
          <w:szCs w:val="26"/>
        </w:rPr>
        <w:t xml:space="preserve"> %</w:t>
      </w:r>
      <w:r w:rsidR="00364AC6" w:rsidRPr="00095EAF">
        <w:rPr>
          <w:sz w:val="26"/>
          <w:szCs w:val="26"/>
        </w:rPr>
        <w:t xml:space="preserve">, по безвозмездным поступлениям – </w:t>
      </w:r>
      <w:r w:rsidR="00045594" w:rsidRPr="00045594">
        <w:rPr>
          <w:sz w:val="26"/>
          <w:szCs w:val="26"/>
        </w:rPr>
        <w:t>1</w:t>
      </w:r>
      <w:r w:rsidR="00045594">
        <w:rPr>
          <w:sz w:val="26"/>
          <w:szCs w:val="26"/>
          <w:lang w:val="en-US"/>
        </w:rPr>
        <w:t> </w:t>
      </w:r>
      <w:r w:rsidR="00045594" w:rsidRPr="00045594">
        <w:rPr>
          <w:sz w:val="26"/>
          <w:szCs w:val="26"/>
        </w:rPr>
        <w:t>219</w:t>
      </w:r>
      <w:r w:rsidR="005B7827">
        <w:rPr>
          <w:sz w:val="26"/>
          <w:szCs w:val="26"/>
          <w:lang w:val="en-US"/>
        </w:rPr>
        <w:t> </w:t>
      </w:r>
      <w:r w:rsidR="005B7827">
        <w:rPr>
          <w:sz w:val="26"/>
          <w:szCs w:val="26"/>
        </w:rPr>
        <w:t>564,</w:t>
      </w:r>
      <w:r w:rsidR="0049067C">
        <w:rPr>
          <w:sz w:val="26"/>
          <w:szCs w:val="26"/>
        </w:rPr>
        <w:t>8</w:t>
      </w:r>
      <w:r w:rsidR="00364AC6" w:rsidRPr="00095EAF">
        <w:rPr>
          <w:sz w:val="26"/>
          <w:szCs w:val="26"/>
        </w:rPr>
        <w:t xml:space="preserve"> тыс. рублей или </w:t>
      </w:r>
      <w:r w:rsidR="005B7827">
        <w:rPr>
          <w:sz w:val="26"/>
          <w:szCs w:val="26"/>
        </w:rPr>
        <w:t>89,</w:t>
      </w:r>
      <w:r w:rsidR="00045594" w:rsidRPr="00523562">
        <w:rPr>
          <w:sz w:val="26"/>
          <w:szCs w:val="26"/>
        </w:rPr>
        <w:t>5</w:t>
      </w:r>
      <w:r w:rsidR="00364AC6" w:rsidRPr="00095EAF">
        <w:rPr>
          <w:sz w:val="26"/>
          <w:szCs w:val="26"/>
        </w:rPr>
        <w:t xml:space="preserve">%. </w:t>
      </w:r>
    </w:p>
    <w:p w:rsidR="00536751" w:rsidRPr="00536751" w:rsidRDefault="00536751" w:rsidP="00536751">
      <w:pPr>
        <w:ind w:firstLine="426"/>
        <w:jc w:val="both"/>
        <w:rPr>
          <w:sz w:val="26"/>
          <w:szCs w:val="26"/>
        </w:rPr>
      </w:pPr>
      <w:r w:rsidRPr="00536751">
        <w:rPr>
          <w:sz w:val="26"/>
          <w:szCs w:val="26"/>
        </w:rPr>
        <w:t>Поступление доходов по видам приведено в следующей таблице: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1417"/>
        <w:gridCol w:w="1418"/>
        <w:gridCol w:w="850"/>
        <w:gridCol w:w="1276"/>
      </w:tblGrid>
      <w:tr w:rsidR="00536751" w:rsidRPr="00461B91" w:rsidTr="007471CE">
        <w:trPr>
          <w:trHeight w:val="563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51" w:rsidRPr="00461B91" w:rsidRDefault="00536751" w:rsidP="00BC44EB">
            <w:pPr>
              <w:jc w:val="center"/>
              <w:rPr>
                <w:b/>
                <w:bCs/>
              </w:rPr>
            </w:pPr>
            <w:r w:rsidRPr="00461B91">
              <w:rPr>
                <w:b/>
                <w:bCs/>
              </w:rPr>
              <w:t>Наименование вида дохода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36751" w:rsidRDefault="00536751" w:rsidP="00BC4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  <w:p w:rsidR="00536751" w:rsidRPr="00461B91" w:rsidRDefault="00536751" w:rsidP="00536751">
            <w:pPr>
              <w:jc w:val="center"/>
              <w:rPr>
                <w:b/>
                <w:bCs/>
              </w:rPr>
            </w:pPr>
            <w:r w:rsidRPr="00461B9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2021</w:t>
            </w:r>
            <w:r w:rsidRPr="00461B91">
              <w:rPr>
                <w:b/>
                <w:bCs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536751" w:rsidRDefault="00536751" w:rsidP="00BC4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</w:t>
            </w:r>
          </w:p>
          <w:p w:rsidR="00536751" w:rsidRPr="00461B91" w:rsidRDefault="00536751" w:rsidP="00536751">
            <w:pPr>
              <w:jc w:val="center"/>
              <w:rPr>
                <w:b/>
                <w:bCs/>
              </w:rPr>
            </w:pPr>
            <w:r w:rsidRPr="00461B9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2021</w:t>
            </w:r>
            <w:r w:rsidRPr="00461B91">
              <w:rPr>
                <w:b/>
                <w:bCs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51" w:rsidRPr="00461B91" w:rsidRDefault="00536751" w:rsidP="00BC44EB">
            <w:pPr>
              <w:jc w:val="center"/>
              <w:rPr>
                <w:b/>
                <w:bCs/>
              </w:rPr>
            </w:pPr>
            <w:r w:rsidRPr="00461B91">
              <w:rPr>
                <w:b/>
                <w:bCs/>
              </w:rPr>
              <w:t>Отклонение</w:t>
            </w:r>
          </w:p>
        </w:tc>
      </w:tr>
      <w:tr w:rsidR="00536751" w:rsidRPr="00461B91" w:rsidTr="007471CE">
        <w:trPr>
          <w:trHeight w:val="570"/>
        </w:trPr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51" w:rsidRPr="00461B91" w:rsidRDefault="00536751" w:rsidP="00BC44EB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51" w:rsidRPr="00461B91" w:rsidRDefault="00536751" w:rsidP="00BC44EB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751" w:rsidRPr="00461B91" w:rsidRDefault="00536751" w:rsidP="00BC44E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51" w:rsidRPr="00461B91" w:rsidRDefault="00536751" w:rsidP="00BC44EB">
            <w:pPr>
              <w:jc w:val="center"/>
              <w:rPr>
                <w:b/>
                <w:bCs/>
              </w:rPr>
            </w:pPr>
            <w:r w:rsidRPr="00461B91">
              <w:rPr>
                <w:b/>
                <w:bCs/>
              </w:rPr>
              <w:t>%%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51" w:rsidRPr="00461B91" w:rsidRDefault="00536751" w:rsidP="00BC44EB">
            <w:pPr>
              <w:jc w:val="center"/>
              <w:rPr>
                <w:b/>
                <w:bCs/>
              </w:rPr>
            </w:pPr>
            <w:r w:rsidRPr="00461B91">
              <w:rPr>
                <w:b/>
                <w:bCs/>
              </w:rPr>
              <w:t>тыс. руб.</w:t>
            </w:r>
          </w:p>
        </w:tc>
      </w:tr>
      <w:tr w:rsidR="00536751" w:rsidRPr="00461B91" w:rsidTr="007471CE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751" w:rsidRPr="00461B91" w:rsidRDefault="00536751" w:rsidP="00BC44EB">
            <w:pPr>
              <w:rPr>
                <w:b/>
                <w:bCs/>
              </w:rPr>
            </w:pPr>
            <w:r w:rsidRPr="00461B91">
              <w:rPr>
                <w:b/>
                <w:bCs/>
              </w:rPr>
              <w:t>ДОХОДЫ –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751" w:rsidRPr="00461B91" w:rsidRDefault="00536751" w:rsidP="005B78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1 636 736,7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6751" w:rsidRPr="00461B91" w:rsidRDefault="00536751" w:rsidP="005B78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1 501</w:t>
            </w:r>
            <w:r w:rsidR="005B7827">
              <w:rPr>
                <w:b/>
                <w:bCs/>
              </w:rPr>
              <w:t> </w:t>
            </w:r>
            <w:r>
              <w:rPr>
                <w:b/>
                <w:bCs/>
              </w:rPr>
              <w:t>21</w:t>
            </w:r>
            <w:r w:rsidR="005B7827">
              <w:rPr>
                <w:b/>
                <w:bCs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751" w:rsidRPr="00C91362" w:rsidRDefault="005B7827" w:rsidP="005B7827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91</w:t>
            </w:r>
            <w:r>
              <w:rPr>
                <w:b/>
                <w:bCs/>
              </w:rPr>
              <w:t>,</w:t>
            </w:r>
            <w:r w:rsidR="00C91362">
              <w:rPr>
                <w:b/>
                <w:bCs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751" w:rsidRPr="005B7827" w:rsidRDefault="005B7827" w:rsidP="005B7827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-135 525</w:t>
            </w:r>
            <w:r>
              <w:rPr>
                <w:b/>
                <w:bCs/>
              </w:rPr>
              <w:t>,8</w:t>
            </w:r>
          </w:p>
        </w:tc>
      </w:tr>
      <w:tr w:rsidR="00C91362" w:rsidRPr="00461B91" w:rsidTr="007471CE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rPr>
                <w:b/>
                <w:bCs/>
              </w:rPr>
            </w:pPr>
            <w:r w:rsidRPr="00461B91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5B78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273 491,8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Pr="00C91362" w:rsidRDefault="005B7827" w:rsidP="005B7827">
            <w:pPr>
              <w:ind w:hanging="94"/>
              <w:jc w:val="right"/>
              <w:rPr>
                <w:b/>
              </w:rPr>
            </w:pPr>
            <w:r>
              <w:rPr>
                <w:b/>
              </w:rPr>
              <w:t>281 646,</w:t>
            </w:r>
            <w:r w:rsidR="0083193D"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5B7827" w:rsidRDefault="00C91362" w:rsidP="005B7827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103</w:t>
            </w:r>
            <w:r w:rsidR="005B7827">
              <w:rPr>
                <w:b/>
                <w:bCs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5B7827" w:rsidRDefault="005B7827" w:rsidP="005B7827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8 154</w:t>
            </w:r>
            <w:r>
              <w:rPr>
                <w:b/>
                <w:bCs/>
              </w:rPr>
              <w:t>,</w:t>
            </w:r>
            <w:r w:rsidR="0083193D">
              <w:rPr>
                <w:b/>
                <w:bCs/>
              </w:rPr>
              <w:t>3</w:t>
            </w:r>
          </w:p>
        </w:tc>
      </w:tr>
      <w:tr w:rsidR="00C91362" w:rsidRPr="00461B91" w:rsidTr="007471CE">
        <w:trPr>
          <w:trHeight w:val="23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  <w:rPr>
                <w:bCs/>
              </w:rPr>
            </w:pPr>
            <w:r w:rsidRPr="00461B91">
              <w:rPr>
                <w:bCs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252C2" w:rsidRDefault="00C91362" w:rsidP="005B7827">
            <w:pPr>
              <w:jc w:val="right"/>
              <w:rPr>
                <w:bCs/>
              </w:rPr>
            </w:pPr>
            <w:r>
              <w:rPr>
                <w:bCs/>
              </w:rPr>
              <w:t>241 207,0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Pr="00A0557F" w:rsidRDefault="00C91362" w:rsidP="005B7827">
            <w:pPr>
              <w:ind w:hanging="94"/>
              <w:jc w:val="right"/>
            </w:pPr>
            <w:r>
              <w:t>248 217,0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102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7 010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0</w:t>
            </w:r>
          </w:p>
        </w:tc>
      </w:tr>
      <w:tr w:rsidR="00C91362" w:rsidRPr="00461B91" w:rsidTr="007471CE">
        <w:trPr>
          <w:trHeight w:val="23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  <w:rPr>
                <w:bCs/>
              </w:rPr>
            </w:pPr>
            <w:r w:rsidRPr="00461B91">
              <w:rPr>
                <w:bCs/>
              </w:rPr>
              <w:t>Доходы от уплаты акцизов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6 151,6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Pr="00A0557F" w:rsidRDefault="00C91362" w:rsidP="005B7827">
            <w:pPr>
              <w:ind w:hanging="94"/>
              <w:jc w:val="right"/>
            </w:pPr>
            <w:r>
              <w:t>6 269,</w:t>
            </w:r>
            <w:r w:rsidR="00BD7C16"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101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5B7827" w:rsidRDefault="005B782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  <w:lang w:val="en-US"/>
              </w:rPr>
              <w:t>118</w:t>
            </w:r>
            <w:r>
              <w:rPr>
                <w:bCs/>
              </w:rPr>
              <w:t>,</w:t>
            </w:r>
            <w:r w:rsidR="00BD7C16">
              <w:rPr>
                <w:bCs/>
              </w:rPr>
              <w:t>1</w:t>
            </w:r>
          </w:p>
        </w:tc>
      </w:tr>
      <w:tr w:rsidR="00C91362" w:rsidRPr="00461B91" w:rsidTr="007471CE">
        <w:trPr>
          <w:trHeight w:val="2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1"/>
              <w:rPr>
                <w:bCs/>
              </w:rPr>
            </w:pPr>
            <w:r w:rsidRPr="00461B91">
              <w:rPr>
                <w:bCs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5B7827">
            <w:pPr>
              <w:jc w:val="right"/>
              <w:outlineLvl w:val="1"/>
              <w:rPr>
                <w:bCs/>
              </w:rPr>
            </w:pPr>
            <w:r>
              <w:rPr>
                <w:bCs/>
              </w:rPr>
              <w:t>16 136,0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Pr="00A0557F" w:rsidRDefault="00C91362" w:rsidP="005B7827">
            <w:pPr>
              <w:ind w:hanging="94"/>
              <w:jc w:val="right"/>
            </w:pPr>
            <w:r>
              <w:t>16 421,5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C91362" w:rsidRDefault="005B7827" w:rsidP="005B7827">
            <w:pPr>
              <w:jc w:val="right"/>
              <w:outlineLvl w:val="1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101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C91362" w:rsidRDefault="005B7827" w:rsidP="005B7827">
            <w:pPr>
              <w:jc w:val="right"/>
              <w:outlineLvl w:val="1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285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5</w:t>
            </w:r>
          </w:p>
        </w:tc>
      </w:tr>
      <w:tr w:rsidR="00C91362" w:rsidRPr="00461B91" w:rsidTr="007471CE">
        <w:trPr>
          <w:trHeight w:val="16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1"/>
              <w:rPr>
                <w:bCs/>
              </w:rPr>
            </w:pPr>
            <w:r w:rsidRPr="00461B91">
              <w:rPr>
                <w:bCs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5B7827">
            <w:pPr>
              <w:jc w:val="right"/>
              <w:outlineLvl w:val="1"/>
              <w:rPr>
                <w:bCs/>
              </w:rPr>
            </w:pPr>
            <w:r>
              <w:rPr>
                <w:bCs/>
              </w:rPr>
              <w:t>1 500,0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Pr="00A0557F" w:rsidRDefault="00C91362" w:rsidP="005B7827">
            <w:pPr>
              <w:ind w:hanging="94"/>
              <w:jc w:val="right"/>
            </w:pPr>
            <w:r>
              <w:t>1 512,8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C91362" w:rsidRDefault="005B7827" w:rsidP="005B7827">
            <w:pPr>
              <w:jc w:val="right"/>
              <w:outlineLvl w:val="1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100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C91362" w:rsidRDefault="005B7827" w:rsidP="005B7827">
            <w:pPr>
              <w:jc w:val="right"/>
              <w:outlineLvl w:val="1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8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5B7827">
            <w:pPr>
              <w:jc w:val="right"/>
              <w:outlineLvl w:val="0"/>
            </w:pPr>
            <w:r>
              <w:t>4 900,0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Default="00C91362" w:rsidP="005B7827">
            <w:pPr>
              <w:ind w:hanging="94"/>
              <w:jc w:val="right"/>
              <w:rPr>
                <w:lang w:val="en-US"/>
              </w:rPr>
            </w:pPr>
          </w:p>
          <w:p w:rsidR="00C91362" w:rsidRDefault="00C91362" w:rsidP="005B7827">
            <w:pPr>
              <w:ind w:hanging="94"/>
              <w:jc w:val="right"/>
              <w:rPr>
                <w:lang w:val="en-US"/>
              </w:rPr>
            </w:pPr>
          </w:p>
          <w:p w:rsidR="00C91362" w:rsidRPr="00A0557F" w:rsidRDefault="00C91362" w:rsidP="005B7827">
            <w:pPr>
              <w:ind w:hanging="94"/>
              <w:jc w:val="right"/>
            </w:pPr>
            <w:r>
              <w:t>5 038,3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102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Default="00C91362" w:rsidP="005B7827">
            <w:pPr>
              <w:jc w:val="right"/>
              <w:outlineLvl w:val="0"/>
              <w:rPr>
                <w:bCs/>
                <w:lang w:val="en-US"/>
              </w:rPr>
            </w:pPr>
          </w:p>
          <w:p w:rsidR="00C91362" w:rsidRDefault="00C91362" w:rsidP="005B7827">
            <w:pPr>
              <w:jc w:val="right"/>
              <w:outlineLvl w:val="0"/>
              <w:rPr>
                <w:bCs/>
                <w:lang w:val="en-US"/>
              </w:rPr>
            </w:pPr>
          </w:p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138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3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5B7827">
            <w:pPr>
              <w:jc w:val="right"/>
              <w:outlineLvl w:val="0"/>
            </w:pPr>
            <w:r>
              <w:t>83,2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Default="00C91362" w:rsidP="005B7827">
            <w:pPr>
              <w:ind w:left="-94" w:hanging="94"/>
              <w:jc w:val="right"/>
              <w:rPr>
                <w:lang w:val="en-US"/>
              </w:rPr>
            </w:pPr>
          </w:p>
          <w:p w:rsidR="00C91362" w:rsidRPr="00A0557F" w:rsidRDefault="00C91362" w:rsidP="005B7827">
            <w:pPr>
              <w:ind w:left="-94" w:hanging="94"/>
              <w:jc w:val="right"/>
            </w:pPr>
            <w:r>
              <w:t>83,7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100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Default="00C91362" w:rsidP="005B7827">
            <w:pPr>
              <w:jc w:val="right"/>
              <w:outlineLvl w:val="0"/>
              <w:rPr>
                <w:bCs/>
                <w:lang w:val="en-US"/>
              </w:rPr>
            </w:pPr>
          </w:p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5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t>Доходы от оказания платных услуг и компенсации затрат</w:t>
            </w:r>
            <w:r w:rsidR="0092405B">
              <w:t xml:space="preserve">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5B7827">
            <w:pPr>
              <w:jc w:val="right"/>
              <w:outlineLvl w:val="0"/>
            </w:pPr>
            <w:r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Default="00C91362" w:rsidP="005B7827">
            <w:pPr>
              <w:ind w:left="-94"/>
              <w:jc w:val="right"/>
              <w:rPr>
                <w:lang w:val="en-US"/>
              </w:rPr>
            </w:pPr>
          </w:p>
          <w:p w:rsidR="00C91362" w:rsidRPr="00A0557F" w:rsidRDefault="00C91362" w:rsidP="005B7827">
            <w:pPr>
              <w:ind w:left="-94"/>
              <w:jc w:val="right"/>
            </w:pPr>
            <w:r>
              <w:t>766,</w:t>
            </w:r>
            <w:r w:rsidR="00BD7C16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109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Default="00C91362" w:rsidP="005B7827">
            <w:pPr>
              <w:jc w:val="right"/>
              <w:outlineLvl w:val="0"/>
              <w:rPr>
                <w:bCs/>
                <w:lang w:val="en-US"/>
              </w:rPr>
            </w:pPr>
          </w:p>
          <w:p w:rsidR="00C91362" w:rsidRPr="00EC20A6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66</w:t>
            </w:r>
            <w:r>
              <w:rPr>
                <w:bCs/>
              </w:rPr>
              <w:t>,</w:t>
            </w:r>
            <w:r w:rsidR="00BD7C16">
              <w:rPr>
                <w:bCs/>
              </w:rPr>
              <w:t>3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5B7827">
            <w:pPr>
              <w:jc w:val="right"/>
              <w:outlineLvl w:val="0"/>
            </w:pPr>
            <w:r>
              <w:t>1 000,0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Default="00C91362" w:rsidP="005B7827">
            <w:pPr>
              <w:ind w:left="-94"/>
              <w:jc w:val="right"/>
              <w:rPr>
                <w:lang w:val="en-US"/>
              </w:rPr>
            </w:pPr>
          </w:p>
          <w:p w:rsidR="00C91362" w:rsidRPr="00A0557F" w:rsidRDefault="00C91362" w:rsidP="005B7827">
            <w:pPr>
              <w:ind w:left="-94"/>
              <w:jc w:val="right"/>
            </w:pPr>
            <w:r>
              <w:t>1 095,3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109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Default="00C91362" w:rsidP="005B7827">
            <w:pPr>
              <w:jc w:val="right"/>
              <w:outlineLvl w:val="0"/>
              <w:rPr>
                <w:bCs/>
                <w:lang w:val="en-US"/>
              </w:rPr>
            </w:pPr>
          </w:p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95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3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3"/>
            </w:pPr>
            <w:r w:rsidRPr="00461B91"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5B7827">
            <w:pPr>
              <w:jc w:val="right"/>
              <w:outlineLvl w:val="0"/>
            </w:pPr>
            <w:r>
              <w:t>1 814,0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Pr="00A0557F" w:rsidRDefault="00C91362" w:rsidP="005B7827">
            <w:pPr>
              <w:ind w:left="-94"/>
              <w:jc w:val="right"/>
            </w:pPr>
            <w:r>
              <w:t>2 233,3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123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419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3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3"/>
            </w:pPr>
            <w:r w:rsidRPr="00461B91"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5B7827">
            <w:pPr>
              <w:jc w:val="right"/>
              <w:outlineLvl w:val="0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362" w:rsidRPr="00C91362" w:rsidRDefault="005B7827" w:rsidP="005B7827">
            <w:pPr>
              <w:jc w:val="right"/>
              <w:outlineLvl w:val="0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,</w:t>
            </w:r>
            <w:r w:rsidR="00C91362">
              <w:rPr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C91362" w:rsidRDefault="00C91362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2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rPr>
                <w:b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355EC3" w:rsidP="005B7827">
            <w:pPr>
              <w:jc w:val="right"/>
              <w:outlineLvl w:val="0"/>
              <w:rPr>
                <w:b/>
              </w:rPr>
            </w:pPr>
            <w:r>
              <w:rPr>
                <w:b/>
              </w:rPr>
              <w:t xml:space="preserve">1 363 </w:t>
            </w:r>
            <w:r w:rsidR="00C91362">
              <w:rPr>
                <w:b/>
              </w:rPr>
              <w:t>244,9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362" w:rsidRPr="0083193D" w:rsidRDefault="005B7827" w:rsidP="005B7827">
            <w:pPr>
              <w:jc w:val="right"/>
              <w:outlineLvl w:val="0"/>
              <w:rPr>
                <w:b/>
              </w:rPr>
            </w:pPr>
            <w:r>
              <w:rPr>
                <w:b/>
                <w:lang w:val="en-US"/>
              </w:rPr>
              <w:t>1 219 564</w:t>
            </w:r>
            <w:r>
              <w:rPr>
                <w:b/>
              </w:rPr>
              <w:t>,</w:t>
            </w:r>
            <w:r w:rsidR="0083193D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C91362" w:rsidRDefault="005B7827" w:rsidP="005B7827">
            <w:pPr>
              <w:jc w:val="right"/>
              <w:outlineLvl w:val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89</w:t>
            </w:r>
            <w:r>
              <w:rPr>
                <w:b/>
                <w:bCs/>
              </w:rPr>
              <w:t>,</w:t>
            </w:r>
            <w:r w:rsidR="00C91362">
              <w:rPr>
                <w:b/>
                <w:bCs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83193D" w:rsidRDefault="005B7827" w:rsidP="005B7827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-143 680</w:t>
            </w:r>
            <w:r>
              <w:rPr>
                <w:b/>
                <w:bCs/>
              </w:rPr>
              <w:t>,</w:t>
            </w:r>
            <w:r w:rsidR="0083193D">
              <w:rPr>
                <w:b/>
                <w:bCs/>
              </w:rPr>
              <w:t>1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5B7827">
            <w:pPr>
              <w:jc w:val="right"/>
              <w:outlineLvl w:val="0"/>
            </w:pPr>
            <w:r>
              <w:t>201 981,9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362" w:rsidRPr="0083193D" w:rsidRDefault="005B7827" w:rsidP="005B7827">
            <w:pPr>
              <w:jc w:val="right"/>
              <w:outlineLvl w:val="0"/>
            </w:pPr>
            <w:r>
              <w:rPr>
                <w:lang w:val="en-US"/>
              </w:rPr>
              <w:t>201 981</w:t>
            </w:r>
            <w:r>
              <w:t>,</w:t>
            </w:r>
            <w:r w:rsidR="0083193D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5B7827" w:rsidRDefault="00C91362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  <w:lang w:val="en-US"/>
              </w:rPr>
              <w:t>100</w:t>
            </w:r>
            <w:r w:rsidR="005B7827">
              <w:rPr>
                <w:bCs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</w:rPr>
              <w:t>0,</w:t>
            </w:r>
            <w:r w:rsidR="00C91362">
              <w:rPr>
                <w:bCs/>
                <w:lang w:val="en-US"/>
              </w:rPr>
              <w:t>0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t>Субсидии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5B7827">
            <w:pPr>
              <w:jc w:val="right"/>
              <w:outlineLvl w:val="0"/>
            </w:pPr>
            <w:r>
              <w:t>445 928,6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362" w:rsidRPr="00C91362" w:rsidRDefault="005B7827" w:rsidP="005B7827">
            <w:pPr>
              <w:jc w:val="right"/>
              <w:outlineLvl w:val="0"/>
              <w:rPr>
                <w:lang w:val="en-US"/>
              </w:rPr>
            </w:pPr>
            <w:r>
              <w:rPr>
                <w:lang w:val="en-US"/>
              </w:rPr>
              <w:t>311 801</w:t>
            </w:r>
            <w:r>
              <w:t>,</w:t>
            </w:r>
            <w:r w:rsidR="00C91362">
              <w:rPr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69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-134 127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4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5B7827">
            <w:pPr>
              <w:jc w:val="right"/>
              <w:outlineLvl w:val="0"/>
            </w:pPr>
            <w:r>
              <w:t>680 016,4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362" w:rsidRPr="0083193D" w:rsidRDefault="005B7827" w:rsidP="005B7827">
            <w:pPr>
              <w:jc w:val="right"/>
              <w:outlineLvl w:val="0"/>
            </w:pPr>
            <w:r>
              <w:rPr>
                <w:lang w:val="en-US"/>
              </w:rPr>
              <w:t>670 463</w:t>
            </w:r>
            <w:r>
              <w:t>,</w:t>
            </w:r>
            <w:r w:rsidR="0083193D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98</w:t>
            </w:r>
            <w:r>
              <w:rPr>
                <w:bCs/>
              </w:rPr>
              <w:t>,</w:t>
            </w:r>
            <w:r w:rsidR="00C91362">
              <w:rPr>
                <w:bCs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83193D" w:rsidRDefault="005B782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  <w:lang w:val="en-US"/>
              </w:rPr>
              <w:t>-9 522</w:t>
            </w:r>
            <w:r>
              <w:rPr>
                <w:bCs/>
              </w:rPr>
              <w:t>,</w:t>
            </w:r>
            <w:r w:rsidR="0083193D">
              <w:rPr>
                <w:bCs/>
              </w:rPr>
              <w:t>7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5B7827">
            <w:pPr>
              <w:jc w:val="right"/>
              <w:outlineLvl w:val="0"/>
            </w:pPr>
            <w:r>
              <w:t>35 078,8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362" w:rsidRPr="00461B91" w:rsidRDefault="00C91362" w:rsidP="005B7827">
            <w:pPr>
              <w:jc w:val="right"/>
              <w:outlineLvl w:val="0"/>
            </w:pPr>
            <w:r>
              <w:t>35 078,8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5B7827" w:rsidRDefault="00C91362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  <w:lang w:val="en-US"/>
              </w:rPr>
              <w:t>100</w:t>
            </w:r>
            <w:r w:rsidR="005B7827">
              <w:rPr>
                <w:bCs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</w:rPr>
              <w:t>0,</w:t>
            </w:r>
            <w:r w:rsidR="00C91362">
              <w:rPr>
                <w:bCs/>
                <w:lang w:val="en-US"/>
              </w:rPr>
              <w:t>0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5B7827">
            <w:pPr>
              <w:jc w:val="right"/>
              <w:outlineLvl w:val="0"/>
            </w:pPr>
            <w:r>
              <w:t>61,7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362" w:rsidRPr="00461B91" w:rsidRDefault="00C91362" w:rsidP="005B7827">
            <w:pPr>
              <w:jc w:val="right"/>
              <w:outlineLvl w:val="0"/>
            </w:pPr>
            <w:r>
              <w:t>61,</w:t>
            </w:r>
            <w:r w:rsidR="0083193D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5B7827" w:rsidRDefault="00C91362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  <w:lang w:val="en-US"/>
              </w:rPr>
              <w:t>100</w:t>
            </w:r>
            <w:r w:rsidR="005B7827">
              <w:rPr>
                <w:bCs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</w:rPr>
              <w:t>0,</w:t>
            </w:r>
            <w:r w:rsidR="00C91362">
              <w:rPr>
                <w:bCs/>
                <w:lang w:val="en-US"/>
              </w:rPr>
              <w:t>0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>
              <w:t xml:space="preserve">Доходы бюджетов бюджетной системы РФ от возврата остатков субсидий, субвенций и </w:t>
            </w:r>
            <w:r>
              <w:lastRenderedPageBreak/>
              <w:t>иных межбюджетных трансфертов, имеющих целевое назначение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Default="00C91362" w:rsidP="005B7827">
            <w:pPr>
              <w:jc w:val="right"/>
              <w:outlineLvl w:val="0"/>
            </w:pPr>
            <w:r>
              <w:lastRenderedPageBreak/>
              <w:t>250,5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362" w:rsidRDefault="00C91362" w:rsidP="005B7827">
            <w:pPr>
              <w:jc w:val="right"/>
              <w:outlineLvl w:val="0"/>
            </w:pPr>
            <w:r>
              <w:t>250,5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5B7827" w:rsidRDefault="00C91362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  <w:lang w:val="en-US"/>
              </w:rPr>
              <w:t>100</w:t>
            </w:r>
            <w:r w:rsidR="005B7827">
              <w:rPr>
                <w:bCs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5B7827" w:rsidRDefault="00C91362" w:rsidP="005B7827">
            <w:pPr>
              <w:jc w:val="right"/>
              <w:outlineLvl w:val="0"/>
              <w:rPr>
                <w:bCs/>
              </w:rPr>
            </w:pPr>
          </w:p>
          <w:p w:rsidR="00C91362" w:rsidRDefault="00C91362" w:rsidP="005B7827">
            <w:pPr>
              <w:jc w:val="right"/>
              <w:outlineLvl w:val="0"/>
              <w:rPr>
                <w:bCs/>
                <w:lang w:val="en-US"/>
              </w:rPr>
            </w:pPr>
          </w:p>
          <w:p w:rsidR="00C91362" w:rsidRDefault="00C91362" w:rsidP="005B7827">
            <w:pPr>
              <w:jc w:val="right"/>
              <w:outlineLvl w:val="0"/>
              <w:rPr>
                <w:bCs/>
                <w:lang w:val="en-US"/>
              </w:rPr>
            </w:pPr>
          </w:p>
          <w:p w:rsidR="00C91362" w:rsidRPr="00C91362" w:rsidRDefault="005B7827" w:rsidP="005B7827">
            <w:pPr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</w:rPr>
              <w:t>0,</w:t>
            </w:r>
            <w:r w:rsidR="00C91362">
              <w:rPr>
                <w:bCs/>
                <w:lang w:val="en-US"/>
              </w:rPr>
              <w:t>0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5B7827">
            <w:pPr>
              <w:jc w:val="right"/>
              <w:outlineLvl w:val="0"/>
            </w:pPr>
            <w:r>
              <w:t>-73,0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362" w:rsidRPr="00461B91" w:rsidRDefault="00C91362" w:rsidP="005B7827">
            <w:pPr>
              <w:jc w:val="right"/>
              <w:outlineLvl w:val="0"/>
            </w:pPr>
            <w:r>
              <w:t>-73,0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5B7827" w:rsidRDefault="00C91362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  <w:lang w:val="en-US"/>
              </w:rPr>
              <w:t>100</w:t>
            </w:r>
            <w:r w:rsidR="005B7827">
              <w:rPr>
                <w:bCs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Default="00C91362" w:rsidP="005B7827">
            <w:pPr>
              <w:tabs>
                <w:tab w:val="left" w:pos="450"/>
                <w:tab w:val="center" w:pos="529"/>
              </w:tabs>
              <w:jc w:val="right"/>
              <w:outlineLvl w:val="0"/>
              <w:rPr>
                <w:bCs/>
                <w:lang w:val="en-US"/>
              </w:rPr>
            </w:pPr>
          </w:p>
          <w:p w:rsidR="00C91362" w:rsidRDefault="00C91362" w:rsidP="005B7827">
            <w:pPr>
              <w:tabs>
                <w:tab w:val="left" w:pos="450"/>
                <w:tab w:val="center" w:pos="529"/>
              </w:tabs>
              <w:jc w:val="right"/>
              <w:outlineLvl w:val="0"/>
              <w:rPr>
                <w:bCs/>
                <w:lang w:val="en-US"/>
              </w:rPr>
            </w:pPr>
          </w:p>
          <w:p w:rsidR="00C91362" w:rsidRPr="00C91362" w:rsidRDefault="005B7827" w:rsidP="005B7827">
            <w:pPr>
              <w:tabs>
                <w:tab w:val="left" w:pos="450"/>
                <w:tab w:val="center" w:pos="529"/>
              </w:tabs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</w:rPr>
              <w:t>0,</w:t>
            </w:r>
            <w:r w:rsidR="00C91362">
              <w:rPr>
                <w:bCs/>
                <w:lang w:val="en-US"/>
              </w:rPr>
              <w:t>0</w:t>
            </w:r>
          </w:p>
        </w:tc>
      </w:tr>
    </w:tbl>
    <w:p w:rsidR="005B7827" w:rsidRDefault="00F4303A" w:rsidP="00F4303A">
      <w:pPr>
        <w:jc w:val="both"/>
      </w:pPr>
      <w:r>
        <w:t xml:space="preserve">    </w:t>
      </w:r>
    </w:p>
    <w:bookmarkEnd w:id="0"/>
    <w:bookmarkEnd w:id="2"/>
    <w:p w:rsidR="00355EC3" w:rsidRPr="00CC3328" w:rsidRDefault="00355EC3" w:rsidP="005B7827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Анализ собственных доходов сформирован на основании сведений, представленных главными администраторами доходов бюджета района.</w:t>
      </w:r>
    </w:p>
    <w:p w:rsidR="00C04B89" w:rsidRDefault="003B12CA" w:rsidP="003B12CA">
      <w:pPr>
        <w:ind w:firstLine="284"/>
        <w:jc w:val="both"/>
        <w:rPr>
          <w:color w:val="000000"/>
          <w:sz w:val="26"/>
          <w:szCs w:val="26"/>
        </w:rPr>
      </w:pPr>
      <w:r w:rsidRPr="00CC3328">
        <w:rPr>
          <w:sz w:val="26"/>
          <w:szCs w:val="26"/>
        </w:rPr>
        <w:t xml:space="preserve">План выполнен по всем видам </w:t>
      </w:r>
      <w:r>
        <w:rPr>
          <w:sz w:val="26"/>
          <w:szCs w:val="26"/>
        </w:rPr>
        <w:t xml:space="preserve">собственных </w:t>
      </w:r>
      <w:r w:rsidRPr="00CC3328">
        <w:rPr>
          <w:sz w:val="26"/>
          <w:szCs w:val="26"/>
        </w:rPr>
        <w:t>доходов.</w:t>
      </w:r>
      <w:r>
        <w:rPr>
          <w:sz w:val="26"/>
          <w:szCs w:val="26"/>
        </w:rPr>
        <w:t xml:space="preserve"> Н</w:t>
      </w:r>
      <w:r w:rsidR="00074A57" w:rsidRPr="005B7827">
        <w:rPr>
          <w:sz w:val="26"/>
          <w:szCs w:val="26"/>
        </w:rPr>
        <w:t xml:space="preserve">аблюдается </w:t>
      </w:r>
      <w:r w:rsidR="00523562" w:rsidRPr="005B7827">
        <w:rPr>
          <w:sz w:val="26"/>
          <w:szCs w:val="26"/>
        </w:rPr>
        <w:t>рост</w:t>
      </w:r>
      <w:r w:rsidR="00074A57" w:rsidRPr="005B7827">
        <w:rPr>
          <w:sz w:val="26"/>
          <w:szCs w:val="26"/>
        </w:rPr>
        <w:t xml:space="preserve"> поступлений</w:t>
      </w:r>
      <w:r w:rsidR="00523562" w:rsidRPr="005B7827">
        <w:rPr>
          <w:sz w:val="26"/>
          <w:szCs w:val="26"/>
        </w:rPr>
        <w:t xml:space="preserve"> собственных доходов</w:t>
      </w:r>
      <w:r w:rsidR="00074A57" w:rsidRPr="005B7827">
        <w:rPr>
          <w:sz w:val="26"/>
          <w:szCs w:val="26"/>
        </w:rPr>
        <w:t xml:space="preserve"> относительно прошлого года </w:t>
      </w:r>
      <w:r w:rsidR="005B7827" w:rsidRPr="005B7827">
        <w:rPr>
          <w:color w:val="000000"/>
          <w:sz w:val="26"/>
          <w:szCs w:val="26"/>
        </w:rPr>
        <w:t>на 1 995,6</w:t>
      </w:r>
      <w:r w:rsidR="00074A57" w:rsidRPr="005B7827">
        <w:rPr>
          <w:color w:val="000000"/>
          <w:sz w:val="26"/>
          <w:szCs w:val="26"/>
        </w:rPr>
        <w:t xml:space="preserve"> тыс. рублей или на </w:t>
      </w:r>
      <w:r w:rsidR="00523562" w:rsidRPr="005B7827">
        <w:rPr>
          <w:color w:val="000000"/>
          <w:sz w:val="26"/>
          <w:szCs w:val="26"/>
        </w:rPr>
        <w:t>100,7</w:t>
      </w:r>
      <w:r w:rsidR="00074A57" w:rsidRPr="005B7827">
        <w:rPr>
          <w:color w:val="000000"/>
          <w:sz w:val="26"/>
          <w:szCs w:val="26"/>
        </w:rPr>
        <w:t>%.</w:t>
      </w:r>
      <w:r w:rsidR="00074A57" w:rsidRPr="005B7827">
        <w:rPr>
          <w:sz w:val="26"/>
          <w:szCs w:val="26"/>
        </w:rPr>
        <w:t xml:space="preserve"> </w:t>
      </w:r>
      <w:r w:rsidR="00523562" w:rsidRPr="005B7827">
        <w:rPr>
          <w:sz w:val="26"/>
          <w:szCs w:val="26"/>
        </w:rPr>
        <w:t>Н</w:t>
      </w:r>
      <w:r w:rsidR="00C04B89" w:rsidRPr="005B7827">
        <w:rPr>
          <w:color w:val="000000"/>
          <w:sz w:val="26"/>
          <w:szCs w:val="26"/>
        </w:rPr>
        <w:t>алоговые доходы по</w:t>
      </w:r>
      <w:r w:rsidR="00111C2C" w:rsidRPr="005B7827">
        <w:rPr>
          <w:color w:val="000000"/>
          <w:sz w:val="26"/>
          <w:szCs w:val="26"/>
        </w:rPr>
        <w:t>ступи</w:t>
      </w:r>
      <w:r w:rsidR="00522C35" w:rsidRPr="005B7827">
        <w:rPr>
          <w:color w:val="000000"/>
          <w:sz w:val="26"/>
          <w:szCs w:val="26"/>
        </w:rPr>
        <w:t>ли в су</w:t>
      </w:r>
      <w:r w:rsidR="00523562" w:rsidRPr="005B7827">
        <w:rPr>
          <w:color w:val="000000"/>
          <w:sz w:val="26"/>
          <w:szCs w:val="26"/>
        </w:rPr>
        <w:t>мме 272</w:t>
      </w:r>
      <w:r w:rsidR="005B7827" w:rsidRPr="005B7827">
        <w:rPr>
          <w:color w:val="000000"/>
          <w:sz w:val="26"/>
          <w:szCs w:val="26"/>
        </w:rPr>
        <w:t> </w:t>
      </w:r>
      <w:r w:rsidR="00523562" w:rsidRPr="005B7827">
        <w:rPr>
          <w:color w:val="000000"/>
          <w:sz w:val="26"/>
          <w:szCs w:val="26"/>
        </w:rPr>
        <w:t>421</w:t>
      </w:r>
      <w:r w:rsidR="005B7827" w:rsidRPr="005B7827">
        <w:rPr>
          <w:color w:val="000000"/>
          <w:sz w:val="26"/>
          <w:szCs w:val="26"/>
        </w:rPr>
        <w:t>,0</w:t>
      </w:r>
      <w:r w:rsidR="00522C35" w:rsidRPr="005B7827">
        <w:rPr>
          <w:color w:val="000000"/>
          <w:sz w:val="26"/>
          <w:szCs w:val="26"/>
        </w:rPr>
        <w:t xml:space="preserve"> тыс. рублей, что </w:t>
      </w:r>
      <w:r w:rsidR="00523562" w:rsidRPr="005B7827">
        <w:rPr>
          <w:color w:val="000000"/>
          <w:sz w:val="26"/>
          <w:szCs w:val="26"/>
        </w:rPr>
        <w:t>бол</w:t>
      </w:r>
      <w:r w:rsidR="00C04B89" w:rsidRPr="005B7827">
        <w:rPr>
          <w:color w:val="000000"/>
          <w:sz w:val="26"/>
          <w:szCs w:val="26"/>
        </w:rPr>
        <w:t xml:space="preserve">ьше на </w:t>
      </w:r>
      <w:r w:rsidR="00523562" w:rsidRPr="005B7827">
        <w:rPr>
          <w:color w:val="000000"/>
          <w:sz w:val="26"/>
          <w:szCs w:val="26"/>
        </w:rPr>
        <w:t>3</w:t>
      </w:r>
      <w:r w:rsidR="005B7827" w:rsidRPr="005B7827">
        <w:rPr>
          <w:color w:val="000000"/>
          <w:sz w:val="26"/>
          <w:szCs w:val="26"/>
        </w:rPr>
        <w:t> </w:t>
      </w:r>
      <w:r w:rsidR="00523562" w:rsidRPr="005B7827">
        <w:rPr>
          <w:color w:val="000000"/>
          <w:sz w:val="26"/>
          <w:szCs w:val="26"/>
        </w:rPr>
        <w:t>232</w:t>
      </w:r>
      <w:r w:rsidR="005B7827" w:rsidRPr="005B7827">
        <w:rPr>
          <w:color w:val="000000"/>
          <w:sz w:val="26"/>
          <w:szCs w:val="26"/>
        </w:rPr>
        <w:t>,0</w:t>
      </w:r>
      <w:r w:rsidR="00C04B89" w:rsidRPr="005B7827">
        <w:rPr>
          <w:color w:val="000000"/>
          <w:sz w:val="26"/>
          <w:szCs w:val="26"/>
        </w:rPr>
        <w:t xml:space="preserve"> тыс. рублей</w:t>
      </w:r>
      <w:r w:rsidR="005A57BE" w:rsidRPr="005B7827">
        <w:rPr>
          <w:color w:val="000000"/>
          <w:sz w:val="26"/>
          <w:szCs w:val="26"/>
        </w:rPr>
        <w:t xml:space="preserve"> </w:t>
      </w:r>
      <w:r w:rsidR="00C04B89" w:rsidRPr="005B7827">
        <w:rPr>
          <w:color w:val="000000"/>
          <w:sz w:val="26"/>
          <w:szCs w:val="26"/>
        </w:rPr>
        <w:t xml:space="preserve">по сравнению с прошлым </w:t>
      </w:r>
      <w:r w:rsidR="00111C2C" w:rsidRPr="005B7827">
        <w:rPr>
          <w:color w:val="000000"/>
          <w:sz w:val="26"/>
          <w:szCs w:val="26"/>
        </w:rPr>
        <w:t>годом (2</w:t>
      </w:r>
      <w:r w:rsidR="00523562" w:rsidRPr="005B7827">
        <w:rPr>
          <w:color w:val="000000"/>
          <w:sz w:val="26"/>
          <w:szCs w:val="26"/>
        </w:rPr>
        <w:t>69 189</w:t>
      </w:r>
      <w:r w:rsidR="00522C35" w:rsidRPr="005B7827">
        <w:rPr>
          <w:color w:val="000000"/>
          <w:sz w:val="26"/>
          <w:szCs w:val="26"/>
        </w:rPr>
        <w:t xml:space="preserve"> </w:t>
      </w:r>
      <w:r w:rsidR="00C04B89" w:rsidRPr="005B7827">
        <w:rPr>
          <w:color w:val="000000"/>
          <w:sz w:val="26"/>
          <w:szCs w:val="26"/>
        </w:rPr>
        <w:t>тыс. рублей).  Неналоговые доходы поступили в сум</w:t>
      </w:r>
      <w:r w:rsidR="00364AC6" w:rsidRPr="005B7827">
        <w:rPr>
          <w:color w:val="000000"/>
          <w:sz w:val="26"/>
          <w:szCs w:val="26"/>
        </w:rPr>
        <w:t xml:space="preserve">ме </w:t>
      </w:r>
      <w:r w:rsidR="00EC20A6">
        <w:rPr>
          <w:color w:val="000000"/>
          <w:sz w:val="26"/>
          <w:szCs w:val="26"/>
        </w:rPr>
        <w:t>9 225,</w:t>
      </w:r>
      <w:r w:rsidR="00EC20A6" w:rsidRPr="00EC20A6">
        <w:rPr>
          <w:color w:val="000000"/>
          <w:sz w:val="26"/>
          <w:szCs w:val="26"/>
        </w:rPr>
        <w:t>1</w:t>
      </w:r>
      <w:r w:rsidR="00C04B89" w:rsidRPr="005B7827">
        <w:rPr>
          <w:color w:val="000000"/>
          <w:sz w:val="26"/>
          <w:szCs w:val="26"/>
        </w:rPr>
        <w:t xml:space="preserve"> ты</w:t>
      </w:r>
      <w:r w:rsidR="00404730" w:rsidRPr="005B7827">
        <w:rPr>
          <w:color w:val="000000"/>
          <w:sz w:val="26"/>
          <w:szCs w:val="26"/>
        </w:rPr>
        <w:t xml:space="preserve">с. рублей, что </w:t>
      </w:r>
      <w:r w:rsidR="00523562" w:rsidRPr="005B7827">
        <w:rPr>
          <w:color w:val="000000"/>
          <w:sz w:val="26"/>
          <w:szCs w:val="26"/>
        </w:rPr>
        <w:t>мен</w:t>
      </w:r>
      <w:r w:rsidR="00404730" w:rsidRPr="005B7827">
        <w:rPr>
          <w:color w:val="000000"/>
          <w:sz w:val="26"/>
          <w:szCs w:val="26"/>
        </w:rPr>
        <w:t xml:space="preserve">ьше на </w:t>
      </w:r>
      <w:r w:rsidR="00EC20A6">
        <w:rPr>
          <w:color w:val="000000"/>
          <w:sz w:val="26"/>
          <w:szCs w:val="26"/>
        </w:rPr>
        <w:t>1 236,</w:t>
      </w:r>
      <w:r w:rsidR="00EC20A6" w:rsidRPr="00EC20A6">
        <w:rPr>
          <w:color w:val="000000"/>
          <w:sz w:val="26"/>
          <w:szCs w:val="26"/>
        </w:rPr>
        <w:t>3</w:t>
      </w:r>
      <w:r w:rsidR="00C04B89" w:rsidRPr="005B7827">
        <w:rPr>
          <w:color w:val="000000"/>
          <w:sz w:val="26"/>
          <w:szCs w:val="26"/>
        </w:rPr>
        <w:t xml:space="preserve"> тыс. рублей по сравнению с прошлым го</w:t>
      </w:r>
      <w:r w:rsidR="00404730" w:rsidRPr="005B7827">
        <w:rPr>
          <w:color w:val="000000"/>
          <w:sz w:val="26"/>
          <w:szCs w:val="26"/>
        </w:rPr>
        <w:t>дом (</w:t>
      </w:r>
      <w:r w:rsidR="00523562" w:rsidRPr="005B7827">
        <w:rPr>
          <w:color w:val="000000"/>
          <w:sz w:val="26"/>
          <w:szCs w:val="26"/>
        </w:rPr>
        <w:t>10 461,4</w:t>
      </w:r>
      <w:r w:rsidR="00D438FD" w:rsidRPr="005B7827">
        <w:rPr>
          <w:color w:val="000000"/>
          <w:sz w:val="26"/>
          <w:szCs w:val="26"/>
        </w:rPr>
        <w:t xml:space="preserve"> </w:t>
      </w:r>
      <w:r w:rsidR="00C04B89" w:rsidRPr="005B7827">
        <w:rPr>
          <w:color w:val="000000"/>
          <w:sz w:val="26"/>
          <w:szCs w:val="26"/>
        </w:rPr>
        <w:t>тыс. рублей).</w:t>
      </w:r>
      <w:r w:rsidR="00C04B89" w:rsidRPr="006447F1">
        <w:rPr>
          <w:color w:val="000000"/>
          <w:sz w:val="26"/>
          <w:szCs w:val="26"/>
        </w:rPr>
        <w:t xml:space="preserve"> </w:t>
      </w:r>
    </w:p>
    <w:p w:rsidR="00C6042D" w:rsidRPr="00F4303A" w:rsidRDefault="00C6042D" w:rsidP="003B12CA">
      <w:pPr>
        <w:ind w:firstLine="284"/>
        <w:jc w:val="both"/>
        <w:rPr>
          <w:sz w:val="26"/>
          <w:szCs w:val="26"/>
        </w:rPr>
      </w:pPr>
    </w:p>
    <w:tbl>
      <w:tblPr>
        <w:tblW w:w="10021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4409"/>
        <w:gridCol w:w="1701"/>
        <w:gridCol w:w="1701"/>
        <w:gridCol w:w="1275"/>
        <w:gridCol w:w="935"/>
      </w:tblGrid>
      <w:tr w:rsidR="00C04B89" w:rsidRPr="002A60CA" w:rsidTr="005B7827">
        <w:trPr>
          <w:trHeight w:val="322"/>
        </w:trPr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E21CB4" w:rsidP="00E21CB4">
            <w:pPr>
              <w:ind w:hanging="94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Наименование доходов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E21CB4">
            <w:pPr>
              <w:ind w:hanging="94"/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 xml:space="preserve">Фактические поступления за </w:t>
            </w:r>
            <w:r w:rsidR="0041708E">
              <w:rPr>
                <w:i/>
                <w:color w:val="000000"/>
              </w:rPr>
              <w:t>2020</w:t>
            </w:r>
            <w:r w:rsidRPr="00A0557F">
              <w:rPr>
                <w:i/>
                <w:color w:val="000000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E21CB4">
            <w:pPr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 xml:space="preserve">Фактические поступления за </w:t>
            </w:r>
            <w:r w:rsidR="0041708E">
              <w:rPr>
                <w:i/>
                <w:color w:val="000000"/>
              </w:rPr>
              <w:t>2021</w:t>
            </w:r>
            <w:r w:rsidRPr="00A0557F">
              <w:rPr>
                <w:i/>
                <w:color w:val="000000"/>
              </w:rPr>
              <w:t xml:space="preserve"> год</w:t>
            </w:r>
          </w:p>
        </w:tc>
        <w:tc>
          <w:tcPr>
            <w:tcW w:w="2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CB4" w:rsidRDefault="005B7827" w:rsidP="005B7827">
            <w:pPr>
              <w:ind w:hanging="94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Отклонение (</w:t>
            </w:r>
            <w:proofErr w:type="gramStart"/>
            <w:r>
              <w:rPr>
                <w:i/>
                <w:color w:val="000000"/>
              </w:rPr>
              <w:t>+,-</w:t>
            </w:r>
            <w:proofErr w:type="gramEnd"/>
            <w:r>
              <w:rPr>
                <w:i/>
                <w:color w:val="000000"/>
              </w:rPr>
              <w:t>)</w:t>
            </w:r>
          </w:p>
          <w:p w:rsidR="00C04B89" w:rsidRPr="00A0557F" w:rsidRDefault="00C04B89" w:rsidP="005B7827">
            <w:pPr>
              <w:ind w:hanging="94"/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 xml:space="preserve">/факт </w:t>
            </w:r>
            <w:r w:rsidR="0041708E">
              <w:rPr>
                <w:i/>
                <w:color w:val="000000"/>
              </w:rPr>
              <w:t>2021</w:t>
            </w:r>
            <w:r w:rsidRPr="00A0557F">
              <w:rPr>
                <w:i/>
                <w:color w:val="000000"/>
              </w:rPr>
              <w:t xml:space="preserve"> к факту </w:t>
            </w:r>
            <w:r w:rsidR="0041708E">
              <w:rPr>
                <w:i/>
                <w:color w:val="000000"/>
              </w:rPr>
              <w:t>2020</w:t>
            </w:r>
            <w:r w:rsidRPr="00A0557F">
              <w:rPr>
                <w:i/>
                <w:color w:val="000000"/>
              </w:rPr>
              <w:t>/</w:t>
            </w:r>
          </w:p>
        </w:tc>
      </w:tr>
      <w:tr w:rsidR="00C04B89" w:rsidRPr="002A60CA" w:rsidTr="005B7827">
        <w:trPr>
          <w:trHeight w:val="548"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B89" w:rsidRPr="00A0557F" w:rsidRDefault="00C04B89" w:rsidP="005B7827">
            <w:pPr>
              <w:ind w:hanging="94"/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B89" w:rsidRPr="00A0557F" w:rsidRDefault="00C04B89" w:rsidP="005B7827">
            <w:pPr>
              <w:ind w:hanging="94"/>
              <w:jc w:val="center"/>
              <w:rPr>
                <w:i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B89" w:rsidRPr="00A0557F" w:rsidRDefault="00C04B89" w:rsidP="005B7827">
            <w:pPr>
              <w:ind w:hanging="94"/>
              <w:jc w:val="center"/>
              <w:rPr>
                <w:i/>
                <w:color w:val="000000"/>
              </w:rPr>
            </w:pPr>
          </w:p>
        </w:tc>
        <w:tc>
          <w:tcPr>
            <w:tcW w:w="2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B89" w:rsidRPr="00A0557F" w:rsidRDefault="00C04B89" w:rsidP="005B7827">
            <w:pPr>
              <w:ind w:hanging="94"/>
              <w:jc w:val="center"/>
              <w:rPr>
                <w:i/>
                <w:color w:val="000000"/>
              </w:rPr>
            </w:pPr>
          </w:p>
        </w:tc>
      </w:tr>
      <w:tr w:rsidR="00C04B89" w:rsidRPr="002A60CA" w:rsidTr="005B7827">
        <w:trPr>
          <w:trHeight w:val="277"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B89" w:rsidRPr="00A0557F" w:rsidRDefault="00C04B89" w:rsidP="005B7827">
            <w:pPr>
              <w:ind w:hanging="94"/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B89" w:rsidRPr="00A0557F" w:rsidRDefault="00C04B89" w:rsidP="005B7827">
            <w:pPr>
              <w:ind w:hanging="94"/>
              <w:jc w:val="center"/>
              <w:rPr>
                <w:i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B89" w:rsidRPr="00A0557F" w:rsidRDefault="00C04B89" w:rsidP="005B7827">
            <w:pPr>
              <w:ind w:hanging="94"/>
              <w:jc w:val="center"/>
              <w:rPr>
                <w:i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5B7827">
            <w:pPr>
              <w:ind w:hanging="94"/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>в тыс. руб.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5B7827">
            <w:pPr>
              <w:ind w:hanging="94"/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>в %</w:t>
            </w:r>
          </w:p>
        </w:tc>
      </w:tr>
      <w:tr w:rsidR="00523562" w:rsidRPr="002A60CA" w:rsidTr="00404730">
        <w:trPr>
          <w:trHeight w:val="22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562" w:rsidRPr="00EA5370" w:rsidRDefault="00523562" w:rsidP="00495D09">
            <w:pPr>
              <w:ind w:hanging="94"/>
              <w:rPr>
                <w:b/>
              </w:rPr>
            </w:pPr>
            <w:r w:rsidRPr="00EA5370">
              <w:rPr>
                <w:b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EA5370" w:rsidRDefault="00523562" w:rsidP="00BC44EB">
            <w:pPr>
              <w:ind w:hanging="94"/>
              <w:jc w:val="right"/>
              <w:rPr>
                <w:b/>
              </w:rPr>
            </w:pPr>
            <w:r w:rsidRPr="00EA5370">
              <w:rPr>
                <w:b/>
              </w:rPr>
              <w:t>279 650,4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EC20A6" w:rsidRDefault="00523562" w:rsidP="00495D09">
            <w:pPr>
              <w:ind w:hanging="94"/>
              <w:jc w:val="right"/>
              <w:rPr>
                <w:b/>
                <w:lang w:val="en-US"/>
              </w:rPr>
            </w:pPr>
            <w:r w:rsidRPr="00EA5370">
              <w:rPr>
                <w:b/>
              </w:rPr>
              <w:t>281 646,</w:t>
            </w:r>
            <w:r w:rsidR="00EC20A6">
              <w:rPr>
                <w:b/>
                <w:lang w:val="en-US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EA5370" w:rsidRDefault="00536751" w:rsidP="00495D09">
            <w:pPr>
              <w:ind w:hanging="94"/>
              <w:jc w:val="right"/>
              <w:rPr>
                <w:b/>
              </w:rPr>
            </w:pPr>
            <w:r w:rsidRPr="00EA5370">
              <w:rPr>
                <w:b/>
              </w:rPr>
              <w:t>1 995,</w:t>
            </w:r>
            <w:r w:rsidR="005B7827">
              <w:rPr>
                <w:b/>
              </w:rPr>
              <w:t>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EA5370" w:rsidRDefault="00536751" w:rsidP="00495D09">
            <w:pPr>
              <w:ind w:hanging="94"/>
              <w:jc w:val="right"/>
              <w:rPr>
                <w:b/>
              </w:rPr>
            </w:pPr>
            <w:r w:rsidRPr="00EA5370">
              <w:rPr>
                <w:b/>
              </w:rPr>
              <w:t>100,7</w:t>
            </w:r>
          </w:p>
        </w:tc>
      </w:tr>
      <w:tr w:rsidR="00523562" w:rsidRPr="002A60CA" w:rsidTr="00404730">
        <w:trPr>
          <w:trHeight w:val="18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562" w:rsidRPr="00A0557F" w:rsidRDefault="00523562" w:rsidP="00495D09">
            <w:pPr>
              <w:ind w:hanging="94"/>
            </w:pPr>
            <w:r w:rsidRPr="00A0557F"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23562" w:rsidP="00BC44EB">
            <w:pPr>
              <w:ind w:hanging="94"/>
              <w:jc w:val="right"/>
            </w:pPr>
            <w:r>
              <w:t>243 034,9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23562" w:rsidP="00495D09">
            <w:pPr>
              <w:ind w:hanging="94"/>
              <w:jc w:val="right"/>
            </w:pPr>
            <w:r>
              <w:t>248 217,0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36751" w:rsidP="00495D09">
            <w:pPr>
              <w:ind w:hanging="94"/>
              <w:jc w:val="right"/>
            </w:pPr>
            <w:r>
              <w:t>5 182,1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36751" w:rsidP="00495D09">
            <w:pPr>
              <w:ind w:hanging="94"/>
              <w:jc w:val="right"/>
            </w:pPr>
            <w:r>
              <w:t>102,1</w:t>
            </w:r>
          </w:p>
        </w:tc>
      </w:tr>
      <w:tr w:rsidR="00523562" w:rsidRPr="002A60CA" w:rsidTr="00404730">
        <w:trPr>
          <w:trHeight w:val="17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562" w:rsidRPr="00A0557F" w:rsidRDefault="00523562" w:rsidP="00495D09">
            <w:pPr>
              <w:ind w:hanging="94"/>
            </w:pPr>
            <w:r w:rsidRPr="00A0557F">
              <w:t>Доходы от уплаты акцизов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62" w:rsidRPr="00A0557F" w:rsidRDefault="00523562" w:rsidP="00BC44EB">
            <w:pPr>
              <w:ind w:hanging="94"/>
              <w:jc w:val="right"/>
            </w:pPr>
            <w:r>
              <w:t>5 556,8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23562" w:rsidP="00BE6262">
            <w:pPr>
              <w:ind w:hanging="94"/>
              <w:jc w:val="right"/>
            </w:pPr>
            <w:r>
              <w:t>6 269,</w:t>
            </w:r>
            <w:r w:rsidR="005B7827"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36751" w:rsidP="00495D09">
            <w:pPr>
              <w:ind w:hanging="94"/>
              <w:jc w:val="right"/>
            </w:pPr>
            <w:r>
              <w:t>71</w:t>
            </w:r>
            <w:r w:rsidR="005B7827">
              <w:t>2,9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36751" w:rsidP="00495D09">
            <w:pPr>
              <w:ind w:hanging="94"/>
              <w:jc w:val="right"/>
            </w:pPr>
            <w:r>
              <w:t>112,8</w:t>
            </w:r>
          </w:p>
        </w:tc>
      </w:tr>
      <w:tr w:rsidR="00523562" w:rsidRPr="002A60CA" w:rsidTr="00404730">
        <w:trPr>
          <w:trHeight w:val="183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562" w:rsidRPr="00A0557F" w:rsidRDefault="00523562" w:rsidP="00495D09">
            <w:pPr>
              <w:ind w:hanging="94"/>
            </w:pPr>
            <w:r w:rsidRPr="00A0557F"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62" w:rsidRPr="00A0557F" w:rsidRDefault="00523562" w:rsidP="00BC44EB">
            <w:pPr>
              <w:ind w:hanging="94"/>
              <w:jc w:val="right"/>
            </w:pPr>
            <w:r>
              <w:t>19 289,9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23562" w:rsidP="00495D09">
            <w:pPr>
              <w:ind w:hanging="94"/>
              <w:jc w:val="right"/>
            </w:pPr>
            <w:r>
              <w:t>16 421,</w:t>
            </w:r>
            <w:r w:rsidR="00536751"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36751" w:rsidP="00536751">
            <w:pPr>
              <w:ind w:hanging="94"/>
              <w:jc w:val="right"/>
            </w:pPr>
            <w:r>
              <w:t>-2 868,4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36751" w:rsidP="00495D09">
            <w:pPr>
              <w:ind w:hanging="94"/>
              <w:jc w:val="right"/>
            </w:pPr>
            <w:r>
              <w:t>85,1</w:t>
            </w:r>
          </w:p>
        </w:tc>
      </w:tr>
      <w:tr w:rsidR="00523562" w:rsidRPr="002A60CA" w:rsidTr="00404730">
        <w:trPr>
          <w:trHeight w:val="187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562" w:rsidRPr="00A0557F" w:rsidRDefault="00523562" w:rsidP="00495D09">
            <w:pPr>
              <w:ind w:hanging="94"/>
            </w:pPr>
            <w:r w:rsidRPr="00A0557F"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62" w:rsidRPr="00A0557F" w:rsidRDefault="00523562" w:rsidP="00BC44EB">
            <w:pPr>
              <w:ind w:hanging="94"/>
              <w:jc w:val="right"/>
            </w:pPr>
            <w:r>
              <w:t>1 307,5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23562" w:rsidP="00495D09">
            <w:pPr>
              <w:ind w:hanging="94"/>
              <w:jc w:val="right"/>
            </w:pPr>
            <w:r>
              <w:t>1 512,8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36751" w:rsidP="00495D09">
            <w:pPr>
              <w:ind w:hanging="94"/>
              <w:jc w:val="right"/>
            </w:pPr>
            <w:r>
              <w:t>205,3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36751" w:rsidP="00495D09">
            <w:pPr>
              <w:ind w:hanging="94"/>
              <w:jc w:val="right"/>
            </w:pPr>
            <w:r>
              <w:t>115,7</w:t>
            </w:r>
          </w:p>
        </w:tc>
      </w:tr>
      <w:tr w:rsidR="00523562" w:rsidRPr="002A60CA" w:rsidTr="00404730">
        <w:trPr>
          <w:trHeight w:val="26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562" w:rsidRPr="00A0557F" w:rsidRDefault="0092405B" w:rsidP="0092405B">
            <w:pPr>
              <w:ind w:left="-94"/>
            </w:pPr>
            <w:r w:rsidRPr="00461B91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62" w:rsidRPr="00A0557F" w:rsidRDefault="00523562" w:rsidP="00BC44EB">
            <w:pPr>
              <w:ind w:hanging="94"/>
              <w:jc w:val="right"/>
            </w:pPr>
            <w:r>
              <w:t>4 846,3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23562" w:rsidP="00495D09">
            <w:pPr>
              <w:ind w:hanging="94"/>
              <w:jc w:val="right"/>
            </w:pPr>
            <w:r>
              <w:t>5 038,3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36751" w:rsidP="00495D09">
            <w:pPr>
              <w:ind w:hanging="94"/>
              <w:jc w:val="right"/>
            </w:pPr>
            <w:r>
              <w:t>192,0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36751" w:rsidP="00495D09">
            <w:pPr>
              <w:ind w:hanging="94"/>
              <w:jc w:val="right"/>
            </w:pPr>
            <w:r>
              <w:t>104</w:t>
            </w:r>
          </w:p>
        </w:tc>
      </w:tr>
      <w:tr w:rsidR="00523562" w:rsidRPr="002A60CA" w:rsidTr="00404730">
        <w:trPr>
          <w:trHeight w:val="420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562" w:rsidRPr="00A0557F" w:rsidRDefault="0092405B" w:rsidP="00495D09">
            <w:pPr>
              <w:ind w:left="-94"/>
            </w:pPr>
            <w:r w:rsidRPr="00461B91"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62" w:rsidRPr="00A0557F" w:rsidRDefault="00523562" w:rsidP="00BC44EB">
            <w:pPr>
              <w:ind w:left="-94" w:hanging="94"/>
              <w:jc w:val="right"/>
            </w:pPr>
            <w:r>
              <w:t>245,0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23562" w:rsidP="00495D09">
            <w:pPr>
              <w:ind w:left="-94" w:hanging="94"/>
              <w:jc w:val="right"/>
            </w:pPr>
            <w:r>
              <w:t>83,7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36751" w:rsidP="00495D09">
            <w:pPr>
              <w:ind w:left="-94" w:hanging="94"/>
              <w:jc w:val="right"/>
            </w:pPr>
            <w:r>
              <w:t>-161,3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36751" w:rsidP="00495D09">
            <w:pPr>
              <w:ind w:left="-94" w:hanging="94"/>
              <w:jc w:val="right"/>
            </w:pPr>
            <w:r>
              <w:t>34,2</w:t>
            </w:r>
          </w:p>
        </w:tc>
      </w:tr>
      <w:tr w:rsidR="00523562" w:rsidRPr="002A60CA" w:rsidTr="00404730">
        <w:trPr>
          <w:trHeight w:val="547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562" w:rsidRPr="00A0557F" w:rsidRDefault="0092405B" w:rsidP="00495D09">
            <w:pPr>
              <w:ind w:left="-94"/>
            </w:pPr>
            <w:r w:rsidRPr="00461B91">
              <w:t>Доходы от оказания платных услуг и компенсации затрат</w:t>
            </w:r>
            <w:r>
              <w:t xml:space="preserve">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62" w:rsidRPr="00A0557F" w:rsidRDefault="00523562" w:rsidP="00BC44EB">
            <w:pPr>
              <w:ind w:left="-94"/>
              <w:jc w:val="right"/>
            </w:pPr>
            <w:r>
              <w:t>991,7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EC20A6" w:rsidRDefault="00523562" w:rsidP="00495D09">
            <w:pPr>
              <w:ind w:left="-94"/>
              <w:jc w:val="right"/>
              <w:rPr>
                <w:lang w:val="en-US"/>
              </w:rPr>
            </w:pPr>
            <w:r>
              <w:t>766,</w:t>
            </w:r>
            <w:r w:rsidR="00EC20A6">
              <w:rPr>
                <w:lang w:val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EC20A6" w:rsidRDefault="00536751" w:rsidP="00495D09">
            <w:pPr>
              <w:ind w:left="-94"/>
              <w:jc w:val="right"/>
              <w:rPr>
                <w:lang w:val="en-US"/>
              </w:rPr>
            </w:pPr>
            <w:r>
              <w:t>-225,</w:t>
            </w:r>
            <w:r w:rsidR="00EC20A6">
              <w:rPr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36751" w:rsidP="00495D09">
            <w:pPr>
              <w:ind w:left="-94"/>
              <w:jc w:val="right"/>
            </w:pPr>
            <w:r>
              <w:t>77,3</w:t>
            </w:r>
          </w:p>
        </w:tc>
      </w:tr>
      <w:tr w:rsidR="00523562" w:rsidRPr="002A60CA" w:rsidTr="00404730">
        <w:trPr>
          <w:trHeight w:val="420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562" w:rsidRPr="00A0557F" w:rsidRDefault="00523562" w:rsidP="00495D09">
            <w:pPr>
              <w:ind w:left="-94"/>
            </w:pPr>
            <w:r w:rsidRPr="00A0557F"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62" w:rsidRPr="00A0557F" w:rsidRDefault="00523562" w:rsidP="00BC44EB">
            <w:pPr>
              <w:ind w:left="-94"/>
              <w:jc w:val="right"/>
            </w:pPr>
            <w:r>
              <w:t>2 689,1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23562" w:rsidP="00495D09">
            <w:pPr>
              <w:ind w:left="-94"/>
              <w:jc w:val="right"/>
            </w:pPr>
            <w:r>
              <w:t>1 095,3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36751" w:rsidP="00495D09">
            <w:pPr>
              <w:ind w:left="-94"/>
              <w:jc w:val="right"/>
            </w:pPr>
            <w:r>
              <w:t>-1593,</w:t>
            </w:r>
            <w:r w:rsidR="00C6042D">
              <w:t>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36751" w:rsidP="00495D09">
            <w:pPr>
              <w:ind w:left="-94"/>
              <w:jc w:val="right"/>
            </w:pPr>
            <w:r>
              <w:t>40,7</w:t>
            </w:r>
          </w:p>
        </w:tc>
      </w:tr>
      <w:tr w:rsidR="00523562" w:rsidRPr="002A60CA" w:rsidTr="00404730">
        <w:trPr>
          <w:trHeight w:val="223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562" w:rsidRPr="00A0557F" w:rsidRDefault="00523562" w:rsidP="00495D09">
            <w:pPr>
              <w:ind w:left="-94"/>
            </w:pPr>
            <w:r w:rsidRPr="00A0557F"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62" w:rsidRPr="00A0557F" w:rsidRDefault="00523562" w:rsidP="00BC44EB">
            <w:pPr>
              <w:ind w:left="-94"/>
              <w:jc w:val="right"/>
            </w:pPr>
            <w:r>
              <w:t>1 814,9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23562" w:rsidP="00495D09">
            <w:pPr>
              <w:ind w:left="-94"/>
              <w:jc w:val="right"/>
            </w:pPr>
            <w:r>
              <w:t>2 233,3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36751" w:rsidP="00495D09">
            <w:pPr>
              <w:ind w:left="-94"/>
              <w:jc w:val="right"/>
            </w:pPr>
            <w:r>
              <w:t>418,4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36751" w:rsidP="00495D09">
            <w:pPr>
              <w:ind w:left="-94"/>
              <w:jc w:val="right"/>
            </w:pPr>
            <w:r>
              <w:t>123,1</w:t>
            </w:r>
          </w:p>
        </w:tc>
      </w:tr>
      <w:tr w:rsidR="00523562" w:rsidRPr="002A60CA" w:rsidTr="00404730">
        <w:trPr>
          <w:trHeight w:val="297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562" w:rsidRPr="00A0557F" w:rsidRDefault="00523562" w:rsidP="00495D09">
            <w:pPr>
              <w:ind w:left="-94"/>
            </w:pPr>
            <w:r w:rsidRPr="00A0557F"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62" w:rsidRPr="00A0557F" w:rsidRDefault="00523562" w:rsidP="00BC44EB">
            <w:pPr>
              <w:ind w:left="-94"/>
              <w:jc w:val="right"/>
            </w:pPr>
            <w:r>
              <w:t>-125,7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23562" w:rsidP="00495D09">
            <w:pPr>
              <w:ind w:left="-94"/>
              <w:jc w:val="right"/>
            </w:pPr>
            <w:r>
              <w:t>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36751" w:rsidP="00495D09">
            <w:pPr>
              <w:ind w:left="-94"/>
              <w:jc w:val="right"/>
            </w:pPr>
            <w:r>
              <w:t>133,9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562" w:rsidRPr="00A0557F" w:rsidRDefault="00536751" w:rsidP="00BE6262">
            <w:pPr>
              <w:ind w:left="-94"/>
              <w:jc w:val="right"/>
            </w:pPr>
            <w:r>
              <w:t>-6,6</w:t>
            </w:r>
          </w:p>
        </w:tc>
      </w:tr>
    </w:tbl>
    <w:p w:rsidR="00C6042D" w:rsidRDefault="00C6042D" w:rsidP="00E21CB4">
      <w:pPr>
        <w:tabs>
          <w:tab w:val="left" w:pos="568"/>
        </w:tabs>
        <w:ind w:firstLine="284"/>
        <w:jc w:val="both"/>
        <w:rPr>
          <w:sz w:val="26"/>
          <w:szCs w:val="26"/>
        </w:rPr>
      </w:pPr>
    </w:p>
    <w:p w:rsidR="004E1EA1" w:rsidRPr="00B342AC" w:rsidRDefault="004E1EA1" w:rsidP="00E21CB4">
      <w:pPr>
        <w:tabs>
          <w:tab w:val="left" w:pos="568"/>
        </w:tabs>
        <w:ind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>Наибольший удельный вес в структуре поступлений занимают:</w:t>
      </w:r>
    </w:p>
    <w:p w:rsidR="004E1EA1" w:rsidRPr="00B342AC" w:rsidRDefault="004E1EA1" w:rsidP="00095EAF">
      <w:pPr>
        <w:numPr>
          <w:ilvl w:val="0"/>
          <w:numId w:val="4"/>
        </w:numPr>
        <w:tabs>
          <w:tab w:val="clear" w:pos="1080"/>
          <w:tab w:val="num" w:pos="0"/>
          <w:tab w:val="left" w:pos="568"/>
        </w:tabs>
        <w:ind w:left="0"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 xml:space="preserve">налог на доходы физических лиц  – </w:t>
      </w:r>
      <w:r w:rsidR="00CC3328">
        <w:rPr>
          <w:sz w:val="26"/>
          <w:szCs w:val="26"/>
        </w:rPr>
        <w:t>88,1</w:t>
      </w:r>
      <w:r w:rsidRPr="00B342AC">
        <w:rPr>
          <w:sz w:val="26"/>
          <w:szCs w:val="26"/>
        </w:rPr>
        <w:t>% (</w:t>
      </w:r>
      <w:r w:rsidR="00074A57">
        <w:rPr>
          <w:sz w:val="26"/>
          <w:szCs w:val="26"/>
        </w:rPr>
        <w:t>24</w:t>
      </w:r>
      <w:r w:rsidR="00CC3328">
        <w:rPr>
          <w:sz w:val="26"/>
          <w:szCs w:val="26"/>
        </w:rPr>
        <w:t>8 217,0</w:t>
      </w:r>
      <w:r w:rsidRPr="00B342AC">
        <w:rPr>
          <w:sz w:val="26"/>
          <w:szCs w:val="26"/>
        </w:rPr>
        <w:t xml:space="preserve"> тыс. руб.),</w:t>
      </w:r>
    </w:p>
    <w:p w:rsidR="004E1EA1" w:rsidRPr="00B342AC" w:rsidRDefault="00074A57" w:rsidP="00095EAF">
      <w:pPr>
        <w:numPr>
          <w:ilvl w:val="0"/>
          <w:numId w:val="5"/>
        </w:numPr>
        <w:tabs>
          <w:tab w:val="clear" w:pos="1080"/>
          <w:tab w:val="num" w:pos="0"/>
          <w:tab w:val="left" w:pos="568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налог</w:t>
      </w:r>
      <w:r w:rsidR="00CC3328">
        <w:rPr>
          <w:sz w:val="26"/>
          <w:szCs w:val="26"/>
        </w:rPr>
        <w:t>, взимаемый по упрощенной системе налогообложения – 4,5</w:t>
      </w:r>
      <w:r w:rsidR="004E1EA1" w:rsidRPr="00B342AC">
        <w:rPr>
          <w:sz w:val="26"/>
          <w:szCs w:val="26"/>
        </w:rPr>
        <w:t>% (</w:t>
      </w:r>
      <w:r>
        <w:rPr>
          <w:sz w:val="26"/>
          <w:szCs w:val="26"/>
        </w:rPr>
        <w:t>1</w:t>
      </w:r>
      <w:r w:rsidR="00CC3328">
        <w:rPr>
          <w:sz w:val="26"/>
          <w:szCs w:val="26"/>
        </w:rPr>
        <w:t>2 640,5</w:t>
      </w:r>
      <w:r w:rsidR="004E1EA1" w:rsidRPr="00B342AC">
        <w:rPr>
          <w:sz w:val="26"/>
          <w:szCs w:val="26"/>
        </w:rPr>
        <w:t xml:space="preserve"> тыс. руб.),</w:t>
      </w:r>
    </w:p>
    <w:p w:rsidR="004E1EA1" w:rsidRPr="00B342AC" w:rsidRDefault="004E1EA1" w:rsidP="00095EAF">
      <w:pPr>
        <w:numPr>
          <w:ilvl w:val="0"/>
          <w:numId w:val="5"/>
        </w:numPr>
        <w:tabs>
          <w:tab w:val="clear" w:pos="1080"/>
          <w:tab w:val="num" w:pos="0"/>
          <w:tab w:val="left" w:pos="568"/>
        </w:tabs>
        <w:ind w:left="0"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 xml:space="preserve">доходы </w:t>
      </w:r>
      <w:r w:rsidR="00C7039A" w:rsidRPr="00B342AC">
        <w:rPr>
          <w:sz w:val="26"/>
          <w:szCs w:val="26"/>
        </w:rPr>
        <w:t>от уплаты акцизов</w:t>
      </w:r>
      <w:r w:rsidR="00A37B35" w:rsidRPr="00B342AC">
        <w:rPr>
          <w:sz w:val="26"/>
          <w:szCs w:val="26"/>
        </w:rPr>
        <w:t xml:space="preserve"> –</w:t>
      </w:r>
      <w:r w:rsidR="00074A57">
        <w:rPr>
          <w:sz w:val="26"/>
          <w:szCs w:val="26"/>
        </w:rPr>
        <w:t xml:space="preserve"> 2</w:t>
      </w:r>
      <w:r w:rsidR="00CC3328">
        <w:rPr>
          <w:sz w:val="26"/>
          <w:szCs w:val="26"/>
        </w:rPr>
        <w:t>,2</w:t>
      </w:r>
      <w:r w:rsidR="00074A57">
        <w:rPr>
          <w:sz w:val="26"/>
          <w:szCs w:val="26"/>
        </w:rPr>
        <w:t xml:space="preserve"> </w:t>
      </w:r>
      <w:r w:rsidRPr="00B342AC">
        <w:rPr>
          <w:sz w:val="26"/>
          <w:szCs w:val="26"/>
        </w:rPr>
        <w:t>% (</w:t>
      </w:r>
      <w:r w:rsidR="00C6042D">
        <w:rPr>
          <w:sz w:val="26"/>
          <w:szCs w:val="26"/>
        </w:rPr>
        <w:t>6 269,7</w:t>
      </w:r>
      <w:r w:rsidRPr="00B342AC">
        <w:rPr>
          <w:sz w:val="26"/>
          <w:szCs w:val="26"/>
        </w:rPr>
        <w:t xml:space="preserve"> тыс. руб.). </w:t>
      </w:r>
    </w:p>
    <w:p w:rsidR="004E1EA1" w:rsidRDefault="004E1EA1" w:rsidP="00E21CB4">
      <w:pPr>
        <w:tabs>
          <w:tab w:val="left" w:pos="568"/>
          <w:tab w:val="left" w:pos="871"/>
        </w:tabs>
        <w:ind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 xml:space="preserve">По </w:t>
      </w:r>
      <w:r w:rsidRPr="00B342AC">
        <w:rPr>
          <w:b/>
          <w:bCs/>
          <w:sz w:val="26"/>
          <w:szCs w:val="26"/>
        </w:rPr>
        <w:t>налогу на доходы физических лиц</w:t>
      </w:r>
      <w:r w:rsidRPr="00B342AC">
        <w:rPr>
          <w:sz w:val="26"/>
          <w:szCs w:val="26"/>
        </w:rPr>
        <w:t xml:space="preserve"> за </w:t>
      </w:r>
      <w:r w:rsidR="0041708E">
        <w:rPr>
          <w:sz w:val="26"/>
          <w:szCs w:val="26"/>
        </w:rPr>
        <w:t>2021</w:t>
      </w:r>
      <w:r w:rsidRPr="00B342AC">
        <w:rPr>
          <w:sz w:val="26"/>
          <w:szCs w:val="26"/>
        </w:rPr>
        <w:t xml:space="preserve"> год поступило </w:t>
      </w:r>
      <w:r w:rsidR="00CC3328">
        <w:rPr>
          <w:sz w:val="26"/>
          <w:szCs w:val="26"/>
        </w:rPr>
        <w:t>248 217,0</w:t>
      </w:r>
      <w:r w:rsidRPr="00B342AC">
        <w:rPr>
          <w:sz w:val="26"/>
          <w:szCs w:val="26"/>
        </w:rPr>
        <w:t xml:space="preserve"> тыс. рублей, что на </w:t>
      </w:r>
      <w:r w:rsidR="00CC3328">
        <w:rPr>
          <w:sz w:val="26"/>
          <w:szCs w:val="26"/>
        </w:rPr>
        <w:t>5 182,1</w:t>
      </w:r>
      <w:r w:rsidRPr="00B342AC">
        <w:rPr>
          <w:sz w:val="26"/>
          <w:szCs w:val="26"/>
        </w:rPr>
        <w:t xml:space="preserve"> тыс. рублей </w:t>
      </w:r>
      <w:r w:rsidR="00CC3328">
        <w:rPr>
          <w:sz w:val="26"/>
          <w:szCs w:val="26"/>
        </w:rPr>
        <w:t>бол</w:t>
      </w:r>
      <w:r w:rsidRPr="00B342AC">
        <w:rPr>
          <w:sz w:val="26"/>
          <w:szCs w:val="26"/>
        </w:rPr>
        <w:t>ьше аналогичного периода прошлого года (</w:t>
      </w:r>
      <w:r w:rsidR="00074A57" w:rsidRPr="00B342AC">
        <w:rPr>
          <w:sz w:val="26"/>
          <w:szCs w:val="26"/>
        </w:rPr>
        <w:t>2</w:t>
      </w:r>
      <w:r w:rsidR="00CC3328">
        <w:rPr>
          <w:sz w:val="26"/>
          <w:szCs w:val="26"/>
        </w:rPr>
        <w:t>43 034,9</w:t>
      </w:r>
      <w:r w:rsidRPr="00B342AC">
        <w:rPr>
          <w:sz w:val="26"/>
          <w:szCs w:val="26"/>
        </w:rPr>
        <w:t xml:space="preserve"> тыс. ру</w:t>
      </w:r>
      <w:r w:rsidR="00144962" w:rsidRPr="00B342AC">
        <w:rPr>
          <w:sz w:val="26"/>
          <w:szCs w:val="26"/>
        </w:rPr>
        <w:t xml:space="preserve">блей). Темп роста составил </w:t>
      </w:r>
      <w:r w:rsidR="00CC3328">
        <w:rPr>
          <w:sz w:val="26"/>
          <w:szCs w:val="26"/>
        </w:rPr>
        <w:t>102,1</w:t>
      </w:r>
      <w:r w:rsidRPr="00B342AC">
        <w:rPr>
          <w:sz w:val="26"/>
          <w:szCs w:val="26"/>
        </w:rPr>
        <w:t>%. Бюджетные назначения установлены в сум</w:t>
      </w:r>
      <w:r w:rsidR="00CC3328">
        <w:rPr>
          <w:sz w:val="26"/>
          <w:szCs w:val="26"/>
        </w:rPr>
        <w:t>ме 241 207,0</w:t>
      </w:r>
      <w:r w:rsidR="00074A57">
        <w:rPr>
          <w:sz w:val="26"/>
          <w:szCs w:val="26"/>
        </w:rPr>
        <w:t xml:space="preserve"> тыс. рублей и выполнены на 10</w:t>
      </w:r>
      <w:r w:rsidR="00212BFA">
        <w:rPr>
          <w:sz w:val="26"/>
          <w:szCs w:val="26"/>
        </w:rPr>
        <w:t>2,9</w:t>
      </w:r>
      <w:r w:rsidRPr="00B342AC">
        <w:rPr>
          <w:sz w:val="26"/>
          <w:szCs w:val="26"/>
        </w:rPr>
        <w:t xml:space="preserve"> %. </w:t>
      </w:r>
    </w:p>
    <w:p w:rsidR="00212BFA" w:rsidRPr="00212BFA" w:rsidRDefault="00212BFA" w:rsidP="00E21CB4">
      <w:pPr>
        <w:pStyle w:val="2"/>
        <w:tabs>
          <w:tab w:val="left" w:pos="568"/>
        </w:tabs>
        <w:spacing w:after="0" w:line="240" w:lineRule="auto"/>
        <w:ind w:left="0" w:firstLine="284"/>
        <w:jc w:val="both"/>
        <w:rPr>
          <w:sz w:val="26"/>
          <w:szCs w:val="26"/>
        </w:rPr>
      </w:pPr>
      <w:r w:rsidRPr="00212BFA">
        <w:rPr>
          <w:sz w:val="26"/>
          <w:szCs w:val="26"/>
        </w:rPr>
        <w:t>Среднесписочная численность работников организаций за 9 месяцев 2021 года составила 2871 человек, или 98,7 % к соответствующему периоду прошлого года.</w:t>
      </w:r>
    </w:p>
    <w:p w:rsidR="00212BFA" w:rsidRPr="00212BFA" w:rsidRDefault="00212BFA" w:rsidP="00E21CB4">
      <w:pPr>
        <w:pStyle w:val="2"/>
        <w:tabs>
          <w:tab w:val="left" w:pos="568"/>
        </w:tabs>
        <w:spacing w:after="0" w:line="240" w:lineRule="auto"/>
        <w:ind w:left="-38" w:firstLine="284"/>
        <w:jc w:val="both"/>
        <w:rPr>
          <w:sz w:val="26"/>
          <w:szCs w:val="26"/>
        </w:rPr>
      </w:pPr>
      <w:r w:rsidRPr="00212BFA">
        <w:rPr>
          <w:sz w:val="26"/>
          <w:szCs w:val="26"/>
        </w:rPr>
        <w:t xml:space="preserve">Численность не занятых трудовой деятельностью граждан, состоявших на учете в органах службы занятости населения, в ноябре 2021 года  составила 395 человека, или  52,3 % к соответствующему периоду прошлого года. </w:t>
      </w:r>
    </w:p>
    <w:p w:rsidR="00212BFA" w:rsidRPr="00212BFA" w:rsidRDefault="00212BFA" w:rsidP="00E21CB4">
      <w:pPr>
        <w:pStyle w:val="2"/>
        <w:tabs>
          <w:tab w:val="left" w:pos="568"/>
        </w:tabs>
        <w:spacing w:after="0" w:line="240" w:lineRule="auto"/>
        <w:ind w:left="0" w:firstLine="284"/>
        <w:jc w:val="both"/>
        <w:rPr>
          <w:sz w:val="26"/>
          <w:szCs w:val="26"/>
        </w:rPr>
      </w:pPr>
      <w:r w:rsidRPr="00212BFA">
        <w:rPr>
          <w:sz w:val="26"/>
          <w:szCs w:val="26"/>
        </w:rPr>
        <w:lastRenderedPageBreak/>
        <w:t>Средняя номинальная начисленная заработная плата за 9 месяцев 2021 года составила 49 487 рублей и увеличилась по сравнению с аналогичным периодом прошлого года 2,3%. По отношению к средней по Республике Коми составила 76% (64 913 рублей</w:t>
      </w:r>
      <w:r>
        <w:rPr>
          <w:sz w:val="26"/>
          <w:szCs w:val="26"/>
        </w:rPr>
        <w:t>).</w:t>
      </w:r>
      <w:r w:rsidRPr="00212BFA">
        <w:rPr>
          <w:sz w:val="26"/>
          <w:szCs w:val="26"/>
        </w:rPr>
        <w:t xml:space="preserve"> Уровень заработной платы по отраслям экономики выглядит следующим образом:</w:t>
      </w:r>
    </w:p>
    <w:p w:rsidR="00212BFA" w:rsidRPr="00212BFA" w:rsidRDefault="00212BFA" w:rsidP="00E21CB4">
      <w:pPr>
        <w:pStyle w:val="2"/>
        <w:tabs>
          <w:tab w:val="left" w:pos="770"/>
          <w:tab w:val="left" w:pos="871"/>
          <w:tab w:val="left" w:pos="972"/>
        </w:tabs>
        <w:spacing w:after="0" w:line="240" w:lineRule="auto"/>
        <w:ind w:left="0" w:firstLine="284"/>
        <w:jc w:val="both"/>
        <w:rPr>
          <w:sz w:val="26"/>
          <w:szCs w:val="26"/>
        </w:rPr>
      </w:pPr>
      <w:r w:rsidRPr="00212BFA">
        <w:rPr>
          <w:sz w:val="26"/>
          <w:szCs w:val="26"/>
        </w:rPr>
        <w:t>- государственное управление и обеспечение военной безопасности; социальное страхование – 62 710 руб.,</w:t>
      </w:r>
    </w:p>
    <w:p w:rsidR="00212BFA" w:rsidRPr="00212BFA" w:rsidRDefault="00212BFA" w:rsidP="00E21CB4">
      <w:pPr>
        <w:pStyle w:val="2"/>
        <w:tabs>
          <w:tab w:val="left" w:pos="770"/>
          <w:tab w:val="left" w:pos="871"/>
          <w:tab w:val="left" w:pos="972"/>
        </w:tabs>
        <w:spacing w:after="0" w:line="240" w:lineRule="auto"/>
        <w:ind w:left="0" w:firstLine="284"/>
        <w:jc w:val="both"/>
        <w:rPr>
          <w:sz w:val="26"/>
          <w:szCs w:val="26"/>
        </w:rPr>
      </w:pPr>
      <w:r w:rsidRPr="00212BFA">
        <w:rPr>
          <w:sz w:val="26"/>
          <w:szCs w:val="26"/>
        </w:rPr>
        <w:t>- деятельность финансовая и страховая – 50 965 руб.,</w:t>
      </w:r>
    </w:p>
    <w:p w:rsidR="00212BFA" w:rsidRPr="00212BFA" w:rsidRDefault="00212BFA" w:rsidP="00E21CB4">
      <w:pPr>
        <w:pStyle w:val="2"/>
        <w:tabs>
          <w:tab w:val="left" w:pos="770"/>
          <w:tab w:val="left" w:pos="871"/>
          <w:tab w:val="left" w:pos="972"/>
        </w:tabs>
        <w:spacing w:after="0" w:line="240" w:lineRule="auto"/>
        <w:ind w:left="0" w:firstLine="284"/>
        <w:jc w:val="both"/>
        <w:rPr>
          <w:sz w:val="26"/>
          <w:szCs w:val="26"/>
        </w:rPr>
      </w:pPr>
      <w:r w:rsidRPr="00212BFA">
        <w:rPr>
          <w:sz w:val="26"/>
          <w:szCs w:val="26"/>
        </w:rPr>
        <w:t>- деятельность в области здравоохранения и социальных услуг – 50 549 руб.,</w:t>
      </w:r>
    </w:p>
    <w:p w:rsidR="00212BFA" w:rsidRPr="00212BFA" w:rsidRDefault="00212BFA" w:rsidP="00E21CB4">
      <w:pPr>
        <w:pStyle w:val="2"/>
        <w:tabs>
          <w:tab w:val="left" w:pos="770"/>
          <w:tab w:val="left" w:pos="871"/>
          <w:tab w:val="left" w:pos="972"/>
        </w:tabs>
        <w:spacing w:after="0" w:line="240" w:lineRule="auto"/>
        <w:ind w:left="0" w:firstLine="284"/>
        <w:jc w:val="both"/>
        <w:rPr>
          <w:sz w:val="26"/>
          <w:szCs w:val="26"/>
        </w:rPr>
      </w:pPr>
      <w:r w:rsidRPr="00212BFA">
        <w:rPr>
          <w:sz w:val="26"/>
          <w:szCs w:val="26"/>
        </w:rPr>
        <w:t>- обеспечение электрической энергией, газом и паром, кондиционирование воздуха – 46 255 руб.,</w:t>
      </w:r>
    </w:p>
    <w:p w:rsidR="00212BFA" w:rsidRPr="00212BFA" w:rsidRDefault="00212BFA" w:rsidP="00E21CB4">
      <w:pPr>
        <w:pStyle w:val="2"/>
        <w:tabs>
          <w:tab w:val="left" w:pos="770"/>
          <w:tab w:val="left" w:pos="871"/>
          <w:tab w:val="left" w:pos="972"/>
        </w:tabs>
        <w:spacing w:after="0" w:line="240" w:lineRule="auto"/>
        <w:ind w:left="0" w:firstLine="284"/>
        <w:jc w:val="both"/>
        <w:rPr>
          <w:sz w:val="26"/>
          <w:szCs w:val="26"/>
        </w:rPr>
      </w:pPr>
      <w:r w:rsidRPr="00212BFA">
        <w:rPr>
          <w:sz w:val="26"/>
          <w:szCs w:val="26"/>
        </w:rPr>
        <w:t>- образование – 45 032 руб.,</w:t>
      </w:r>
    </w:p>
    <w:p w:rsidR="00212BFA" w:rsidRPr="00212BFA" w:rsidRDefault="00C46186" w:rsidP="00E21CB4">
      <w:pPr>
        <w:pStyle w:val="2"/>
        <w:tabs>
          <w:tab w:val="left" w:pos="770"/>
          <w:tab w:val="left" w:pos="871"/>
          <w:tab w:val="left" w:pos="972"/>
        </w:tabs>
        <w:spacing w:after="0" w:line="240" w:lineRule="auto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- т</w:t>
      </w:r>
      <w:r w:rsidR="00212BFA" w:rsidRPr="00212BFA">
        <w:rPr>
          <w:sz w:val="26"/>
          <w:szCs w:val="26"/>
        </w:rPr>
        <w:t>орговля оптовая и розничная; ремонт автотранспортных средств и мотоциклов – 43 425 рубля,</w:t>
      </w:r>
    </w:p>
    <w:p w:rsidR="00212BFA" w:rsidRPr="00212BFA" w:rsidRDefault="00212BFA" w:rsidP="00E21CB4">
      <w:pPr>
        <w:pStyle w:val="2"/>
        <w:tabs>
          <w:tab w:val="left" w:pos="770"/>
          <w:tab w:val="left" w:pos="871"/>
          <w:tab w:val="left" w:pos="972"/>
        </w:tabs>
        <w:spacing w:after="0" w:line="240" w:lineRule="auto"/>
        <w:ind w:left="0" w:firstLine="284"/>
        <w:jc w:val="both"/>
        <w:rPr>
          <w:sz w:val="26"/>
          <w:szCs w:val="26"/>
        </w:rPr>
      </w:pPr>
      <w:r w:rsidRPr="00212BFA">
        <w:rPr>
          <w:sz w:val="26"/>
          <w:szCs w:val="26"/>
        </w:rPr>
        <w:t>- деятельность профессиональная, научная и техническая – 39 846 рублей.</w:t>
      </w:r>
    </w:p>
    <w:p w:rsidR="00212BFA" w:rsidRPr="00B342AC" w:rsidRDefault="00212BFA" w:rsidP="00E21CB4">
      <w:pPr>
        <w:pStyle w:val="2"/>
        <w:tabs>
          <w:tab w:val="left" w:pos="770"/>
          <w:tab w:val="left" w:pos="871"/>
          <w:tab w:val="left" w:pos="972"/>
        </w:tabs>
        <w:spacing w:after="0" w:line="240" w:lineRule="auto"/>
        <w:ind w:left="0" w:firstLine="284"/>
        <w:jc w:val="both"/>
        <w:rPr>
          <w:sz w:val="26"/>
          <w:szCs w:val="26"/>
        </w:rPr>
      </w:pPr>
      <w:r w:rsidRPr="00212BFA">
        <w:rPr>
          <w:sz w:val="26"/>
          <w:szCs w:val="26"/>
        </w:rPr>
        <w:t>- деятельность в области культуры, спорта, организации досуга и развлечений – 39 593 рублей.</w:t>
      </w:r>
    </w:p>
    <w:p w:rsidR="00817ED8" w:rsidRPr="00B342AC" w:rsidRDefault="00817ED8" w:rsidP="00095EAF">
      <w:pPr>
        <w:ind w:firstLine="284"/>
        <w:jc w:val="both"/>
        <w:rPr>
          <w:sz w:val="26"/>
          <w:szCs w:val="26"/>
        </w:rPr>
      </w:pPr>
      <w:r w:rsidRPr="00B342AC">
        <w:rPr>
          <w:b/>
          <w:bCs/>
          <w:sz w:val="26"/>
          <w:szCs w:val="26"/>
        </w:rPr>
        <w:t>Доходы от уплаты акцизов</w:t>
      </w:r>
      <w:r>
        <w:rPr>
          <w:b/>
          <w:bCs/>
          <w:sz w:val="26"/>
          <w:szCs w:val="26"/>
        </w:rPr>
        <w:t xml:space="preserve"> </w:t>
      </w:r>
      <w:r w:rsidR="00212BFA">
        <w:rPr>
          <w:sz w:val="26"/>
          <w:szCs w:val="26"/>
        </w:rPr>
        <w:t>при установленном плане 6 151,6</w:t>
      </w:r>
      <w:r w:rsidRPr="00B342AC">
        <w:rPr>
          <w:sz w:val="26"/>
          <w:szCs w:val="26"/>
        </w:rPr>
        <w:t xml:space="preserve"> тыс. рублей поступили в сумме </w:t>
      </w:r>
      <w:r w:rsidR="00E21CB4">
        <w:rPr>
          <w:sz w:val="26"/>
          <w:szCs w:val="26"/>
        </w:rPr>
        <w:t>6 269,7</w:t>
      </w:r>
      <w:r>
        <w:rPr>
          <w:sz w:val="26"/>
          <w:szCs w:val="26"/>
        </w:rPr>
        <w:t xml:space="preserve"> </w:t>
      </w:r>
      <w:r w:rsidRPr="00B342AC">
        <w:rPr>
          <w:sz w:val="26"/>
          <w:szCs w:val="26"/>
        </w:rPr>
        <w:t xml:space="preserve">тыс. рублей, </w:t>
      </w:r>
      <w:r>
        <w:rPr>
          <w:sz w:val="26"/>
          <w:szCs w:val="26"/>
        </w:rPr>
        <w:t xml:space="preserve">план </w:t>
      </w:r>
      <w:r w:rsidR="00212BFA">
        <w:rPr>
          <w:sz w:val="26"/>
          <w:szCs w:val="26"/>
        </w:rPr>
        <w:t>пере</w:t>
      </w:r>
      <w:r>
        <w:rPr>
          <w:sz w:val="26"/>
          <w:szCs w:val="26"/>
        </w:rPr>
        <w:t>выполн</w:t>
      </w:r>
      <w:r w:rsidR="00212BFA">
        <w:rPr>
          <w:sz w:val="26"/>
          <w:szCs w:val="26"/>
        </w:rPr>
        <w:t>ен</w:t>
      </w:r>
      <w:r>
        <w:rPr>
          <w:sz w:val="26"/>
          <w:szCs w:val="26"/>
        </w:rPr>
        <w:t xml:space="preserve"> на сумму </w:t>
      </w:r>
      <w:r w:rsidR="00E21CB4">
        <w:rPr>
          <w:sz w:val="26"/>
          <w:szCs w:val="26"/>
        </w:rPr>
        <w:t>118,1</w:t>
      </w:r>
      <w:r w:rsidRPr="00B342AC">
        <w:rPr>
          <w:sz w:val="26"/>
          <w:szCs w:val="26"/>
        </w:rPr>
        <w:t xml:space="preserve"> тыс. рублей или</w:t>
      </w:r>
      <w:r w:rsidR="00212BFA">
        <w:rPr>
          <w:sz w:val="26"/>
          <w:szCs w:val="26"/>
        </w:rPr>
        <w:t xml:space="preserve"> на</w:t>
      </w:r>
      <w:r w:rsidRPr="00B342AC">
        <w:rPr>
          <w:sz w:val="26"/>
          <w:szCs w:val="26"/>
        </w:rPr>
        <w:t xml:space="preserve"> </w:t>
      </w:r>
      <w:r w:rsidR="00212BFA">
        <w:rPr>
          <w:sz w:val="26"/>
          <w:szCs w:val="26"/>
        </w:rPr>
        <w:t>101,9</w:t>
      </w:r>
      <w:r w:rsidR="00C46186">
        <w:rPr>
          <w:sz w:val="26"/>
          <w:szCs w:val="26"/>
        </w:rPr>
        <w:t xml:space="preserve"> </w:t>
      </w:r>
      <w:r w:rsidRPr="00B342AC">
        <w:rPr>
          <w:sz w:val="26"/>
          <w:szCs w:val="26"/>
        </w:rPr>
        <w:t>%. По сравнению с прошлым годом (</w:t>
      </w:r>
      <w:r w:rsidR="00212BFA">
        <w:rPr>
          <w:sz w:val="26"/>
          <w:szCs w:val="26"/>
        </w:rPr>
        <w:t>5 556,8</w:t>
      </w:r>
      <w:r w:rsidRPr="00B342AC">
        <w:rPr>
          <w:sz w:val="26"/>
          <w:szCs w:val="26"/>
        </w:rPr>
        <w:t xml:space="preserve"> тыс. рублей) поступления </w:t>
      </w:r>
      <w:r>
        <w:rPr>
          <w:sz w:val="26"/>
          <w:szCs w:val="26"/>
        </w:rPr>
        <w:t xml:space="preserve">также </w:t>
      </w:r>
      <w:r w:rsidRPr="00B342AC">
        <w:rPr>
          <w:sz w:val="26"/>
          <w:szCs w:val="26"/>
        </w:rPr>
        <w:t>у</w:t>
      </w:r>
      <w:r w:rsidR="00212BFA">
        <w:rPr>
          <w:sz w:val="26"/>
          <w:szCs w:val="26"/>
        </w:rPr>
        <w:t>велич</w:t>
      </w:r>
      <w:r w:rsidRPr="00B342AC">
        <w:rPr>
          <w:sz w:val="26"/>
          <w:szCs w:val="26"/>
        </w:rPr>
        <w:t xml:space="preserve">ились на </w:t>
      </w:r>
      <w:r w:rsidR="00E21CB4">
        <w:rPr>
          <w:sz w:val="26"/>
          <w:szCs w:val="26"/>
        </w:rPr>
        <w:t>712,9</w:t>
      </w:r>
      <w:r w:rsidRPr="00B342AC">
        <w:rPr>
          <w:sz w:val="26"/>
          <w:szCs w:val="26"/>
        </w:rPr>
        <w:t xml:space="preserve"> тыс. рублей или на </w:t>
      </w:r>
      <w:r w:rsidR="00212BFA">
        <w:rPr>
          <w:sz w:val="26"/>
          <w:szCs w:val="26"/>
        </w:rPr>
        <w:t>112,8</w:t>
      </w:r>
      <w:r w:rsidR="00E21CB4">
        <w:rPr>
          <w:sz w:val="26"/>
          <w:szCs w:val="26"/>
        </w:rPr>
        <w:t xml:space="preserve"> </w:t>
      </w:r>
      <w:r w:rsidRPr="00B342AC">
        <w:rPr>
          <w:sz w:val="26"/>
          <w:szCs w:val="26"/>
        </w:rPr>
        <w:t xml:space="preserve">%. </w:t>
      </w:r>
    </w:p>
    <w:p w:rsidR="00817ED8" w:rsidRPr="00817ED8" w:rsidRDefault="00817ED8" w:rsidP="00095EAF">
      <w:pPr>
        <w:ind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 xml:space="preserve">Поступления доходов производятся в соответствии с дифференцированными нормативами отчислений, утвержденными в приложении к закону о республиканском бюджете Республики Коми на </w:t>
      </w:r>
      <w:r w:rsidR="0041708E">
        <w:rPr>
          <w:sz w:val="26"/>
          <w:szCs w:val="26"/>
        </w:rPr>
        <w:t>2021</w:t>
      </w:r>
      <w:r w:rsidR="00E84E54">
        <w:rPr>
          <w:sz w:val="26"/>
          <w:szCs w:val="26"/>
        </w:rPr>
        <w:t xml:space="preserve"> год и плановый период 2022</w:t>
      </w:r>
      <w:r w:rsidRPr="00B342AC">
        <w:rPr>
          <w:sz w:val="26"/>
          <w:szCs w:val="26"/>
        </w:rPr>
        <w:t xml:space="preserve"> и 202</w:t>
      </w:r>
      <w:r w:rsidR="00E84E54">
        <w:rPr>
          <w:sz w:val="26"/>
          <w:szCs w:val="26"/>
        </w:rPr>
        <w:t>3</w:t>
      </w:r>
      <w:r w:rsidRPr="00B342AC">
        <w:rPr>
          <w:sz w:val="26"/>
          <w:szCs w:val="26"/>
        </w:rPr>
        <w:t xml:space="preserve"> годов.</w:t>
      </w:r>
    </w:p>
    <w:p w:rsidR="00212BFA" w:rsidRPr="00212BFA" w:rsidRDefault="00BB61E4" w:rsidP="00212BFA">
      <w:pPr>
        <w:tabs>
          <w:tab w:val="left" w:pos="532"/>
          <w:tab w:val="left" w:pos="568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12BFA">
        <w:rPr>
          <w:sz w:val="26"/>
          <w:szCs w:val="26"/>
        </w:rPr>
        <w:t xml:space="preserve">    </w:t>
      </w:r>
      <w:r w:rsidR="00212BFA" w:rsidRPr="00212BFA">
        <w:rPr>
          <w:sz w:val="26"/>
          <w:szCs w:val="26"/>
        </w:rPr>
        <w:t xml:space="preserve">По </w:t>
      </w:r>
      <w:r w:rsidR="00212BFA" w:rsidRPr="00212BFA">
        <w:rPr>
          <w:b/>
          <w:sz w:val="26"/>
          <w:szCs w:val="26"/>
        </w:rPr>
        <w:t>упрощенной системе налогообложения</w:t>
      </w:r>
      <w:r w:rsidR="00212BFA" w:rsidRPr="00212BFA">
        <w:rPr>
          <w:sz w:val="26"/>
          <w:szCs w:val="26"/>
        </w:rPr>
        <w:t xml:space="preserve"> за 2021 год поступило </w:t>
      </w:r>
      <w:r w:rsidR="00212BFA">
        <w:rPr>
          <w:sz w:val="26"/>
          <w:szCs w:val="26"/>
        </w:rPr>
        <w:t>12 640,5</w:t>
      </w:r>
      <w:r w:rsidR="00212BFA" w:rsidRPr="00212BFA">
        <w:rPr>
          <w:sz w:val="26"/>
          <w:szCs w:val="26"/>
        </w:rPr>
        <w:t xml:space="preserve"> тыс. рублей, что больше поступлений 2020 года на </w:t>
      </w:r>
      <w:r w:rsidR="00212BFA">
        <w:rPr>
          <w:sz w:val="26"/>
          <w:szCs w:val="26"/>
        </w:rPr>
        <w:t>4 076,1</w:t>
      </w:r>
      <w:r w:rsidR="00212BFA" w:rsidRPr="00212BFA">
        <w:rPr>
          <w:sz w:val="26"/>
          <w:szCs w:val="26"/>
        </w:rPr>
        <w:t xml:space="preserve"> тыс. рублей (темп роста 147,6</w:t>
      </w:r>
      <w:r w:rsidR="00212BFA">
        <w:rPr>
          <w:sz w:val="26"/>
          <w:szCs w:val="26"/>
        </w:rPr>
        <w:t>%</w:t>
      </w:r>
      <w:r w:rsidR="00212BFA" w:rsidRPr="00212BFA">
        <w:rPr>
          <w:sz w:val="26"/>
          <w:szCs w:val="26"/>
        </w:rPr>
        <w:t xml:space="preserve">). </w:t>
      </w:r>
    </w:p>
    <w:p w:rsidR="00E84E54" w:rsidRDefault="00212BFA" w:rsidP="00E21CB4">
      <w:pPr>
        <w:tabs>
          <w:tab w:val="left" w:pos="568"/>
        </w:tabs>
        <w:ind w:firstLine="284"/>
        <w:jc w:val="both"/>
        <w:rPr>
          <w:sz w:val="26"/>
          <w:szCs w:val="26"/>
        </w:rPr>
      </w:pPr>
      <w:r w:rsidRPr="00212BFA">
        <w:rPr>
          <w:sz w:val="26"/>
          <w:szCs w:val="26"/>
        </w:rPr>
        <w:t>Рост поступлений связан с переходом налогоплательщиков на упрощенную систему налогообложения в связи с отменой ЕНВД с 01.01.2021 года. На</w:t>
      </w:r>
      <w:r>
        <w:rPr>
          <w:sz w:val="26"/>
          <w:szCs w:val="26"/>
        </w:rPr>
        <w:t>и</w:t>
      </w:r>
      <w:r w:rsidRPr="00212BFA">
        <w:rPr>
          <w:sz w:val="26"/>
          <w:szCs w:val="26"/>
        </w:rPr>
        <w:t>больший рост поступлений обеспечил</w:t>
      </w:r>
      <w:r w:rsidR="00E84E54">
        <w:rPr>
          <w:sz w:val="26"/>
          <w:szCs w:val="26"/>
        </w:rPr>
        <w:t>и</w:t>
      </w:r>
      <w:r w:rsidRPr="00212BFA">
        <w:rPr>
          <w:sz w:val="26"/>
          <w:szCs w:val="26"/>
        </w:rPr>
        <w:t xml:space="preserve"> плательщик</w:t>
      </w:r>
      <w:r w:rsidR="00E84E54">
        <w:rPr>
          <w:sz w:val="26"/>
          <w:szCs w:val="26"/>
        </w:rPr>
        <w:t>и</w:t>
      </w:r>
      <w:r w:rsidRPr="00212BFA">
        <w:rPr>
          <w:sz w:val="26"/>
          <w:szCs w:val="26"/>
        </w:rPr>
        <w:t xml:space="preserve"> вида деятельности</w:t>
      </w:r>
      <w:r w:rsidR="00E84E54">
        <w:rPr>
          <w:sz w:val="26"/>
          <w:szCs w:val="26"/>
        </w:rPr>
        <w:t>:</w:t>
      </w:r>
    </w:p>
    <w:p w:rsidR="00E84E54" w:rsidRDefault="00E84E54" w:rsidP="00E21CB4">
      <w:pPr>
        <w:tabs>
          <w:tab w:val="left" w:pos="568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12BFA" w:rsidRPr="00212BFA">
        <w:rPr>
          <w:sz w:val="26"/>
          <w:szCs w:val="26"/>
        </w:rPr>
        <w:t xml:space="preserve"> «Аренда и управление собственным или арендованным недвижимым имущест</w:t>
      </w:r>
      <w:r>
        <w:rPr>
          <w:sz w:val="26"/>
          <w:szCs w:val="26"/>
        </w:rPr>
        <w:t>вом» - на сумму 2 277 тыс. рублей.</w:t>
      </w:r>
      <w:r w:rsidR="00212BFA" w:rsidRPr="00212BFA">
        <w:rPr>
          <w:sz w:val="26"/>
          <w:szCs w:val="26"/>
        </w:rPr>
        <w:t xml:space="preserve"> </w:t>
      </w:r>
      <w:r>
        <w:rPr>
          <w:sz w:val="26"/>
          <w:szCs w:val="26"/>
        </w:rPr>
        <w:t>Ро</w:t>
      </w:r>
      <w:r w:rsidR="00212BFA" w:rsidRPr="00212BFA">
        <w:rPr>
          <w:sz w:val="26"/>
          <w:szCs w:val="26"/>
        </w:rPr>
        <w:t xml:space="preserve">ст налоговой базы </w:t>
      </w:r>
      <w:r>
        <w:rPr>
          <w:sz w:val="26"/>
          <w:szCs w:val="26"/>
        </w:rPr>
        <w:t>связан</w:t>
      </w:r>
      <w:r w:rsidR="00212BFA" w:rsidRPr="00212BFA">
        <w:rPr>
          <w:sz w:val="26"/>
          <w:szCs w:val="26"/>
        </w:rPr>
        <w:t xml:space="preserve"> с переводом на УСНО с 2021</w:t>
      </w:r>
      <w:r>
        <w:rPr>
          <w:sz w:val="26"/>
          <w:szCs w:val="26"/>
        </w:rPr>
        <w:t xml:space="preserve"> года</w:t>
      </w:r>
      <w:r w:rsidR="00212BFA" w:rsidRPr="00212BFA">
        <w:rPr>
          <w:sz w:val="26"/>
          <w:szCs w:val="26"/>
        </w:rPr>
        <w:t xml:space="preserve"> видов деятельности, ранее облагаемых ЕНВД (розничная торговля и бытовые услуги), кроме того, доход за 2 квартал </w:t>
      </w:r>
      <w:r>
        <w:rPr>
          <w:sz w:val="26"/>
          <w:szCs w:val="26"/>
        </w:rPr>
        <w:t>2021 года превысил 150 млн. рублей (с 01 января 2021 года</w:t>
      </w:r>
      <w:r w:rsidR="00212BFA" w:rsidRPr="00212BFA">
        <w:rPr>
          <w:sz w:val="26"/>
          <w:szCs w:val="26"/>
        </w:rPr>
        <w:t xml:space="preserve"> на территории Республики Коми налогоплательщики, чь</w:t>
      </w:r>
      <w:r>
        <w:rPr>
          <w:sz w:val="26"/>
          <w:szCs w:val="26"/>
        </w:rPr>
        <w:t>и доходы превысили 150 млн. рублей</w:t>
      </w:r>
      <w:r w:rsidR="00212BFA" w:rsidRPr="00212BFA">
        <w:rPr>
          <w:sz w:val="26"/>
          <w:szCs w:val="26"/>
        </w:rPr>
        <w:t>, но не более 200 млн. руб</w:t>
      </w:r>
      <w:r>
        <w:rPr>
          <w:sz w:val="26"/>
          <w:szCs w:val="26"/>
        </w:rPr>
        <w:t>лей</w:t>
      </w:r>
      <w:r w:rsidR="00212BFA" w:rsidRPr="00212BFA">
        <w:rPr>
          <w:sz w:val="26"/>
          <w:szCs w:val="26"/>
        </w:rPr>
        <w:t xml:space="preserve"> ставка со</w:t>
      </w:r>
      <w:r>
        <w:rPr>
          <w:sz w:val="26"/>
          <w:szCs w:val="26"/>
        </w:rPr>
        <w:t>ставляет 8%).</w:t>
      </w:r>
    </w:p>
    <w:p w:rsidR="00212BFA" w:rsidRPr="00212BFA" w:rsidRDefault="00E84E54" w:rsidP="00E21CB4">
      <w:pPr>
        <w:tabs>
          <w:tab w:val="left" w:pos="568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12BFA" w:rsidRPr="00212BFA">
        <w:rPr>
          <w:sz w:val="26"/>
          <w:szCs w:val="26"/>
        </w:rPr>
        <w:t xml:space="preserve"> «Торговля розничная…» на </w:t>
      </w:r>
      <w:r>
        <w:rPr>
          <w:sz w:val="26"/>
          <w:szCs w:val="26"/>
        </w:rPr>
        <w:t xml:space="preserve">сумму </w:t>
      </w:r>
      <w:r w:rsidR="00212BFA" w:rsidRPr="00212BFA">
        <w:rPr>
          <w:sz w:val="26"/>
          <w:szCs w:val="26"/>
        </w:rPr>
        <w:t>1 061 тыс. руб</w:t>
      </w:r>
      <w:r w:rsidR="00856484">
        <w:rPr>
          <w:sz w:val="26"/>
          <w:szCs w:val="26"/>
        </w:rPr>
        <w:t>лей</w:t>
      </w:r>
      <w:r w:rsidR="00212BFA" w:rsidRPr="00212BFA">
        <w:rPr>
          <w:sz w:val="26"/>
          <w:szCs w:val="26"/>
        </w:rPr>
        <w:t xml:space="preserve"> (новые плательщики УСН).</w:t>
      </w:r>
    </w:p>
    <w:p w:rsidR="00212BFA" w:rsidRPr="00212BFA" w:rsidRDefault="00212BFA" w:rsidP="00E21CB4">
      <w:pPr>
        <w:tabs>
          <w:tab w:val="left" w:pos="568"/>
        </w:tabs>
        <w:ind w:firstLine="284"/>
        <w:jc w:val="both"/>
        <w:rPr>
          <w:sz w:val="26"/>
          <w:szCs w:val="26"/>
        </w:rPr>
      </w:pPr>
      <w:r w:rsidRPr="00212BFA">
        <w:rPr>
          <w:sz w:val="26"/>
          <w:szCs w:val="26"/>
        </w:rPr>
        <w:t>Отчет №</w:t>
      </w:r>
      <w:r w:rsidR="00A56C39">
        <w:rPr>
          <w:sz w:val="26"/>
          <w:szCs w:val="26"/>
        </w:rPr>
        <w:t xml:space="preserve"> </w:t>
      </w:r>
      <w:r w:rsidRPr="00212BFA">
        <w:rPr>
          <w:sz w:val="26"/>
          <w:szCs w:val="26"/>
        </w:rPr>
        <w:t xml:space="preserve">5-УСН  за 2021 год не сформирован, </w:t>
      </w:r>
      <w:r w:rsidR="00E84E54">
        <w:rPr>
          <w:sz w:val="26"/>
          <w:szCs w:val="26"/>
        </w:rPr>
        <w:t>поэтому</w:t>
      </w:r>
      <w:r w:rsidRPr="00212BFA">
        <w:rPr>
          <w:sz w:val="26"/>
          <w:szCs w:val="26"/>
        </w:rPr>
        <w:t xml:space="preserve"> проведение сравнительного анализа налоговой базы за 2021</w:t>
      </w:r>
      <w:r w:rsidR="00E84E54">
        <w:rPr>
          <w:sz w:val="26"/>
          <w:szCs w:val="26"/>
        </w:rPr>
        <w:t xml:space="preserve"> год</w:t>
      </w:r>
      <w:r w:rsidRPr="00212BFA">
        <w:rPr>
          <w:sz w:val="26"/>
          <w:szCs w:val="26"/>
        </w:rPr>
        <w:t xml:space="preserve"> по отношению к 2020</w:t>
      </w:r>
      <w:r w:rsidR="00E84E54">
        <w:rPr>
          <w:sz w:val="26"/>
          <w:szCs w:val="26"/>
        </w:rPr>
        <w:t xml:space="preserve"> году</w:t>
      </w:r>
      <w:r w:rsidRPr="00212BFA">
        <w:rPr>
          <w:sz w:val="26"/>
          <w:szCs w:val="26"/>
        </w:rPr>
        <w:t xml:space="preserve"> невозможно. </w:t>
      </w:r>
    </w:p>
    <w:p w:rsidR="00212BFA" w:rsidRPr="00212BFA" w:rsidRDefault="00212BFA" w:rsidP="00E21CB4">
      <w:pPr>
        <w:tabs>
          <w:tab w:val="left" w:pos="568"/>
        </w:tabs>
        <w:ind w:firstLine="284"/>
        <w:jc w:val="both"/>
        <w:rPr>
          <w:sz w:val="26"/>
          <w:szCs w:val="26"/>
        </w:rPr>
      </w:pPr>
      <w:r w:rsidRPr="00212BFA">
        <w:rPr>
          <w:sz w:val="26"/>
          <w:szCs w:val="26"/>
        </w:rPr>
        <w:t xml:space="preserve">По </w:t>
      </w:r>
      <w:r w:rsidRPr="00212BFA">
        <w:rPr>
          <w:b/>
          <w:sz w:val="26"/>
          <w:szCs w:val="26"/>
        </w:rPr>
        <w:t xml:space="preserve">единому налогу на вмененный доход </w:t>
      </w:r>
      <w:r w:rsidRPr="00212BFA">
        <w:rPr>
          <w:sz w:val="26"/>
          <w:szCs w:val="26"/>
        </w:rPr>
        <w:t>за 2021 год</w:t>
      </w:r>
      <w:r w:rsidRPr="00212BFA">
        <w:rPr>
          <w:b/>
          <w:sz w:val="26"/>
          <w:szCs w:val="26"/>
        </w:rPr>
        <w:t xml:space="preserve"> </w:t>
      </w:r>
      <w:r w:rsidRPr="00212BFA">
        <w:rPr>
          <w:sz w:val="26"/>
          <w:szCs w:val="26"/>
        </w:rPr>
        <w:t>поступления составили 2</w:t>
      </w:r>
      <w:r w:rsidR="00A56C39">
        <w:rPr>
          <w:sz w:val="26"/>
          <w:szCs w:val="26"/>
        </w:rPr>
        <w:t> </w:t>
      </w:r>
      <w:r w:rsidRPr="00212BFA">
        <w:rPr>
          <w:sz w:val="26"/>
          <w:szCs w:val="26"/>
        </w:rPr>
        <w:t>345</w:t>
      </w:r>
      <w:r w:rsidR="00A56C39">
        <w:rPr>
          <w:sz w:val="26"/>
          <w:szCs w:val="26"/>
        </w:rPr>
        <w:t>,0</w:t>
      </w:r>
      <w:r w:rsidRPr="00212BFA">
        <w:rPr>
          <w:sz w:val="26"/>
          <w:szCs w:val="26"/>
        </w:rPr>
        <w:t xml:space="preserve"> тыс. рублей, что меньше 2020 года на </w:t>
      </w:r>
      <w:r w:rsidR="00A56C39">
        <w:rPr>
          <w:sz w:val="26"/>
          <w:szCs w:val="26"/>
        </w:rPr>
        <w:t>8 212,5</w:t>
      </w:r>
      <w:r w:rsidRPr="00212BFA">
        <w:rPr>
          <w:sz w:val="26"/>
          <w:szCs w:val="26"/>
        </w:rPr>
        <w:t xml:space="preserve"> тыс. рублей (темп роста 22,2</w:t>
      </w:r>
      <w:r w:rsidR="00A56C39">
        <w:rPr>
          <w:sz w:val="26"/>
          <w:szCs w:val="26"/>
        </w:rPr>
        <w:t>%</w:t>
      </w:r>
      <w:r w:rsidRPr="00212BFA">
        <w:rPr>
          <w:sz w:val="26"/>
          <w:szCs w:val="26"/>
        </w:rPr>
        <w:t xml:space="preserve">). Снижение поступлений </w:t>
      </w:r>
      <w:r w:rsidR="00856484">
        <w:rPr>
          <w:sz w:val="26"/>
          <w:szCs w:val="26"/>
        </w:rPr>
        <w:t>связано</w:t>
      </w:r>
      <w:r w:rsidRPr="00212BFA">
        <w:rPr>
          <w:sz w:val="26"/>
          <w:szCs w:val="26"/>
        </w:rPr>
        <w:t xml:space="preserve"> с отменой  ЕНВД с 01.01.2021 года и переходом на иные системы налогообложения.</w:t>
      </w:r>
    </w:p>
    <w:p w:rsidR="00212BFA" w:rsidRPr="00212BFA" w:rsidRDefault="00212BFA" w:rsidP="00E21CB4">
      <w:pPr>
        <w:tabs>
          <w:tab w:val="left" w:pos="532"/>
          <w:tab w:val="left" w:pos="568"/>
        </w:tabs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212BFA">
        <w:rPr>
          <w:sz w:val="26"/>
          <w:szCs w:val="26"/>
        </w:rPr>
        <w:t xml:space="preserve">По </w:t>
      </w:r>
      <w:r w:rsidRPr="00212BFA">
        <w:rPr>
          <w:b/>
          <w:sz w:val="26"/>
          <w:szCs w:val="26"/>
        </w:rPr>
        <w:t>единому сельскохозяйственному</w:t>
      </w:r>
      <w:r w:rsidRPr="00212BFA">
        <w:rPr>
          <w:sz w:val="26"/>
          <w:szCs w:val="26"/>
        </w:rPr>
        <w:t xml:space="preserve"> </w:t>
      </w:r>
      <w:r w:rsidRPr="00212BFA">
        <w:rPr>
          <w:b/>
          <w:sz w:val="26"/>
          <w:szCs w:val="26"/>
        </w:rPr>
        <w:t>налогу</w:t>
      </w:r>
      <w:r w:rsidRPr="00212BFA">
        <w:rPr>
          <w:sz w:val="26"/>
          <w:szCs w:val="26"/>
        </w:rPr>
        <w:t xml:space="preserve"> за 2021 года поступило </w:t>
      </w:r>
      <w:r w:rsidR="00A56C39">
        <w:rPr>
          <w:sz w:val="26"/>
          <w:szCs w:val="26"/>
        </w:rPr>
        <w:t>42,0</w:t>
      </w:r>
      <w:r w:rsidRPr="00212BFA">
        <w:rPr>
          <w:sz w:val="26"/>
          <w:szCs w:val="26"/>
        </w:rPr>
        <w:t xml:space="preserve"> тыс. рублей, что больше поступлений соответствующего периода 2020 года на </w:t>
      </w:r>
      <w:r w:rsidR="00A56C39">
        <w:rPr>
          <w:sz w:val="26"/>
          <w:szCs w:val="26"/>
        </w:rPr>
        <w:t>4,5</w:t>
      </w:r>
      <w:r w:rsidR="00856484">
        <w:rPr>
          <w:sz w:val="26"/>
          <w:szCs w:val="26"/>
        </w:rPr>
        <w:t xml:space="preserve"> тыс. рублей (</w:t>
      </w:r>
      <w:r w:rsidRPr="00212BFA">
        <w:rPr>
          <w:sz w:val="26"/>
          <w:szCs w:val="26"/>
        </w:rPr>
        <w:t xml:space="preserve">темп роста </w:t>
      </w:r>
      <w:r w:rsidR="00A56C39">
        <w:rPr>
          <w:sz w:val="26"/>
          <w:szCs w:val="26"/>
        </w:rPr>
        <w:t>111,9%</w:t>
      </w:r>
      <w:r w:rsidR="00856484">
        <w:rPr>
          <w:sz w:val="26"/>
          <w:szCs w:val="26"/>
        </w:rPr>
        <w:t>)</w:t>
      </w:r>
      <w:r w:rsidRPr="00212BFA">
        <w:rPr>
          <w:sz w:val="26"/>
          <w:szCs w:val="26"/>
        </w:rPr>
        <w:t xml:space="preserve">. </w:t>
      </w:r>
    </w:p>
    <w:p w:rsidR="00212BFA" w:rsidRPr="00212BFA" w:rsidRDefault="00212BFA" w:rsidP="00E21CB4">
      <w:pPr>
        <w:tabs>
          <w:tab w:val="left" w:pos="568"/>
        </w:tabs>
        <w:ind w:firstLine="284"/>
        <w:jc w:val="both"/>
        <w:rPr>
          <w:sz w:val="26"/>
          <w:szCs w:val="26"/>
        </w:rPr>
      </w:pPr>
      <w:r w:rsidRPr="00212BFA">
        <w:rPr>
          <w:sz w:val="26"/>
          <w:szCs w:val="26"/>
        </w:rPr>
        <w:t>Отчет №</w:t>
      </w:r>
      <w:r w:rsidR="00A56C39">
        <w:rPr>
          <w:sz w:val="26"/>
          <w:szCs w:val="26"/>
        </w:rPr>
        <w:t xml:space="preserve"> </w:t>
      </w:r>
      <w:r w:rsidRPr="00212BFA">
        <w:rPr>
          <w:sz w:val="26"/>
          <w:szCs w:val="26"/>
        </w:rPr>
        <w:t xml:space="preserve">5-ЕСХН за 2021 год не сформирован, </w:t>
      </w:r>
      <w:r w:rsidR="00856484">
        <w:rPr>
          <w:sz w:val="26"/>
          <w:szCs w:val="26"/>
        </w:rPr>
        <w:t>поэтому</w:t>
      </w:r>
      <w:r w:rsidRPr="00212BFA">
        <w:rPr>
          <w:sz w:val="26"/>
          <w:szCs w:val="26"/>
        </w:rPr>
        <w:t xml:space="preserve"> проведение сравнительного анализа налоговой базы за 2021</w:t>
      </w:r>
      <w:r w:rsidR="00856484">
        <w:rPr>
          <w:sz w:val="26"/>
          <w:szCs w:val="26"/>
        </w:rPr>
        <w:t xml:space="preserve"> год</w:t>
      </w:r>
      <w:r w:rsidRPr="00212BFA">
        <w:rPr>
          <w:sz w:val="26"/>
          <w:szCs w:val="26"/>
        </w:rPr>
        <w:t xml:space="preserve"> по отношению к 20</w:t>
      </w:r>
      <w:r w:rsidR="00A56C39">
        <w:rPr>
          <w:sz w:val="26"/>
          <w:szCs w:val="26"/>
        </w:rPr>
        <w:t>20</w:t>
      </w:r>
      <w:r w:rsidR="00856484">
        <w:rPr>
          <w:sz w:val="26"/>
          <w:szCs w:val="26"/>
        </w:rPr>
        <w:t xml:space="preserve"> году</w:t>
      </w:r>
      <w:r w:rsidR="00A56C39">
        <w:rPr>
          <w:sz w:val="26"/>
          <w:szCs w:val="26"/>
        </w:rPr>
        <w:t xml:space="preserve"> не</w:t>
      </w:r>
      <w:r w:rsidRPr="00212BFA">
        <w:rPr>
          <w:sz w:val="26"/>
          <w:szCs w:val="26"/>
        </w:rPr>
        <w:t xml:space="preserve">возможно. </w:t>
      </w:r>
    </w:p>
    <w:p w:rsidR="00212BFA" w:rsidRPr="00212BFA" w:rsidRDefault="00212BFA" w:rsidP="00E21CB4">
      <w:pPr>
        <w:tabs>
          <w:tab w:val="left" w:pos="871"/>
        </w:tabs>
        <w:ind w:firstLine="284"/>
        <w:jc w:val="both"/>
        <w:rPr>
          <w:sz w:val="26"/>
          <w:szCs w:val="26"/>
        </w:rPr>
      </w:pPr>
      <w:r w:rsidRPr="00212BFA">
        <w:rPr>
          <w:sz w:val="26"/>
          <w:szCs w:val="26"/>
        </w:rPr>
        <w:t xml:space="preserve">По </w:t>
      </w:r>
      <w:r w:rsidRPr="00212BFA">
        <w:rPr>
          <w:b/>
          <w:sz w:val="26"/>
          <w:szCs w:val="26"/>
        </w:rPr>
        <w:t xml:space="preserve">патентной системе налогообложения </w:t>
      </w:r>
      <w:r w:rsidRPr="00212BFA">
        <w:rPr>
          <w:sz w:val="26"/>
          <w:szCs w:val="26"/>
        </w:rPr>
        <w:t xml:space="preserve">за 2021 год в бюджет района перечислено </w:t>
      </w:r>
      <w:r w:rsidR="00A56C39">
        <w:rPr>
          <w:sz w:val="26"/>
          <w:szCs w:val="26"/>
        </w:rPr>
        <w:t>1 394,0</w:t>
      </w:r>
      <w:r w:rsidRPr="00212BFA">
        <w:rPr>
          <w:sz w:val="26"/>
          <w:szCs w:val="26"/>
        </w:rPr>
        <w:t xml:space="preserve"> тыс. рублей, что больше 2020 года на 1</w:t>
      </w:r>
      <w:r w:rsidR="00A56C39">
        <w:rPr>
          <w:sz w:val="26"/>
          <w:szCs w:val="26"/>
        </w:rPr>
        <w:t> </w:t>
      </w:r>
      <w:r w:rsidRPr="00212BFA">
        <w:rPr>
          <w:sz w:val="26"/>
          <w:szCs w:val="26"/>
        </w:rPr>
        <w:t>26</w:t>
      </w:r>
      <w:r w:rsidR="00A56C39">
        <w:rPr>
          <w:sz w:val="26"/>
          <w:szCs w:val="26"/>
        </w:rPr>
        <w:t>3,5</w:t>
      </w:r>
      <w:r w:rsidRPr="00212BFA">
        <w:rPr>
          <w:sz w:val="26"/>
          <w:szCs w:val="26"/>
        </w:rPr>
        <w:t xml:space="preserve"> тыс. рублей или в 10,7 раза.</w:t>
      </w:r>
    </w:p>
    <w:p w:rsidR="00212BFA" w:rsidRPr="00212BFA" w:rsidRDefault="00212BFA" w:rsidP="00E21CB4">
      <w:pPr>
        <w:pStyle w:val="ad"/>
        <w:tabs>
          <w:tab w:val="left" w:pos="708"/>
        </w:tabs>
        <w:ind w:firstLine="284"/>
        <w:jc w:val="both"/>
        <w:rPr>
          <w:szCs w:val="26"/>
        </w:rPr>
      </w:pPr>
      <w:r w:rsidRPr="00212BFA">
        <w:rPr>
          <w:szCs w:val="26"/>
        </w:rPr>
        <w:t>Рост по плательщикам относительно прошлого года связано с отменой ЕНВД с 01.01.2021 года. За 2020</w:t>
      </w:r>
      <w:r w:rsidR="00856484">
        <w:rPr>
          <w:szCs w:val="26"/>
        </w:rPr>
        <w:t xml:space="preserve"> год</w:t>
      </w:r>
      <w:r w:rsidRPr="00212BFA">
        <w:rPr>
          <w:szCs w:val="26"/>
        </w:rPr>
        <w:t xml:space="preserve"> налог был уплачен 3 плательщиками, в 2021</w:t>
      </w:r>
      <w:r w:rsidR="00856484">
        <w:rPr>
          <w:szCs w:val="26"/>
        </w:rPr>
        <w:t xml:space="preserve"> году</w:t>
      </w:r>
      <w:r w:rsidRPr="00212BFA">
        <w:rPr>
          <w:szCs w:val="26"/>
        </w:rPr>
        <w:t xml:space="preserve"> – 27. </w:t>
      </w:r>
      <w:r w:rsidRPr="00212BFA">
        <w:rPr>
          <w:szCs w:val="26"/>
        </w:rPr>
        <w:lastRenderedPageBreak/>
        <w:t>Наибольшие суммы поступлений в связи с на</w:t>
      </w:r>
      <w:r w:rsidR="00856484">
        <w:rPr>
          <w:szCs w:val="26"/>
        </w:rPr>
        <w:t>чалом действия патента с 2021 года</w:t>
      </w:r>
      <w:r w:rsidRPr="00212BFA">
        <w:rPr>
          <w:szCs w:val="26"/>
        </w:rPr>
        <w:t xml:space="preserve"> обеспечили плательщики вида деятельности «Торговля розничная…» на общую сумму 571 тыс. рублей  и другие.</w:t>
      </w:r>
    </w:p>
    <w:p w:rsidR="00212BFA" w:rsidRPr="00212BFA" w:rsidRDefault="00212BFA" w:rsidP="00E21CB4">
      <w:pPr>
        <w:tabs>
          <w:tab w:val="left" w:pos="568"/>
        </w:tabs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212BFA">
        <w:rPr>
          <w:sz w:val="26"/>
          <w:szCs w:val="26"/>
        </w:rPr>
        <w:t>По данным отчета 1-Патент по состоянию на 01.07.21</w:t>
      </w:r>
      <w:r w:rsidR="00856484">
        <w:rPr>
          <w:sz w:val="26"/>
          <w:szCs w:val="26"/>
        </w:rPr>
        <w:t xml:space="preserve"> года</w:t>
      </w:r>
      <w:r w:rsidRPr="00212BFA">
        <w:rPr>
          <w:sz w:val="26"/>
          <w:szCs w:val="26"/>
        </w:rPr>
        <w:t xml:space="preserve"> выдано 49 патентов, что на 45 патентов больше, ч</w:t>
      </w:r>
      <w:r w:rsidR="00856484">
        <w:rPr>
          <w:sz w:val="26"/>
          <w:szCs w:val="26"/>
        </w:rPr>
        <w:t>ем за аналогичный период 2020 года</w:t>
      </w:r>
      <w:r w:rsidRPr="00212BFA">
        <w:rPr>
          <w:sz w:val="26"/>
          <w:szCs w:val="26"/>
        </w:rPr>
        <w:t xml:space="preserve"> (49-4), размер потенциально возможного годового дохо</w:t>
      </w:r>
      <w:r w:rsidR="00856484">
        <w:rPr>
          <w:sz w:val="26"/>
          <w:szCs w:val="26"/>
        </w:rPr>
        <w:t>да  увеличился на 26,4 тыс. рублей</w:t>
      </w:r>
      <w:r w:rsidRPr="00212BFA">
        <w:rPr>
          <w:sz w:val="26"/>
          <w:szCs w:val="26"/>
        </w:rPr>
        <w:t xml:space="preserve"> (28</w:t>
      </w:r>
      <w:r w:rsidR="00BF3BAE">
        <w:rPr>
          <w:sz w:val="26"/>
          <w:szCs w:val="26"/>
        </w:rPr>
        <w:t>,</w:t>
      </w:r>
      <w:r w:rsidRPr="00212BFA">
        <w:rPr>
          <w:sz w:val="26"/>
          <w:szCs w:val="26"/>
        </w:rPr>
        <w:t>5- 2</w:t>
      </w:r>
      <w:r w:rsidR="00BF3BAE">
        <w:rPr>
          <w:sz w:val="26"/>
          <w:szCs w:val="26"/>
        </w:rPr>
        <w:t>,</w:t>
      </w:r>
      <w:r w:rsidRPr="00212BFA">
        <w:rPr>
          <w:sz w:val="26"/>
          <w:szCs w:val="26"/>
        </w:rPr>
        <w:t>1</w:t>
      </w:r>
      <w:r w:rsidR="00856484">
        <w:rPr>
          <w:sz w:val="26"/>
          <w:szCs w:val="26"/>
        </w:rPr>
        <w:t xml:space="preserve"> </w:t>
      </w:r>
      <w:r w:rsidR="00BF3BAE">
        <w:rPr>
          <w:sz w:val="26"/>
          <w:szCs w:val="26"/>
        </w:rPr>
        <w:t>тыс.</w:t>
      </w:r>
      <w:r w:rsidR="00856484">
        <w:rPr>
          <w:sz w:val="26"/>
          <w:szCs w:val="26"/>
        </w:rPr>
        <w:t xml:space="preserve"> рублей</w:t>
      </w:r>
      <w:r w:rsidRPr="00212BFA">
        <w:rPr>
          <w:sz w:val="26"/>
          <w:szCs w:val="26"/>
        </w:rPr>
        <w:t>). Количество индивидуальных предпринимателей, применяющих патентную систему налогообложения (чел.) увеличилось на 41 чел. (43-2).</w:t>
      </w:r>
    </w:p>
    <w:p w:rsidR="00BB61E4" w:rsidRPr="00BB61E4" w:rsidRDefault="00BB61E4" w:rsidP="00095EAF">
      <w:pPr>
        <w:tabs>
          <w:tab w:val="left" w:pos="568"/>
        </w:tabs>
        <w:ind w:firstLine="284"/>
        <w:jc w:val="both"/>
        <w:rPr>
          <w:sz w:val="26"/>
          <w:szCs w:val="26"/>
        </w:rPr>
      </w:pPr>
      <w:r w:rsidRPr="00BB61E4">
        <w:rPr>
          <w:sz w:val="26"/>
          <w:szCs w:val="26"/>
        </w:rPr>
        <w:t xml:space="preserve">Поступления по </w:t>
      </w:r>
      <w:r w:rsidRPr="00BB61E4">
        <w:rPr>
          <w:b/>
          <w:bCs/>
          <w:sz w:val="26"/>
          <w:szCs w:val="26"/>
        </w:rPr>
        <w:t>госпошлине</w:t>
      </w:r>
      <w:r w:rsidRPr="00BB61E4">
        <w:rPr>
          <w:sz w:val="26"/>
          <w:szCs w:val="26"/>
        </w:rPr>
        <w:t xml:space="preserve"> составили 1</w:t>
      </w:r>
      <w:r w:rsidR="00BF3BAE">
        <w:rPr>
          <w:sz w:val="26"/>
          <w:szCs w:val="26"/>
        </w:rPr>
        <w:t> 512,8</w:t>
      </w:r>
      <w:r w:rsidRPr="00BB61E4">
        <w:rPr>
          <w:sz w:val="26"/>
          <w:szCs w:val="26"/>
        </w:rPr>
        <w:t xml:space="preserve"> тыс. рублей, что больше поступлений </w:t>
      </w:r>
      <w:r w:rsidR="0041708E">
        <w:rPr>
          <w:sz w:val="26"/>
          <w:szCs w:val="26"/>
        </w:rPr>
        <w:t>2020</w:t>
      </w:r>
      <w:r w:rsidRPr="00BB61E4">
        <w:rPr>
          <w:sz w:val="26"/>
          <w:szCs w:val="26"/>
        </w:rPr>
        <w:t xml:space="preserve"> года на </w:t>
      </w:r>
      <w:r w:rsidR="00BF3BAE">
        <w:rPr>
          <w:sz w:val="26"/>
          <w:szCs w:val="26"/>
        </w:rPr>
        <w:t>205,3</w:t>
      </w:r>
      <w:r w:rsidR="00856484">
        <w:rPr>
          <w:sz w:val="26"/>
          <w:szCs w:val="26"/>
        </w:rPr>
        <w:t xml:space="preserve"> тыс. рублей или </w:t>
      </w:r>
      <w:r w:rsidRPr="00BB61E4">
        <w:rPr>
          <w:sz w:val="26"/>
          <w:szCs w:val="26"/>
        </w:rPr>
        <w:t>1</w:t>
      </w:r>
      <w:r w:rsidR="00BF3BAE">
        <w:rPr>
          <w:sz w:val="26"/>
          <w:szCs w:val="26"/>
        </w:rPr>
        <w:t>15,7</w:t>
      </w:r>
      <w:r w:rsidR="00856484">
        <w:rPr>
          <w:sz w:val="26"/>
          <w:szCs w:val="26"/>
        </w:rPr>
        <w:t xml:space="preserve"> </w:t>
      </w:r>
      <w:r w:rsidRPr="00BB61E4">
        <w:rPr>
          <w:sz w:val="26"/>
          <w:szCs w:val="26"/>
        </w:rPr>
        <w:t xml:space="preserve">%. Основной причиной </w:t>
      </w:r>
      <w:r w:rsidR="00856484">
        <w:rPr>
          <w:sz w:val="26"/>
          <w:szCs w:val="26"/>
        </w:rPr>
        <w:t>роста</w:t>
      </w:r>
      <w:r w:rsidRPr="00BB61E4">
        <w:rPr>
          <w:sz w:val="26"/>
          <w:szCs w:val="26"/>
        </w:rPr>
        <w:t xml:space="preserve"> является </w:t>
      </w:r>
      <w:r>
        <w:rPr>
          <w:sz w:val="26"/>
          <w:szCs w:val="26"/>
        </w:rPr>
        <w:t xml:space="preserve">увеличение рассматриваемых дел </w:t>
      </w:r>
      <w:r w:rsidR="00992401">
        <w:rPr>
          <w:sz w:val="26"/>
          <w:szCs w:val="26"/>
        </w:rPr>
        <w:t xml:space="preserve">в суде. </w:t>
      </w:r>
      <w:r w:rsidRPr="00BB61E4">
        <w:rPr>
          <w:sz w:val="26"/>
          <w:szCs w:val="26"/>
        </w:rPr>
        <w:t>Бюджетные назначения установлены в сумме 1</w:t>
      </w:r>
      <w:r w:rsidR="00BF3BAE">
        <w:rPr>
          <w:sz w:val="26"/>
          <w:szCs w:val="26"/>
        </w:rPr>
        <w:t xml:space="preserve"> 5</w:t>
      </w:r>
      <w:r>
        <w:rPr>
          <w:sz w:val="26"/>
          <w:szCs w:val="26"/>
        </w:rPr>
        <w:t>00</w:t>
      </w:r>
      <w:r w:rsidR="00856484">
        <w:rPr>
          <w:sz w:val="26"/>
          <w:szCs w:val="26"/>
        </w:rPr>
        <w:t xml:space="preserve"> тыс. рублей, выполнены</w:t>
      </w:r>
      <w:r w:rsidRPr="00BB61E4">
        <w:rPr>
          <w:sz w:val="26"/>
          <w:szCs w:val="26"/>
        </w:rPr>
        <w:t xml:space="preserve"> на 100</w:t>
      </w:r>
      <w:r w:rsidR="00BF3BAE">
        <w:rPr>
          <w:sz w:val="26"/>
          <w:szCs w:val="26"/>
        </w:rPr>
        <w:t>,9</w:t>
      </w:r>
      <w:r w:rsidRPr="00BB61E4">
        <w:rPr>
          <w:sz w:val="26"/>
          <w:szCs w:val="26"/>
        </w:rPr>
        <w:t xml:space="preserve"> %.</w:t>
      </w:r>
    </w:p>
    <w:p w:rsidR="00BB61E4" w:rsidRPr="00BB61E4" w:rsidRDefault="00BB61E4" w:rsidP="00095EAF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BB61E4">
        <w:rPr>
          <w:sz w:val="26"/>
          <w:szCs w:val="26"/>
        </w:rPr>
        <w:t xml:space="preserve">Поступления по </w:t>
      </w:r>
      <w:r w:rsidRPr="00BB61E4">
        <w:rPr>
          <w:b/>
          <w:sz w:val="26"/>
          <w:szCs w:val="26"/>
        </w:rPr>
        <w:t>доходам от использования имущества, находящегося в муниципальной собственности</w:t>
      </w:r>
      <w:r w:rsidR="00856484">
        <w:rPr>
          <w:b/>
          <w:sz w:val="26"/>
          <w:szCs w:val="26"/>
        </w:rPr>
        <w:t>,</w:t>
      </w:r>
      <w:r w:rsidRPr="00BB61E4">
        <w:rPr>
          <w:sz w:val="26"/>
          <w:szCs w:val="26"/>
        </w:rPr>
        <w:t xml:space="preserve"> составили </w:t>
      </w:r>
      <w:r w:rsidR="00736364">
        <w:rPr>
          <w:sz w:val="26"/>
          <w:szCs w:val="26"/>
        </w:rPr>
        <w:t>5 038,3</w:t>
      </w:r>
      <w:r w:rsidRPr="00BB61E4">
        <w:rPr>
          <w:sz w:val="26"/>
          <w:szCs w:val="26"/>
        </w:rPr>
        <w:t xml:space="preserve"> </w:t>
      </w:r>
      <w:r w:rsidRPr="00BB61E4">
        <w:rPr>
          <w:noProof/>
          <w:color w:val="000000"/>
          <w:sz w:val="26"/>
          <w:szCs w:val="26"/>
        </w:rPr>
        <w:t>тыс. рублей</w:t>
      </w:r>
      <w:r w:rsidR="00736364">
        <w:rPr>
          <w:sz w:val="26"/>
          <w:szCs w:val="26"/>
        </w:rPr>
        <w:t>, что бол</w:t>
      </w:r>
      <w:r w:rsidRPr="00BB61E4">
        <w:rPr>
          <w:sz w:val="26"/>
          <w:szCs w:val="26"/>
        </w:rPr>
        <w:t xml:space="preserve">ьше на </w:t>
      </w:r>
      <w:r w:rsidR="00736364">
        <w:rPr>
          <w:sz w:val="26"/>
          <w:szCs w:val="26"/>
        </w:rPr>
        <w:t>192,0</w:t>
      </w:r>
      <w:r w:rsidRPr="00BB61E4">
        <w:rPr>
          <w:sz w:val="26"/>
          <w:szCs w:val="26"/>
        </w:rPr>
        <w:t xml:space="preserve"> </w:t>
      </w:r>
      <w:r w:rsidRPr="00BB61E4">
        <w:rPr>
          <w:noProof/>
          <w:color w:val="000000"/>
          <w:sz w:val="26"/>
          <w:szCs w:val="26"/>
        </w:rPr>
        <w:t xml:space="preserve">тыс. рублей </w:t>
      </w:r>
      <w:r w:rsidRPr="00BB61E4">
        <w:rPr>
          <w:sz w:val="26"/>
          <w:szCs w:val="26"/>
        </w:rPr>
        <w:t xml:space="preserve">поступлений за </w:t>
      </w:r>
      <w:r w:rsidR="0041708E">
        <w:rPr>
          <w:sz w:val="26"/>
          <w:szCs w:val="26"/>
        </w:rPr>
        <w:t>2020</w:t>
      </w:r>
      <w:r w:rsidRPr="00BB61E4">
        <w:rPr>
          <w:sz w:val="26"/>
          <w:szCs w:val="26"/>
        </w:rPr>
        <w:t xml:space="preserve"> год (</w:t>
      </w:r>
      <w:r w:rsidR="00736364">
        <w:rPr>
          <w:sz w:val="26"/>
          <w:szCs w:val="26"/>
        </w:rPr>
        <w:t>4 846,3</w:t>
      </w:r>
      <w:r w:rsidR="00992401" w:rsidRPr="00BB61E4">
        <w:rPr>
          <w:sz w:val="26"/>
          <w:szCs w:val="26"/>
        </w:rPr>
        <w:t xml:space="preserve"> </w:t>
      </w:r>
      <w:r w:rsidRPr="00BB61E4">
        <w:rPr>
          <w:noProof/>
          <w:color w:val="000000"/>
          <w:sz w:val="26"/>
          <w:szCs w:val="26"/>
        </w:rPr>
        <w:t xml:space="preserve"> тыс. рублей</w:t>
      </w:r>
      <w:r w:rsidRPr="00BB61E4">
        <w:rPr>
          <w:sz w:val="26"/>
          <w:szCs w:val="26"/>
        </w:rPr>
        <w:t xml:space="preserve">). Бюджетные назначения </w:t>
      </w:r>
      <w:r w:rsidR="00992401">
        <w:rPr>
          <w:sz w:val="26"/>
          <w:szCs w:val="26"/>
        </w:rPr>
        <w:t>4</w:t>
      </w:r>
      <w:r w:rsidR="00736364">
        <w:rPr>
          <w:sz w:val="26"/>
          <w:szCs w:val="26"/>
        </w:rPr>
        <w:t> 900,0</w:t>
      </w:r>
      <w:r w:rsidRPr="00BB61E4">
        <w:rPr>
          <w:noProof/>
          <w:color w:val="000000"/>
          <w:sz w:val="26"/>
          <w:szCs w:val="26"/>
        </w:rPr>
        <w:t xml:space="preserve"> тыс. рублей  </w:t>
      </w:r>
      <w:r w:rsidRPr="00BB61E4">
        <w:rPr>
          <w:sz w:val="26"/>
          <w:szCs w:val="26"/>
        </w:rPr>
        <w:t xml:space="preserve">выполнены на </w:t>
      </w:r>
      <w:r w:rsidR="00992401">
        <w:rPr>
          <w:sz w:val="26"/>
          <w:szCs w:val="26"/>
        </w:rPr>
        <w:t>1</w:t>
      </w:r>
      <w:r w:rsidR="00736364">
        <w:rPr>
          <w:sz w:val="26"/>
          <w:szCs w:val="26"/>
        </w:rPr>
        <w:t>02,8</w:t>
      </w:r>
      <w:r w:rsidR="00507911">
        <w:rPr>
          <w:sz w:val="26"/>
          <w:szCs w:val="26"/>
        </w:rPr>
        <w:t xml:space="preserve"> </w:t>
      </w:r>
      <w:r w:rsidRPr="00BB61E4">
        <w:rPr>
          <w:sz w:val="26"/>
          <w:szCs w:val="26"/>
        </w:rPr>
        <w:t xml:space="preserve">%. </w:t>
      </w:r>
    </w:p>
    <w:p w:rsidR="00736364" w:rsidRPr="00BC44EB" w:rsidRDefault="00736364" w:rsidP="00E21CB4">
      <w:pPr>
        <w:ind w:firstLine="284"/>
        <w:jc w:val="both"/>
        <w:rPr>
          <w:sz w:val="26"/>
          <w:szCs w:val="26"/>
        </w:rPr>
      </w:pPr>
      <w:r w:rsidRPr="00BC44EB">
        <w:rPr>
          <w:rFonts w:eastAsia="Calibri"/>
          <w:iCs/>
          <w:sz w:val="26"/>
          <w:szCs w:val="26"/>
        </w:rPr>
        <w:t xml:space="preserve">По сравнению с </w:t>
      </w:r>
      <w:r w:rsidR="00507911">
        <w:rPr>
          <w:rFonts w:eastAsia="Calibri"/>
          <w:iCs/>
          <w:sz w:val="26"/>
          <w:szCs w:val="26"/>
        </w:rPr>
        <w:t>прошлым годом</w:t>
      </w:r>
      <w:r w:rsidRPr="00BC44EB">
        <w:rPr>
          <w:rFonts w:eastAsia="Calibri"/>
          <w:iCs/>
          <w:sz w:val="26"/>
          <w:szCs w:val="26"/>
        </w:rPr>
        <w:t xml:space="preserve"> в 2021 году поступления от сдачи в </w:t>
      </w:r>
      <w:r w:rsidRPr="00BC44EB">
        <w:rPr>
          <w:rFonts w:eastAsia="Calibri"/>
          <w:b/>
          <w:iCs/>
          <w:sz w:val="26"/>
          <w:szCs w:val="26"/>
        </w:rPr>
        <w:t>аренду земельных участков</w:t>
      </w:r>
      <w:r w:rsidRPr="00BC44EB">
        <w:rPr>
          <w:rFonts w:eastAsia="Calibri"/>
          <w:iCs/>
          <w:sz w:val="26"/>
          <w:szCs w:val="26"/>
        </w:rPr>
        <w:t xml:space="preserve"> </w:t>
      </w:r>
      <w:r w:rsidR="00BC44EB" w:rsidRPr="00BC44EB">
        <w:rPr>
          <w:rFonts w:eastAsia="Calibri"/>
          <w:iCs/>
          <w:sz w:val="26"/>
          <w:szCs w:val="26"/>
        </w:rPr>
        <w:t>уменьшились на 795,3</w:t>
      </w:r>
      <w:r w:rsidRPr="00BC44EB">
        <w:rPr>
          <w:rFonts w:eastAsia="Calibri"/>
          <w:iCs/>
          <w:sz w:val="26"/>
          <w:szCs w:val="26"/>
        </w:rPr>
        <w:t xml:space="preserve"> тыс. рублей (</w:t>
      </w:r>
      <w:r w:rsidR="00507911">
        <w:rPr>
          <w:rFonts w:eastAsia="Calibri"/>
          <w:iCs/>
          <w:sz w:val="26"/>
          <w:szCs w:val="26"/>
        </w:rPr>
        <w:t xml:space="preserve">2021 год </w:t>
      </w:r>
      <w:r w:rsidR="00BC44EB" w:rsidRPr="00BC44EB">
        <w:rPr>
          <w:rFonts w:eastAsia="Calibri"/>
          <w:iCs/>
          <w:sz w:val="26"/>
          <w:szCs w:val="26"/>
        </w:rPr>
        <w:t>- 3</w:t>
      </w:r>
      <w:r w:rsidR="00BD7F77">
        <w:rPr>
          <w:rFonts w:eastAsia="Calibri"/>
          <w:iCs/>
          <w:sz w:val="26"/>
          <w:szCs w:val="26"/>
        </w:rPr>
        <w:t xml:space="preserve"> </w:t>
      </w:r>
      <w:r w:rsidR="00BC44EB" w:rsidRPr="00BC44EB">
        <w:rPr>
          <w:rFonts w:eastAsia="Calibri"/>
          <w:iCs/>
          <w:sz w:val="26"/>
          <w:szCs w:val="26"/>
        </w:rPr>
        <w:t>182,6</w:t>
      </w:r>
      <w:r w:rsidR="00507911">
        <w:rPr>
          <w:rFonts w:eastAsia="Calibri"/>
          <w:iCs/>
          <w:sz w:val="26"/>
          <w:szCs w:val="26"/>
        </w:rPr>
        <w:t xml:space="preserve"> тыс. рублей, 2020 год</w:t>
      </w:r>
      <w:r w:rsidRPr="00BC44EB">
        <w:rPr>
          <w:rFonts w:eastAsia="Calibri"/>
          <w:iCs/>
          <w:sz w:val="26"/>
          <w:szCs w:val="26"/>
        </w:rPr>
        <w:t xml:space="preserve"> – 3</w:t>
      </w:r>
      <w:r w:rsidR="00BD7F77">
        <w:rPr>
          <w:rFonts w:eastAsia="Calibri"/>
          <w:iCs/>
          <w:sz w:val="26"/>
          <w:szCs w:val="26"/>
        </w:rPr>
        <w:t xml:space="preserve"> </w:t>
      </w:r>
      <w:r w:rsidRPr="00BC44EB">
        <w:rPr>
          <w:rFonts w:eastAsia="Calibri"/>
          <w:iCs/>
          <w:sz w:val="26"/>
          <w:szCs w:val="26"/>
        </w:rPr>
        <w:t>97</w:t>
      </w:r>
      <w:r w:rsidR="00BC44EB" w:rsidRPr="00BC44EB">
        <w:rPr>
          <w:rFonts w:eastAsia="Calibri"/>
          <w:iCs/>
          <w:sz w:val="26"/>
          <w:szCs w:val="26"/>
        </w:rPr>
        <w:t>7,9</w:t>
      </w:r>
      <w:r w:rsidRPr="00BC44EB">
        <w:rPr>
          <w:rFonts w:eastAsia="Calibri"/>
          <w:iCs/>
          <w:sz w:val="26"/>
          <w:szCs w:val="26"/>
        </w:rPr>
        <w:t xml:space="preserve"> тыс. рублей). Снижение связано с </w:t>
      </w:r>
      <w:r w:rsidRPr="00BC44EB">
        <w:rPr>
          <w:sz w:val="26"/>
          <w:szCs w:val="26"/>
        </w:rPr>
        <w:t>задолженностью по арендной плате за земельные участки от юридических лиц в сумме 408,4 тыс. рублей и физических лиц в сумме 1</w:t>
      </w:r>
      <w:r w:rsidR="00BD7F77">
        <w:rPr>
          <w:sz w:val="26"/>
          <w:szCs w:val="26"/>
        </w:rPr>
        <w:t xml:space="preserve"> </w:t>
      </w:r>
      <w:r w:rsidRPr="00BC44EB">
        <w:rPr>
          <w:sz w:val="26"/>
          <w:szCs w:val="26"/>
        </w:rPr>
        <w:t xml:space="preserve">145 тыс. рублей. </w:t>
      </w:r>
    </w:p>
    <w:p w:rsidR="00736364" w:rsidRPr="00BC44EB" w:rsidRDefault="00736364" w:rsidP="00E21CB4">
      <w:pPr>
        <w:ind w:firstLine="284"/>
        <w:jc w:val="both"/>
        <w:rPr>
          <w:bCs/>
          <w:sz w:val="26"/>
          <w:szCs w:val="26"/>
        </w:rPr>
      </w:pPr>
      <w:r w:rsidRPr="00BC44EB">
        <w:rPr>
          <w:bCs/>
          <w:sz w:val="26"/>
          <w:szCs w:val="26"/>
        </w:rPr>
        <w:t xml:space="preserve">Снизились поступления от </w:t>
      </w:r>
      <w:r w:rsidRPr="00BC44EB">
        <w:rPr>
          <w:b/>
          <w:bCs/>
          <w:sz w:val="26"/>
          <w:szCs w:val="26"/>
        </w:rPr>
        <w:t>аренды имущества</w:t>
      </w:r>
      <w:r w:rsidRPr="00BC44EB">
        <w:rPr>
          <w:bCs/>
          <w:sz w:val="26"/>
          <w:szCs w:val="26"/>
        </w:rPr>
        <w:t xml:space="preserve"> по сравнению с прошлым годом на </w:t>
      </w:r>
      <w:r w:rsidR="00BC44EB" w:rsidRPr="00BC44EB">
        <w:rPr>
          <w:bCs/>
          <w:sz w:val="26"/>
          <w:szCs w:val="26"/>
        </w:rPr>
        <w:t>165,2</w:t>
      </w:r>
      <w:r w:rsidRPr="00BC44EB">
        <w:rPr>
          <w:bCs/>
          <w:sz w:val="26"/>
          <w:szCs w:val="26"/>
        </w:rPr>
        <w:t xml:space="preserve"> тыс. рублей</w:t>
      </w:r>
      <w:r w:rsidR="00BC44EB" w:rsidRPr="00BC44EB">
        <w:rPr>
          <w:bCs/>
          <w:sz w:val="26"/>
          <w:szCs w:val="26"/>
        </w:rPr>
        <w:t xml:space="preserve"> (2021 год – 478,2</w:t>
      </w:r>
      <w:r w:rsidRPr="00BC44EB">
        <w:rPr>
          <w:bCs/>
          <w:sz w:val="26"/>
          <w:szCs w:val="26"/>
        </w:rPr>
        <w:t xml:space="preserve"> тыс. рублей, 2020 год – </w:t>
      </w:r>
      <w:r w:rsidR="00BC44EB" w:rsidRPr="00BC44EB">
        <w:rPr>
          <w:bCs/>
          <w:sz w:val="26"/>
          <w:szCs w:val="26"/>
        </w:rPr>
        <w:t>643,3</w:t>
      </w:r>
      <w:r w:rsidRPr="00BC44EB">
        <w:rPr>
          <w:bCs/>
          <w:sz w:val="26"/>
          <w:szCs w:val="26"/>
        </w:rPr>
        <w:t xml:space="preserve"> тыс. рублей</w:t>
      </w:r>
      <w:r w:rsidR="00507911">
        <w:rPr>
          <w:bCs/>
          <w:sz w:val="26"/>
          <w:szCs w:val="26"/>
        </w:rPr>
        <w:t>) в связи</w:t>
      </w:r>
      <w:r w:rsidRPr="00BC44EB">
        <w:rPr>
          <w:bCs/>
          <w:sz w:val="26"/>
          <w:szCs w:val="26"/>
        </w:rPr>
        <w:t xml:space="preserve"> с задолженностью юридических лиц на сумму 1</w:t>
      </w:r>
      <w:r w:rsidR="00520B53">
        <w:rPr>
          <w:bCs/>
          <w:sz w:val="26"/>
          <w:szCs w:val="26"/>
        </w:rPr>
        <w:t xml:space="preserve"> </w:t>
      </w:r>
      <w:r w:rsidRPr="00BC44EB">
        <w:rPr>
          <w:bCs/>
          <w:sz w:val="26"/>
          <w:szCs w:val="26"/>
        </w:rPr>
        <w:t>110,7 тыс. рублей.</w:t>
      </w:r>
    </w:p>
    <w:p w:rsidR="00736364" w:rsidRPr="00BC44EB" w:rsidRDefault="00736364" w:rsidP="00E21CB4">
      <w:pPr>
        <w:ind w:firstLine="284"/>
        <w:jc w:val="both"/>
        <w:rPr>
          <w:iCs/>
          <w:sz w:val="26"/>
          <w:szCs w:val="26"/>
        </w:rPr>
      </w:pPr>
      <w:r w:rsidRPr="00520B53">
        <w:rPr>
          <w:iCs/>
          <w:sz w:val="26"/>
          <w:szCs w:val="26"/>
        </w:rPr>
        <w:t>В целях уменьшения задолженности по арендной плате проводится претензион</w:t>
      </w:r>
      <w:r w:rsidR="00BC44EB" w:rsidRPr="00520B53">
        <w:rPr>
          <w:iCs/>
          <w:sz w:val="26"/>
          <w:szCs w:val="26"/>
        </w:rPr>
        <w:t>ная</w:t>
      </w:r>
      <w:r w:rsidRPr="00520B53">
        <w:rPr>
          <w:iCs/>
          <w:sz w:val="26"/>
          <w:szCs w:val="26"/>
        </w:rPr>
        <w:t xml:space="preserve"> работа с неплательщиками. В</w:t>
      </w:r>
      <w:r w:rsidR="00F17514">
        <w:rPr>
          <w:iCs/>
          <w:sz w:val="26"/>
          <w:szCs w:val="26"/>
        </w:rPr>
        <w:t xml:space="preserve"> 2021 году </w:t>
      </w:r>
      <w:r w:rsidR="00F30F18">
        <w:rPr>
          <w:iCs/>
          <w:sz w:val="26"/>
          <w:szCs w:val="26"/>
        </w:rPr>
        <w:t>предъявлены</w:t>
      </w:r>
      <w:r w:rsidRPr="00520B53">
        <w:rPr>
          <w:iCs/>
          <w:sz w:val="26"/>
          <w:szCs w:val="26"/>
        </w:rPr>
        <w:t xml:space="preserve"> </w:t>
      </w:r>
      <w:r w:rsidR="00F30F18">
        <w:rPr>
          <w:iCs/>
          <w:sz w:val="26"/>
          <w:szCs w:val="26"/>
        </w:rPr>
        <w:t>претензии</w:t>
      </w:r>
      <w:r w:rsidR="00F17514">
        <w:rPr>
          <w:iCs/>
          <w:sz w:val="26"/>
          <w:szCs w:val="26"/>
        </w:rPr>
        <w:t xml:space="preserve"> </w:t>
      </w:r>
      <w:r w:rsidR="00F30F18">
        <w:rPr>
          <w:iCs/>
          <w:sz w:val="26"/>
          <w:szCs w:val="26"/>
        </w:rPr>
        <w:t xml:space="preserve">(31) </w:t>
      </w:r>
      <w:r w:rsidRPr="00520B53">
        <w:rPr>
          <w:iCs/>
          <w:sz w:val="26"/>
          <w:szCs w:val="26"/>
        </w:rPr>
        <w:t>на сумму 3</w:t>
      </w:r>
      <w:r w:rsidR="00520B53" w:rsidRPr="00520B53">
        <w:rPr>
          <w:iCs/>
          <w:sz w:val="26"/>
          <w:szCs w:val="26"/>
        </w:rPr>
        <w:t xml:space="preserve"> </w:t>
      </w:r>
      <w:r w:rsidR="00F30F18">
        <w:rPr>
          <w:iCs/>
          <w:sz w:val="26"/>
          <w:szCs w:val="26"/>
        </w:rPr>
        <w:t>378,3</w:t>
      </w:r>
      <w:r w:rsidR="00F17514">
        <w:rPr>
          <w:iCs/>
          <w:sz w:val="26"/>
          <w:szCs w:val="26"/>
        </w:rPr>
        <w:t xml:space="preserve"> тыс. рублей</w:t>
      </w:r>
      <w:r w:rsidR="00F30F18">
        <w:rPr>
          <w:iCs/>
          <w:sz w:val="26"/>
          <w:szCs w:val="26"/>
        </w:rPr>
        <w:t>, удовлетворены</w:t>
      </w:r>
      <w:r w:rsidRPr="00520B53">
        <w:rPr>
          <w:iCs/>
          <w:sz w:val="26"/>
          <w:szCs w:val="26"/>
        </w:rPr>
        <w:t xml:space="preserve"> </w:t>
      </w:r>
      <w:r w:rsidR="00F30F18">
        <w:rPr>
          <w:iCs/>
          <w:sz w:val="26"/>
          <w:szCs w:val="26"/>
        </w:rPr>
        <w:t>претензии (10)</w:t>
      </w:r>
      <w:r w:rsidRPr="00520B53">
        <w:rPr>
          <w:iCs/>
          <w:sz w:val="26"/>
          <w:szCs w:val="26"/>
        </w:rPr>
        <w:t xml:space="preserve"> </w:t>
      </w:r>
      <w:r w:rsidR="00F30F18">
        <w:rPr>
          <w:iCs/>
          <w:sz w:val="26"/>
          <w:szCs w:val="26"/>
        </w:rPr>
        <w:t>на сумму 13,2 рублей</w:t>
      </w:r>
      <w:r w:rsidRPr="00520B53">
        <w:rPr>
          <w:iCs/>
          <w:sz w:val="26"/>
          <w:szCs w:val="26"/>
        </w:rPr>
        <w:t>, предъявлен</w:t>
      </w:r>
      <w:r w:rsidR="00F30F18">
        <w:rPr>
          <w:iCs/>
          <w:sz w:val="26"/>
          <w:szCs w:val="26"/>
        </w:rPr>
        <w:t>ы</w:t>
      </w:r>
      <w:r w:rsidRPr="00520B53">
        <w:rPr>
          <w:iCs/>
          <w:sz w:val="26"/>
          <w:szCs w:val="26"/>
        </w:rPr>
        <w:t xml:space="preserve"> 2 иск</w:t>
      </w:r>
      <w:r w:rsidR="00F30F18">
        <w:rPr>
          <w:iCs/>
          <w:sz w:val="26"/>
          <w:szCs w:val="26"/>
        </w:rPr>
        <w:t>а в суд на сумму 44,</w:t>
      </w:r>
      <w:r w:rsidRPr="00520B53">
        <w:rPr>
          <w:iCs/>
          <w:sz w:val="26"/>
          <w:szCs w:val="26"/>
        </w:rPr>
        <w:t>1</w:t>
      </w:r>
      <w:r w:rsidR="00F30F18">
        <w:rPr>
          <w:iCs/>
          <w:sz w:val="26"/>
          <w:szCs w:val="26"/>
        </w:rPr>
        <w:t xml:space="preserve"> тыс. рублей</w:t>
      </w:r>
      <w:r w:rsidRPr="00BC44EB">
        <w:rPr>
          <w:iCs/>
          <w:sz w:val="26"/>
          <w:szCs w:val="26"/>
        </w:rPr>
        <w:t>.</w:t>
      </w:r>
    </w:p>
    <w:p w:rsidR="00BC44EB" w:rsidRPr="00BD7F77" w:rsidRDefault="00BC44EB" w:rsidP="00E21CB4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BC44EB">
        <w:rPr>
          <w:sz w:val="26"/>
          <w:szCs w:val="26"/>
        </w:rPr>
        <w:t xml:space="preserve">Увеличились поступления за </w:t>
      </w:r>
      <w:proofErr w:type="spellStart"/>
      <w:r w:rsidRPr="00BC44EB">
        <w:rPr>
          <w:sz w:val="26"/>
          <w:szCs w:val="26"/>
        </w:rPr>
        <w:t>найм</w:t>
      </w:r>
      <w:proofErr w:type="spellEnd"/>
      <w:r w:rsidRPr="00BC44EB">
        <w:rPr>
          <w:sz w:val="26"/>
          <w:szCs w:val="26"/>
        </w:rPr>
        <w:t xml:space="preserve"> муниципального жилья, ранее поступающ</w:t>
      </w:r>
      <w:r>
        <w:rPr>
          <w:sz w:val="26"/>
          <w:szCs w:val="26"/>
        </w:rPr>
        <w:t>ие в бюджеты сельских поселений, на сумму 1</w:t>
      </w:r>
      <w:r w:rsidR="00520B53">
        <w:rPr>
          <w:sz w:val="26"/>
          <w:szCs w:val="26"/>
        </w:rPr>
        <w:t xml:space="preserve"> </w:t>
      </w:r>
      <w:r>
        <w:rPr>
          <w:sz w:val="26"/>
          <w:szCs w:val="26"/>
        </w:rPr>
        <w:t>152,4 тыс. рублей (</w:t>
      </w:r>
      <w:r>
        <w:rPr>
          <w:bCs/>
          <w:sz w:val="26"/>
          <w:szCs w:val="26"/>
        </w:rPr>
        <w:t>2021 год – 1</w:t>
      </w:r>
      <w:r w:rsidR="00520B53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377,5</w:t>
      </w:r>
      <w:r w:rsidRPr="00BB61E4">
        <w:rPr>
          <w:bCs/>
          <w:sz w:val="26"/>
          <w:szCs w:val="26"/>
        </w:rPr>
        <w:t xml:space="preserve"> тыс. рублей, </w:t>
      </w:r>
      <w:r>
        <w:rPr>
          <w:bCs/>
          <w:sz w:val="26"/>
          <w:szCs w:val="26"/>
        </w:rPr>
        <w:t>2020</w:t>
      </w:r>
      <w:r w:rsidRPr="00BB61E4">
        <w:rPr>
          <w:bCs/>
          <w:sz w:val="26"/>
          <w:szCs w:val="26"/>
        </w:rPr>
        <w:t xml:space="preserve"> год – </w:t>
      </w:r>
      <w:r>
        <w:rPr>
          <w:bCs/>
          <w:sz w:val="26"/>
          <w:szCs w:val="26"/>
        </w:rPr>
        <w:t>225,1</w:t>
      </w:r>
      <w:r w:rsidRPr="00BB61E4">
        <w:rPr>
          <w:bCs/>
          <w:sz w:val="26"/>
          <w:szCs w:val="26"/>
        </w:rPr>
        <w:t xml:space="preserve"> тыс. рублей)</w:t>
      </w:r>
    </w:p>
    <w:p w:rsidR="00BB61E4" w:rsidRPr="00BB61E4" w:rsidRDefault="00BB61E4" w:rsidP="00095EAF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92405B">
        <w:rPr>
          <w:sz w:val="26"/>
          <w:szCs w:val="26"/>
        </w:rPr>
        <w:t xml:space="preserve">По </w:t>
      </w:r>
      <w:r w:rsidRPr="0092405B">
        <w:rPr>
          <w:b/>
          <w:sz w:val="26"/>
          <w:szCs w:val="26"/>
        </w:rPr>
        <w:t>платежам при пользовании природными ресурсами</w:t>
      </w:r>
      <w:r w:rsidR="003631F1" w:rsidRPr="0092405B">
        <w:rPr>
          <w:sz w:val="26"/>
          <w:szCs w:val="26"/>
        </w:rPr>
        <w:t xml:space="preserve"> бюджетные назначения</w:t>
      </w:r>
      <w:r w:rsidR="0043711D">
        <w:rPr>
          <w:sz w:val="26"/>
          <w:szCs w:val="26"/>
        </w:rPr>
        <w:t xml:space="preserve"> запланированы в сумме </w:t>
      </w:r>
      <w:r w:rsidR="003631F1" w:rsidRPr="0092405B">
        <w:rPr>
          <w:sz w:val="26"/>
          <w:szCs w:val="26"/>
        </w:rPr>
        <w:t>83,2</w:t>
      </w:r>
      <w:r w:rsidRPr="0092405B">
        <w:rPr>
          <w:sz w:val="26"/>
          <w:szCs w:val="26"/>
        </w:rPr>
        <w:t xml:space="preserve"> тыс. рублей</w:t>
      </w:r>
      <w:r w:rsidR="0043711D">
        <w:rPr>
          <w:sz w:val="26"/>
          <w:szCs w:val="26"/>
        </w:rPr>
        <w:t>,</w:t>
      </w:r>
      <w:r w:rsidRPr="0092405B">
        <w:rPr>
          <w:sz w:val="26"/>
          <w:szCs w:val="26"/>
        </w:rPr>
        <w:t xml:space="preserve"> выполнены на 100,</w:t>
      </w:r>
      <w:r w:rsidR="003631F1" w:rsidRPr="0092405B">
        <w:rPr>
          <w:sz w:val="26"/>
          <w:szCs w:val="26"/>
        </w:rPr>
        <w:t>6</w:t>
      </w:r>
      <w:r w:rsidR="0043711D">
        <w:rPr>
          <w:sz w:val="26"/>
          <w:szCs w:val="26"/>
        </w:rPr>
        <w:t xml:space="preserve"> </w:t>
      </w:r>
      <w:r w:rsidR="0092405B" w:rsidRPr="0092405B">
        <w:rPr>
          <w:sz w:val="26"/>
          <w:szCs w:val="26"/>
        </w:rPr>
        <w:t>%. В сравнении с 2020 годом данный вид до</w:t>
      </w:r>
      <w:r w:rsidR="0043711D">
        <w:rPr>
          <w:sz w:val="26"/>
          <w:szCs w:val="26"/>
        </w:rPr>
        <w:t xml:space="preserve">ходов </w:t>
      </w:r>
      <w:r w:rsidR="0092405B" w:rsidRPr="0092405B">
        <w:rPr>
          <w:sz w:val="26"/>
          <w:szCs w:val="26"/>
        </w:rPr>
        <w:t>уменьшился</w:t>
      </w:r>
      <w:r w:rsidRPr="0092405B">
        <w:rPr>
          <w:sz w:val="26"/>
          <w:szCs w:val="26"/>
        </w:rPr>
        <w:t xml:space="preserve"> на </w:t>
      </w:r>
      <w:r w:rsidR="003631F1" w:rsidRPr="0092405B">
        <w:rPr>
          <w:sz w:val="26"/>
          <w:szCs w:val="26"/>
        </w:rPr>
        <w:t>161,3</w:t>
      </w:r>
      <w:r w:rsidRPr="0092405B">
        <w:rPr>
          <w:sz w:val="26"/>
          <w:szCs w:val="26"/>
        </w:rPr>
        <w:t xml:space="preserve"> тыс. руб</w:t>
      </w:r>
      <w:r w:rsidR="0092405B" w:rsidRPr="0092405B">
        <w:rPr>
          <w:sz w:val="26"/>
          <w:szCs w:val="26"/>
        </w:rPr>
        <w:t>лей</w:t>
      </w:r>
      <w:r w:rsidRPr="0092405B">
        <w:rPr>
          <w:sz w:val="26"/>
          <w:szCs w:val="26"/>
        </w:rPr>
        <w:t xml:space="preserve"> (</w:t>
      </w:r>
      <w:r w:rsidR="003631F1" w:rsidRPr="0092405B">
        <w:rPr>
          <w:sz w:val="26"/>
          <w:szCs w:val="26"/>
        </w:rPr>
        <w:t>24</w:t>
      </w:r>
      <w:r w:rsidRPr="0092405B">
        <w:rPr>
          <w:sz w:val="26"/>
          <w:szCs w:val="26"/>
        </w:rPr>
        <w:t>5,0 тыс. рублей). Платежи поступают в пределах расчетов по установленным нормативам и лимитам.</w:t>
      </w:r>
      <w:r w:rsidR="003631F1" w:rsidRPr="0092405B">
        <w:rPr>
          <w:sz w:val="26"/>
          <w:szCs w:val="26"/>
        </w:rPr>
        <w:t xml:space="preserve"> Также в прошлом году взыскана задолженность за предыдущие года.</w:t>
      </w:r>
    </w:p>
    <w:p w:rsidR="00BB61E4" w:rsidRPr="00BB61E4" w:rsidRDefault="00BB61E4" w:rsidP="00095EAF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BB61E4">
        <w:rPr>
          <w:sz w:val="26"/>
          <w:szCs w:val="26"/>
        </w:rPr>
        <w:t xml:space="preserve">Поступления по </w:t>
      </w:r>
      <w:r w:rsidRPr="00BB61E4">
        <w:rPr>
          <w:b/>
          <w:sz w:val="26"/>
          <w:szCs w:val="26"/>
        </w:rPr>
        <w:t xml:space="preserve">доходам от оказания платных услуг и компенсации затрат государства  </w:t>
      </w:r>
      <w:r w:rsidR="0043711D">
        <w:rPr>
          <w:sz w:val="26"/>
          <w:szCs w:val="26"/>
        </w:rPr>
        <w:t>со</w:t>
      </w:r>
      <w:r w:rsidR="00EC20A6">
        <w:rPr>
          <w:sz w:val="26"/>
          <w:szCs w:val="26"/>
        </w:rPr>
        <w:t>ставили  766,</w:t>
      </w:r>
      <w:r w:rsidR="00EC20A6" w:rsidRPr="00EC20A6">
        <w:rPr>
          <w:sz w:val="26"/>
          <w:szCs w:val="26"/>
        </w:rPr>
        <w:t>3</w:t>
      </w:r>
      <w:r w:rsidRPr="00BB61E4">
        <w:rPr>
          <w:sz w:val="26"/>
          <w:szCs w:val="26"/>
        </w:rPr>
        <w:t xml:space="preserve"> </w:t>
      </w:r>
      <w:r w:rsidRPr="00BB61E4">
        <w:rPr>
          <w:noProof/>
          <w:color w:val="000000"/>
          <w:sz w:val="26"/>
          <w:szCs w:val="26"/>
        </w:rPr>
        <w:t xml:space="preserve">тыс.рублей  </w:t>
      </w:r>
      <w:r w:rsidRPr="00BB61E4">
        <w:rPr>
          <w:sz w:val="26"/>
          <w:szCs w:val="26"/>
        </w:rPr>
        <w:t>и  у</w:t>
      </w:r>
      <w:r w:rsidR="003631F1">
        <w:rPr>
          <w:sz w:val="26"/>
          <w:szCs w:val="26"/>
        </w:rPr>
        <w:t>меньш</w:t>
      </w:r>
      <w:r w:rsidRPr="00BB61E4">
        <w:rPr>
          <w:sz w:val="26"/>
          <w:szCs w:val="26"/>
        </w:rPr>
        <w:t xml:space="preserve">ились по сравнению с прошлым годом на </w:t>
      </w:r>
      <w:r w:rsidR="003631F1">
        <w:rPr>
          <w:sz w:val="26"/>
          <w:szCs w:val="26"/>
        </w:rPr>
        <w:t>225,</w:t>
      </w:r>
      <w:r w:rsidR="00EC20A6" w:rsidRPr="00EC20A6">
        <w:rPr>
          <w:sz w:val="26"/>
          <w:szCs w:val="26"/>
        </w:rPr>
        <w:t>4</w:t>
      </w:r>
      <w:r w:rsidRPr="00BB61E4">
        <w:rPr>
          <w:noProof/>
          <w:color w:val="000000"/>
          <w:sz w:val="26"/>
          <w:szCs w:val="26"/>
        </w:rPr>
        <w:t xml:space="preserve"> тыс.рублей (</w:t>
      </w:r>
      <w:r w:rsidR="003631F1">
        <w:rPr>
          <w:noProof/>
          <w:color w:val="000000"/>
          <w:sz w:val="26"/>
          <w:szCs w:val="26"/>
        </w:rPr>
        <w:t>991,7</w:t>
      </w:r>
      <w:r w:rsidR="0043711D">
        <w:rPr>
          <w:noProof/>
          <w:color w:val="000000"/>
          <w:sz w:val="26"/>
          <w:szCs w:val="26"/>
        </w:rPr>
        <w:t xml:space="preserve"> тыс. рублей</w:t>
      </w:r>
      <w:r w:rsidRPr="00BB61E4">
        <w:rPr>
          <w:noProof/>
          <w:color w:val="000000"/>
          <w:sz w:val="26"/>
          <w:szCs w:val="26"/>
        </w:rPr>
        <w:t xml:space="preserve">). </w:t>
      </w:r>
      <w:r w:rsidRPr="00BB61E4">
        <w:rPr>
          <w:sz w:val="26"/>
          <w:szCs w:val="26"/>
        </w:rPr>
        <w:t xml:space="preserve">Бюджетные назначения, установленные в сумме </w:t>
      </w:r>
      <w:r w:rsidR="003631F1">
        <w:rPr>
          <w:sz w:val="26"/>
          <w:szCs w:val="26"/>
        </w:rPr>
        <w:t>7</w:t>
      </w:r>
      <w:r w:rsidR="00841632">
        <w:rPr>
          <w:sz w:val="26"/>
          <w:szCs w:val="26"/>
        </w:rPr>
        <w:t>00,0</w:t>
      </w:r>
      <w:r w:rsidRPr="00BB61E4">
        <w:rPr>
          <w:sz w:val="26"/>
          <w:szCs w:val="26"/>
        </w:rPr>
        <w:t xml:space="preserve"> тыс. рублей</w:t>
      </w:r>
      <w:r w:rsidR="0043711D">
        <w:rPr>
          <w:sz w:val="26"/>
          <w:szCs w:val="26"/>
        </w:rPr>
        <w:t>,</w:t>
      </w:r>
      <w:r w:rsidRPr="00BB61E4">
        <w:rPr>
          <w:sz w:val="26"/>
          <w:szCs w:val="26"/>
        </w:rPr>
        <w:t xml:space="preserve"> выполнены на 1</w:t>
      </w:r>
      <w:r w:rsidR="003631F1">
        <w:rPr>
          <w:sz w:val="26"/>
          <w:szCs w:val="26"/>
        </w:rPr>
        <w:t>09,5</w:t>
      </w:r>
      <w:r w:rsidRPr="00BB61E4">
        <w:rPr>
          <w:sz w:val="26"/>
          <w:szCs w:val="26"/>
        </w:rPr>
        <w:t xml:space="preserve"> %. </w:t>
      </w:r>
      <w:r w:rsidR="003631F1">
        <w:rPr>
          <w:sz w:val="26"/>
          <w:szCs w:val="26"/>
        </w:rPr>
        <w:t>Платежи поступают в пределах предъявленных счет</w:t>
      </w:r>
      <w:r w:rsidR="00BD7F77">
        <w:rPr>
          <w:sz w:val="26"/>
          <w:szCs w:val="26"/>
        </w:rPr>
        <w:t xml:space="preserve">ов </w:t>
      </w:r>
      <w:r w:rsidR="003631F1">
        <w:rPr>
          <w:sz w:val="26"/>
          <w:szCs w:val="26"/>
        </w:rPr>
        <w:t>-</w:t>
      </w:r>
      <w:r w:rsidR="00BD7F77">
        <w:rPr>
          <w:sz w:val="26"/>
          <w:szCs w:val="26"/>
        </w:rPr>
        <w:t xml:space="preserve"> </w:t>
      </w:r>
      <w:r w:rsidR="003631F1">
        <w:rPr>
          <w:sz w:val="26"/>
          <w:szCs w:val="26"/>
        </w:rPr>
        <w:t>фактур по расходам на коммунальные услуги арендованного имущества.</w:t>
      </w:r>
    </w:p>
    <w:p w:rsidR="003631F1" w:rsidRPr="003631F1" w:rsidRDefault="00BB61E4" w:rsidP="00DA03F2">
      <w:pPr>
        <w:pStyle w:val="a5"/>
        <w:widowControl w:val="0"/>
        <w:spacing w:after="0"/>
        <w:ind w:left="0" w:firstLine="284"/>
        <w:jc w:val="both"/>
        <w:rPr>
          <w:noProof/>
          <w:color w:val="000000"/>
          <w:sz w:val="26"/>
          <w:szCs w:val="26"/>
        </w:rPr>
      </w:pPr>
      <w:r w:rsidRPr="00BB61E4">
        <w:rPr>
          <w:b/>
          <w:sz w:val="26"/>
          <w:szCs w:val="26"/>
        </w:rPr>
        <w:t xml:space="preserve">Доходы от продажи материальных и нематериальных </w:t>
      </w:r>
      <w:r w:rsidRPr="003631F1">
        <w:rPr>
          <w:b/>
          <w:sz w:val="26"/>
          <w:szCs w:val="26"/>
        </w:rPr>
        <w:t>активов</w:t>
      </w:r>
      <w:r w:rsidRPr="003631F1">
        <w:rPr>
          <w:sz w:val="26"/>
          <w:szCs w:val="26"/>
        </w:rPr>
        <w:t xml:space="preserve"> </w:t>
      </w:r>
      <w:r w:rsidR="003631F1" w:rsidRPr="003631F1">
        <w:rPr>
          <w:sz w:val="26"/>
          <w:szCs w:val="26"/>
        </w:rPr>
        <w:t xml:space="preserve">составили 1095,3 </w:t>
      </w:r>
      <w:r w:rsidR="003631F1" w:rsidRPr="003631F1">
        <w:rPr>
          <w:noProof/>
          <w:color w:val="000000"/>
          <w:sz w:val="26"/>
          <w:szCs w:val="26"/>
        </w:rPr>
        <w:t>тыс. рублей</w:t>
      </w:r>
      <w:r w:rsidR="003631F1" w:rsidRPr="003631F1">
        <w:rPr>
          <w:sz w:val="26"/>
          <w:szCs w:val="26"/>
        </w:rPr>
        <w:t>, что меньше по сравнению с прошлым годом на 1</w:t>
      </w:r>
      <w:r w:rsidR="00520B53">
        <w:rPr>
          <w:sz w:val="26"/>
          <w:szCs w:val="26"/>
        </w:rPr>
        <w:t xml:space="preserve"> </w:t>
      </w:r>
      <w:r w:rsidR="003631F1" w:rsidRPr="003631F1">
        <w:rPr>
          <w:sz w:val="26"/>
          <w:szCs w:val="26"/>
        </w:rPr>
        <w:t xml:space="preserve">593,8 </w:t>
      </w:r>
      <w:r w:rsidR="003631F1" w:rsidRPr="003631F1">
        <w:rPr>
          <w:noProof/>
          <w:color w:val="000000"/>
          <w:sz w:val="26"/>
          <w:szCs w:val="26"/>
        </w:rPr>
        <w:t>тыс. рублей (2</w:t>
      </w:r>
      <w:r w:rsidR="00520B53">
        <w:rPr>
          <w:noProof/>
          <w:color w:val="000000"/>
          <w:sz w:val="26"/>
          <w:szCs w:val="26"/>
        </w:rPr>
        <w:t xml:space="preserve"> </w:t>
      </w:r>
      <w:r w:rsidR="003631F1" w:rsidRPr="003631F1">
        <w:rPr>
          <w:noProof/>
          <w:color w:val="000000"/>
          <w:sz w:val="26"/>
          <w:szCs w:val="26"/>
        </w:rPr>
        <w:t xml:space="preserve">689,1 тыс. рублей). </w:t>
      </w:r>
      <w:r w:rsidR="003631F1" w:rsidRPr="003631F1">
        <w:rPr>
          <w:sz w:val="26"/>
          <w:szCs w:val="26"/>
        </w:rPr>
        <w:t>Бюджетные назначения, установленные в сумме 1</w:t>
      </w:r>
      <w:r w:rsidR="00520B53">
        <w:rPr>
          <w:sz w:val="26"/>
          <w:szCs w:val="26"/>
        </w:rPr>
        <w:t xml:space="preserve"> </w:t>
      </w:r>
      <w:r w:rsidR="003631F1" w:rsidRPr="003631F1">
        <w:rPr>
          <w:sz w:val="26"/>
          <w:szCs w:val="26"/>
        </w:rPr>
        <w:t>000,0 тыс. рублей</w:t>
      </w:r>
      <w:r w:rsidR="0043711D">
        <w:rPr>
          <w:sz w:val="26"/>
          <w:szCs w:val="26"/>
        </w:rPr>
        <w:t>,</w:t>
      </w:r>
      <w:r w:rsidR="003631F1" w:rsidRPr="003631F1">
        <w:rPr>
          <w:sz w:val="26"/>
          <w:szCs w:val="26"/>
        </w:rPr>
        <w:t xml:space="preserve"> выполнены на 109,5 %.</w:t>
      </w:r>
    </w:p>
    <w:p w:rsidR="003631F1" w:rsidRPr="003631F1" w:rsidRDefault="003631F1" w:rsidP="00E21CB4">
      <w:pPr>
        <w:pStyle w:val="a5"/>
        <w:widowControl w:val="0"/>
        <w:spacing w:after="0"/>
        <w:ind w:left="0" w:firstLine="284"/>
        <w:jc w:val="both"/>
        <w:rPr>
          <w:rFonts w:eastAsia="Calibri"/>
          <w:iCs/>
          <w:sz w:val="26"/>
          <w:szCs w:val="26"/>
        </w:rPr>
      </w:pPr>
      <w:r w:rsidRPr="003631F1">
        <w:rPr>
          <w:rFonts w:eastAsia="Calibri"/>
          <w:iCs/>
          <w:sz w:val="26"/>
          <w:szCs w:val="26"/>
        </w:rPr>
        <w:t>Снижение поступлений связано с отсутствием продажи в 2021 году муниципального имущества, в то время как в 2020 году реализовано 3 единицы муниципального имущества  на общую сумму 884,0 тыс. рублей.</w:t>
      </w:r>
    </w:p>
    <w:p w:rsidR="003631F1" w:rsidRPr="003631F1" w:rsidRDefault="003631F1" w:rsidP="00E21CB4">
      <w:pPr>
        <w:ind w:firstLine="284"/>
        <w:jc w:val="both"/>
        <w:rPr>
          <w:rFonts w:eastAsia="Calibri"/>
          <w:iCs/>
          <w:sz w:val="26"/>
          <w:szCs w:val="26"/>
        </w:rPr>
      </w:pPr>
      <w:r w:rsidRPr="003631F1">
        <w:rPr>
          <w:rFonts w:eastAsia="Calibri"/>
          <w:iCs/>
          <w:sz w:val="26"/>
          <w:szCs w:val="26"/>
        </w:rPr>
        <w:lastRenderedPageBreak/>
        <w:t>Доходы от продажи земельных участков в 2021 году составили 1</w:t>
      </w:r>
      <w:r w:rsidR="00520B53">
        <w:rPr>
          <w:rFonts w:eastAsia="Calibri"/>
          <w:iCs/>
          <w:sz w:val="26"/>
          <w:szCs w:val="26"/>
        </w:rPr>
        <w:t xml:space="preserve"> </w:t>
      </w:r>
      <w:r w:rsidRPr="003631F1">
        <w:rPr>
          <w:rFonts w:eastAsia="Calibri"/>
          <w:iCs/>
          <w:sz w:val="26"/>
          <w:szCs w:val="26"/>
        </w:rPr>
        <w:t>095,3 тыс. рублей. По сравнению с 2020 годом (1</w:t>
      </w:r>
      <w:r w:rsidR="00520B53">
        <w:rPr>
          <w:rFonts w:eastAsia="Calibri"/>
          <w:iCs/>
          <w:sz w:val="26"/>
          <w:szCs w:val="26"/>
        </w:rPr>
        <w:t xml:space="preserve"> </w:t>
      </w:r>
      <w:r w:rsidRPr="003631F1">
        <w:rPr>
          <w:rFonts w:eastAsia="Calibri"/>
          <w:iCs/>
          <w:sz w:val="26"/>
          <w:szCs w:val="26"/>
        </w:rPr>
        <w:t xml:space="preserve">805,1 тыс. руб.) поступления снизились на 709,8 тыс. рублей, </w:t>
      </w:r>
      <w:r w:rsidRPr="003631F1">
        <w:rPr>
          <w:sz w:val="26"/>
          <w:szCs w:val="26"/>
        </w:rPr>
        <w:t xml:space="preserve">что связано со значительным снижением покупаемых земельных участков под торговые точки и производственные объекты. </w:t>
      </w:r>
    </w:p>
    <w:p w:rsidR="00BB61E4" w:rsidRPr="00BB61E4" w:rsidRDefault="00BB61E4" w:rsidP="00E21CB4">
      <w:pPr>
        <w:ind w:firstLine="284"/>
        <w:jc w:val="both"/>
        <w:rPr>
          <w:rFonts w:ascii="Arial" w:hAnsi="Arial" w:cs="Arial"/>
          <w:sz w:val="26"/>
          <w:szCs w:val="26"/>
        </w:rPr>
      </w:pPr>
      <w:r w:rsidRPr="00BB61E4">
        <w:rPr>
          <w:sz w:val="26"/>
          <w:szCs w:val="26"/>
        </w:rPr>
        <w:t xml:space="preserve">Поступления по </w:t>
      </w:r>
      <w:r w:rsidRPr="00BB61E4">
        <w:rPr>
          <w:b/>
          <w:bCs/>
          <w:sz w:val="26"/>
          <w:szCs w:val="26"/>
        </w:rPr>
        <w:t xml:space="preserve">денежным взысканиям (штрафы) </w:t>
      </w:r>
      <w:r w:rsidRPr="00BB61E4">
        <w:rPr>
          <w:bCs/>
          <w:sz w:val="26"/>
          <w:szCs w:val="26"/>
        </w:rPr>
        <w:t xml:space="preserve">составили </w:t>
      </w:r>
      <w:r w:rsidR="003631F1">
        <w:rPr>
          <w:bCs/>
          <w:sz w:val="26"/>
          <w:szCs w:val="26"/>
        </w:rPr>
        <w:t>2</w:t>
      </w:r>
      <w:r w:rsidR="00520B53">
        <w:rPr>
          <w:bCs/>
          <w:sz w:val="26"/>
          <w:szCs w:val="26"/>
        </w:rPr>
        <w:t xml:space="preserve"> </w:t>
      </w:r>
      <w:r w:rsidR="003631F1">
        <w:rPr>
          <w:bCs/>
          <w:sz w:val="26"/>
          <w:szCs w:val="26"/>
        </w:rPr>
        <w:t>233,3</w:t>
      </w:r>
      <w:r w:rsidRPr="00BB61E4">
        <w:rPr>
          <w:bCs/>
          <w:sz w:val="26"/>
          <w:szCs w:val="26"/>
        </w:rPr>
        <w:t xml:space="preserve"> тыс. руб</w:t>
      </w:r>
      <w:r w:rsidR="00DA03F2">
        <w:rPr>
          <w:bCs/>
          <w:sz w:val="26"/>
          <w:szCs w:val="26"/>
        </w:rPr>
        <w:t>лей</w:t>
      </w:r>
      <w:r w:rsidRPr="00BB61E4">
        <w:rPr>
          <w:bCs/>
          <w:sz w:val="26"/>
          <w:szCs w:val="26"/>
        </w:rPr>
        <w:t xml:space="preserve">, что на </w:t>
      </w:r>
      <w:r w:rsidR="003631F1">
        <w:rPr>
          <w:bCs/>
          <w:sz w:val="26"/>
          <w:szCs w:val="26"/>
        </w:rPr>
        <w:t>418,4</w:t>
      </w:r>
      <w:r w:rsidRPr="00BB61E4">
        <w:rPr>
          <w:bCs/>
          <w:sz w:val="26"/>
          <w:szCs w:val="26"/>
        </w:rPr>
        <w:t xml:space="preserve"> тыс. рублей </w:t>
      </w:r>
      <w:r w:rsidR="003631F1">
        <w:rPr>
          <w:bCs/>
          <w:sz w:val="26"/>
          <w:szCs w:val="26"/>
        </w:rPr>
        <w:t>бол</w:t>
      </w:r>
      <w:r w:rsidRPr="00BB61E4">
        <w:rPr>
          <w:bCs/>
          <w:sz w:val="26"/>
          <w:szCs w:val="26"/>
        </w:rPr>
        <w:t>ьше, чем в прошлом году (</w:t>
      </w:r>
      <w:r w:rsidR="003631F1">
        <w:rPr>
          <w:bCs/>
          <w:sz w:val="26"/>
          <w:szCs w:val="26"/>
        </w:rPr>
        <w:t>1</w:t>
      </w:r>
      <w:r w:rsidR="00520B53">
        <w:rPr>
          <w:bCs/>
          <w:sz w:val="26"/>
          <w:szCs w:val="26"/>
        </w:rPr>
        <w:t xml:space="preserve"> </w:t>
      </w:r>
      <w:r w:rsidR="003631F1">
        <w:rPr>
          <w:bCs/>
          <w:sz w:val="26"/>
          <w:szCs w:val="26"/>
        </w:rPr>
        <w:t>814,9</w:t>
      </w:r>
      <w:r w:rsidRPr="00BB61E4">
        <w:rPr>
          <w:bCs/>
          <w:sz w:val="26"/>
          <w:szCs w:val="26"/>
        </w:rPr>
        <w:t xml:space="preserve"> тыс. рублей). </w:t>
      </w:r>
      <w:r w:rsidRPr="00BB61E4">
        <w:rPr>
          <w:sz w:val="26"/>
          <w:szCs w:val="26"/>
        </w:rPr>
        <w:t>Бюджетные назначе</w:t>
      </w:r>
      <w:r w:rsidR="00EA795C">
        <w:rPr>
          <w:sz w:val="26"/>
          <w:szCs w:val="26"/>
        </w:rPr>
        <w:t>ния установлены в сумме 1</w:t>
      </w:r>
      <w:r w:rsidR="00520B53">
        <w:rPr>
          <w:sz w:val="26"/>
          <w:szCs w:val="26"/>
        </w:rPr>
        <w:t xml:space="preserve"> </w:t>
      </w:r>
      <w:r w:rsidR="00EA795C">
        <w:rPr>
          <w:sz w:val="26"/>
          <w:szCs w:val="26"/>
        </w:rPr>
        <w:t>814,0</w:t>
      </w:r>
      <w:r w:rsidRPr="00BB61E4">
        <w:rPr>
          <w:sz w:val="26"/>
          <w:szCs w:val="26"/>
        </w:rPr>
        <w:t xml:space="preserve"> тыс. руб</w:t>
      </w:r>
      <w:r w:rsidR="00DA03F2">
        <w:rPr>
          <w:sz w:val="26"/>
          <w:szCs w:val="26"/>
        </w:rPr>
        <w:t>лей, выполнены</w:t>
      </w:r>
      <w:r w:rsidRPr="00BB61E4">
        <w:rPr>
          <w:sz w:val="26"/>
          <w:szCs w:val="26"/>
        </w:rPr>
        <w:t xml:space="preserve"> на 1</w:t>
      </w:r>
      <w:r w:rsidR="00EA795C">
        <w:rPr>
          <w:sz w:val="26"/>
          <w:szCs w:val="26"/>
        </w:rPr>
        <w:t>23,1</w:t>
      </w:r>
      <w:r w:rsidR="00DA03F2">
        <w:rPr>
          <w:sz w:val="26"/>
          <w:szCs w:val="26"/>
        </w:rPr>
        <w:t xml:space="preserve"> </w:t>
      </w:r>
      <w:r w:rsidRPr="00BB61E4">
        <w:rPr>
          <w:sz w:val="26"/>
          <w:szCs w:val="26"/>
        </w:rPr>
        <w:t xml:space="preserve">%. </w:t>
      </w:r>
      <w:r w:rsidR="00520B53">
        <w:rPr>
          <w:sz w:val="26"/>
          <w:szCs w:val="26"/>
        </w:rPr>
        <w:t>Увеличение поступлений связано с поступлением сумм</w:t>
      </w:r>
      <w:r w:rsidR="00AB27AF">
        <w:rPr>
          <w:sz w:val="26"/>
          <w:szCs w:val="26"/>
        </w:rPr>
        <w:t xml:space="preserve"> (350,4 тыс. рублей)</w:t>
      </w:r>
      <w:r w:rsidR="00520B53">
        <w:rPr>
          <w:sz w:val="26"/>
          <w:szCs w:val="26"/>
        </w:rPr>
        <w:t xml:space="preserve"> в </w:t>
      </w:r>
      <w:r w:rsidR="00520B53" w:rsidRPr="00520B53">
        <w:rPr>
          <w:sz w:val="26"/>
          <w:szCs w:val="26"/>
        </w:rPr>
        <w:t xml:space="preserve">возмещение ущерба, причиненного </w:t>
      </w:r>
      <w:r w:rsidR="00AB27AF">
        <w:rPr>
          <w:sz w:val="26"/>
          <w:szCs w:val="26"/>
        </w:rPr>
        <w:t>в результате незаконного или нецелевого использования бюджетных средств</w:t>
      </w:r>
      <w:r w:rsidR="00520B53">
        <w:rPr>
          <w:sz w:val="26"/>
          <w:szCs w:val="26"/>
        </w:rPr>
        <w:t>.</w:t>
      </w:r>
    </w:p>
    <w:p w:rsidR="00D64C6F" w:rsidRPr="00B342AC" w:rsidRDefault="00D64C6F" w:rsidP="00095EAF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</w:p>
    <w:p w:rsidR="00C8712C" w:rsidRPr="00B342AC" w:rsidRDefault="00DB7F37" w:rsidP="00AB27AF">
      <w:pPr>
        <w:ind w:firstLine="284"/>
        <w:jc w:val="both"/>
        <w:rPr>
          <w:color w:val="000000"/>
          <w:sz w:val="26"/>
          <w:szCs w:val="26"/>
        </w:rPr>
      </w:pPr>
      <w:r w:rsidRPr="00B342AC">
        <w:rPr>
          <w:color w:val="000000"/>
          <w:sz w:val="26"/>
          <w:szCs w:val="26"/>
        </w:rPr>
        <w:t xml:space="preserve">В бюджет муниципального района </w:t>
      </w:r>
      <w:r w:rsidR="007C3733">
        <w:rPr>
          <w:color w:val="000000"/>
          <w:sz w:val="26"/>
          <w:szCs w:val="26"/>
        </w:rPr>
        <w:t xml:space="preserve">«Ижемский» </w:t>
      </w:r>
      <w:r w:rsidRPr="00B342AC">
        <w:rPr>
          <w:color w:val="000000"/>
          <w:sz w:val="26"/>
          <w:szCs w:val="26"/>
        </w:rPr>
        <w:t xml:space="preserve">в </w:t>
      </w:r>
      <w:r w:rsidR="0041708E">
        <w:rPr>
          <w:color w:val="000000"/>
          <w:sz w:val="26"/>
          <w:szCs w:val="26"/>
        </w:rPr>
        <w:t>2021</w:t>
      </w:r>
      <w:r w:rsidRPr="00B342AC">
        <w:rPr>
          <w:color w:val="000000"/>
          <w:sz w:val="26"/>
          <w:szCs w:val="26"/>
        </w:rPr>
        <w:t xml:space="preserve"> году запланировано</w:t>
      </w:r>
      <w:r w:rsidR="00D64C6F" w:rsidRPr="00B342AC">
        <w:rPr>
          <w:color w:val="000000"/>
          <w:sz w:val="26"/>
          <w:szCs w:val="26"/>
        </w:rPr>
        <w:t xml:space="preserve"> получить </w:t>
      </w:r>
      <w:r w:rsidR="00D64C6F" w:rsidRPr="00B342AC">
        <w:rPr>
          <w:b/>
          <w:color w:val="000000"/>
          <w:sz w:val="26"/>
          <w:szCs w:val="26"/>
        </w:rPr>
        <w:t xml:space="preserve">безвозмездных поступлений </w:t>
      </w:r>
      <w:r w:rsidR="00A34A27" w:rsidRPr="00B342AC">
        <w:rPr>
          <w:color w:val="000000"/>
          <w:sz w:val="26"/>
          <w:szCs w:val="26"/>
        </w:rPr>
        <w:t xml:space="preserve">на сумму </w:t>
      </w:r>
      <w:r w:rsidR="005B693D">
        <w:rPr>
          <w:color w:val="000000"/>
          <w:sz w:val="26"/>
          <w:szCs w:val="26"/>
        </w:rPr>
        <w:t>1 363 244,8</w:t>
      </w:r>
      <w:r w:rsidR="00AB27AF">
        <w:rPr>
          <w:color w:val="000000"/>
          <w:sz w:val="26"/>
          <w:szCs w:val="26"/>
        </w:rPr>
        <w:t xml:space="preserve"> </w:t>
      </w:r>
      <w:r w:rsidR="00C8712C" w:rsidRPr="00B342AC">
        <w:rPr>
          <w:color w:val="000000"/>
          <w:sz w:val="26"/>
          <w:szCs w:val="26"/>
        </w:rPr>
        <w:t>ты</w:t>
      </w:r>
      <w:r w:rsidR="00D64C6F" w:rsidRPr="00B342AC">
        <w:rPr>
          <w:color w:val="000000"/>
          <w:sz w:val="26"/>
          <w:szCs w:val="26"/>
        </w:rPr>
        <w:t>с. рублей, в том числе от др</w:t>
      </w:r>
      <w:r w:rsidR="00DA03F2">
        <w:rPr>
          <w:color w:val="000000"/>
          <w:sz w:val="26"/>
          <w:szCs w:val="26"/>
        </w:rPr>
        <w:t>угих бюджетов бюджетной системы</w:t>
      </w:r>
      <w:r w:rsidR="00D64C6F" w:rsidRPr="00B342AC">
        <w:rPr>
          <w:color w:val="000000"/>
          <w:sz w:val="26"/>
          <w:szCs w:val="26"/>
        </w:rPr>
        <w:t xml:space="preserve"> Российской Федерации </w:t>
      </w:r>
      <w:r w:rsidR="00C8712C" w:rsidRPr="00B342AC">
        <w:rPr>
          <w:color w:val="000000"/>
          <w:sz w:val="26"/>
          <w:szCs w:val="26"/>
        </w:rPr>
        <w:t>1</w:t>
      </w:r>
      <w:r w:rsidR="00BD7F77">
        <w:rPr>
          <w:color w:val="000000"/>
          <w:sz w:val="26"/>
          <w:szCs w:val="26"/>
        </w:rPr>
        <w:t> 363 005,7</w:t>
      </w:r>
      <w:r w:rsidR="00D64C6F" w:rsidRPr="00B342AC">
        <w:rPr>
          <w:color w:val="000000"/>
          <w:sz w:val="26"/>
          <w:szCs w:val="26"/>
        </w:rPr>
        <w:t xml:space="preserve"> тыс. рублей. Фактически поступило </w:t>
      </w:r>
      <w:r w:rsidR="00EC20A6">
        <w:rPr>
          <w:color w:val="000000"/>
          <w:sz w:val="26"/>
          <w:szCs w:val="26"/>
        </w:rPr>
        <w:t>1 219 564,</w:t>
      </w:r>
      <w:r w:rsidR="00EC20A6" w:rsidRPr="00EC20A6">
        <w:rPr>
          <w:color w:val="000000"/>
          <w:sz w:val="26"/>
          <w:szCs w:val="26"/>
        </w:rPr>
        <w:t>8</w:t>
      </w:r>
      <w:r w:rsidR="00073DA8">
        <w:rPr>
          <w:color w:val="000000"/>
          <w:sz w:val="26"/>
          <w:szCs w:val="26"/>
        </w:rPr>
        <w:t xml:space="preserve"> </w:t>
      </w:r>
      <w:r w:rsidR="00DA03F2">
        <w:rPr>
          <w:color w:val="000000"/>
          <w:sz w:val="26"/>
          <w:szCs w:val="26"/>
        </w:rPr>
        <w:t xml:space="preserve"> </w:t>
      </w:r>
      <w:r w:rsidR="00073DA8">
        <w:rPr>
          <w:color w:val="000000"/>
          <w:sz w:val="26"/>
          <w:szCs w:val="26"/>
        </w:rPr>
        <w:t>тыс. рублей, в т.ч</w:t>
      </w:r>
      <w:r w:rsidR="00BD7F77">
        <w:rPr>
          <w:color w:val="000000"/>
          <w:sz w:val="26"/>
          <w:szCs w:val="26"/>
        </w:rPr>
        <w:t>. от других бюджетов 1 219 325,7 или 89,5</w:t>
      </w:r>
      <w:r w:rsidR="00D64C6F" w:rsidRPr="00B342AC">
        <w:rPr>
          <w:color w:val="000000"/>
          <w:sz w:val="26"/>
          <w:szCs w:val="26"/>
        </w:rPr>
        <w:t xml:space="preserve"> % к уточненному годовому  плану.</w:t>
      </w:r>
    </w:p>
    <w:p w:rsidR="00D64C6F" w:rsidRPr="00B342AC" w:rsidRDefault="00DA03F2" w:rsidP="00095EAF">
      <w:pPr>
        <w:ind w:right="-7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</w:t>
      </w:r>
      <w:r w:rsidR="00D64C6F" w:rsidRPr="00B342AC">
        <w:rPr>
          <w:color w:val="000000"/>
          <w:sz w:val="26"/>
          <w:szCs w:val="26"/>
        </w:rPr>
        <w:t xml:space="preserve"> сравнени</w:t>
      </w:r>
      <w:r>
        <w:rPr>
          <w:color w:val="000000"/>
          <w:sz w:val="26"/>
          <w:szCs w:val="26"/>
        </w:rPr>
        <w:t>и</w:t>
      </w:r>
      <w:r w:rsidR="00D64C6F" w:rsidRPr="00B342AC">
        <w:rPr>
          <w:color w:val="000000"/>
          <w:sz w:val="26"/>
          <w:szCs w:val="26"/>
        </w:rPr>
        <w:t xml:space="preserve"> с </w:t>
      </w:r>
      <w:r w:rsidR="0041708E">
        <w:rPr>
          <w:color w:val="000000"/>
          <w:sz w:val="26"/>
          <w:szCs w:val="26"/>
        </w:rPr>
        <w:t>2020</w:t>
      </w:r>
      <w:r w:rsidR="00D64C6F" w:rsidRPr="00B342AC">
        <w:rPr>
          <w:color w:val="000000"/>
          <w:sz w:val="26"/>
          <w:szCs w:val="26"/>
        </w:rPr>
        <w:t xml:space="preserve"> годом поступило безвозмездных поступлений </w:t>
      </w:r>
      <w:r w:rsidR="00A34A27" w:rsidRPr="00B342AC">
        <w:rPr>
          <w:color w:val="000000"/>
          <w:sz w:val="26"/>
          <w:szCs w:val="26"/>
        </w:rPr>
        <w:t>бол</w:t>
      </w:r>
      <w:r w:rsidR="00D64C6F" w:rsidRPr="00B342AC">
        <w:rPr>
          <w:color w:val="000000"/>
          <w:sz w:val="26"/>
          <w:szCs w:val="26"/>
        </w:rPr>
        <w:t>ьше на</w:t>
      </w:r>
      <w:r w:rsidR="00EC20A6">
        <w:rPr>
          <w:color w:val="000000"/>
          <w:sz w:val="26"/>
          <w:szCs w:val="26"/>
        </w:rPr>
        <w:t xml:space="preserve"> 150 320,</w:t>
      </w:r>
      <w:r w:rsidR="00EC20A6" w:rsidRPr="00EC20A6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 тыс. рублей или на </w:t>
      </w:r>
      <w:r w:rsidR="00BD7F77">
        <w:rPr>
          <w:color w:val="000000"/>
          <w:sz w:val="26"/>
          <w:szCs w:val="26"/>
        </w:rPr>
        <w:t>14,1</w:t>
      </w:r>
      <w:r w:rsidR="00D64C6F" w:rsidRPr="00B342AC">
        <w:rPr>
          <w:color w:val="000000"/>
          <w:sz w:val="26"/>
          <w:szCs w:val="26"/>
        </w:rPr>
        <w:t xml:space="preserve"> %:</w:t>
      </w:r>
    </w:p>
    <w:p w:rsidR="00D64C6F" w:rsidRPr="00F868D2" w:rsidRDefault="00D64C6F" w:rsidP="00B342AC">
      <w:pPr>
        <w:ind w:right="-7"/>
        <w:jc w:val="both"/>
        <w:rPr>
          <w:color w:val="000000"/>
          <w:sz w:val="26"/>
          <w:szCs w:val="26"/>
        </w:rPr>
      </w:pPr>
    </w:p>
    <w:tbl>
      <w:tblPr>
        <w:tblW w:w="10075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4972"/>
        <w:gridCol w:w="1417"/>
        <w:gridCol w:w="1418"/>
        <w:gridCol w:w="1276"/>
        <w:gridCol w:w="992"/>
      </w:tblGrid>
      <w:tr w:rsidR="00D64C6F" w:rsidRPr="00F868D2" w:rsidTr="00C51A79">
        <w:trPr>
          <w:trHeight w:val="1112"/>
        </w:trPr>
        <w:tc>
          <w:tcPr>
            <w:tcW w:w="497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64C6F" w:rsidRPr="00DA03F2" w:rsidRDefault="00D64C6F" w:rsidP="00DA03F2">
            <w:pPr>
              <w:ind w:firstLine="709"/>
              <w:jc w:val="center"/>
              <w:rPr>
                <w:b/>
                <w:bCs/>
              </w:rPr>
            </w:pPr>
            <w:r w:rsidRPr="00DA03F2">
              <w:rPr>
                <w:b/>
                <w:bCs/>
              </w:rPr>
              <w:t>Наименование КВД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64C6F" w:rsidRPr="00DA03F2" w:rsidRDefault="00D64C6F" w:rsidP="00DA03F2">
            <w:pPr>
              <w:ind w:hanging="108"/>
              <w:jc w:val="center"/>
              <w:rPr>
                <w:b/>
                <w:color w:val="000000"/>
              </w:rPr>
            </w:pPr>
            <w:r w:rsidRPr="00DA03F2">
              <w:rPr>
                <w:b/>
                <w:color w:val="000000"/>
              </w:rPr>
              <w:t xml:space="preserve">Фактические поступления за </w:t>
            </w:r>
            <w:r w:rsidR="0041708E" w:rsidRPr="00DA03F2">
              <w:rPr>
                <w:b/>
                <w:color w:val="000000"/>
              </w:rPr>
              <w:t>2020</w:t>
            </w:r>
            <w:r w:rsidRPr="00DA03F2">
              <w:rPr>
                <w:b/>
                <w:color w:val="000000"/>
              </w:rPr>
              <w:t xml:space="preserve"> год</w:t>
            </w:r>
          </w:p>
          <w:p w:rsidR="00D64C6F" w:rsidRPr="00DA03F2" w:rsidRDefault="00D64C6F" w:rsidP="00DA03F2">
            <w:pPr>
              <w:ind w:hanging="108"/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64C6F" w:rsidRPr="00DA03F2" w:rsidRDefault="00D64C6F" w:rsidP="00DA03F2">
            <w:pPr>
              <w:ind w:hanging="108"/>
              <w:jc w:val="center"/>
              <w:rPr>
                <w:b/>
                <w:color w:val="000000"/>
              </w:rPr>
            </w:pPr>
            <w:r w:rsidRPr="00DA03F2">
              <w:rPr>
                <w:b/>
                <w:color w:val="000000"/>
              </w:rPr>
              <w:t xml:space="preserve">Фактические поступления за </w:t>
            </w:r>
            <w:r w:rsidR="0041708E" w:rsidRPr="00DA03F2">
              <w:rPr>
                <w:b/>
                <w:color w:val="000000"/>
              </w:rPr>
              <w:t>2021</w:t>
            </w:r>
            <w:r w:rsidRPr="00DA03F2">
              <w:rPr>
                <w:b/>
                <w:color w:val="000000"/>
              </w:rPr>
              <w:t>год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64C6F" w:rsidRPr="00DA03F2" w:rsidRDefault="00D64C6F" w:rsidP="00DA03F2">
            <w:pPr>
              <w:ind w:hanging="108"/>
              <w:jc w:val="center"/>
              <w:rPr>
                <w:b/>
                <w:color w:val="000000"/>
              </w:rPr>
            </w:pPr>
            <w:r w:rsidRPr="00DA03F2">
              <w:rPr>
                <w:b/>
                <w:color w:val="000000"/>
              </w:rPr>
              <w:t xml:space="preserve">Отклонение (+,-)                                          /факт </w:t>
            </w:r>
            <w:r w:rsidR="0041708E" w:rsidRPr="00DA03F2">
              <w:rPr>
                <w:b/>
                <w:color w:val="000000"/>
              </w:rPr>
              <w:t>2021</w:t>
            </w:r>
            <w:r w:rsidRPr="00DA03F2">
              <w:rPr>
                <w:b/>
                <w:color w:val="000000"/>
              </w:rPr>
              <w:t xml:space="preserve"> к факту </w:t>
            </w:r>
            <w:r w:rsidR="0041708E" w:rsidRPr="00DA03F2">
              <w:rPr>
                <w:b/>
                <w:color w:val="000000"/>
              </w:rPr>
              <w:t>2020</w:t>
            </w:r>
            <w:r w:rsidRPr="00DA03F2">
              <w:rPr>
                <w:b/>
                <w:color w:val="000000"/>
              </w:rPr>
              <w:t>/</w:t>
            </w:r>
          </w:p>
        </w:tc>
      </w:tr>
      <w:tr w:rsidR="00D64C6F" w:rsidRPr="00F868D2" w:rsidTr="00C51A79">
        <w:trPr>
          <w:trHeight w:val="547"/>
        </w:trPr>
        <w:tc>
          <w:tcPr>
            <w:tcW w:w="497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64C6F" w:rsidRPr="00DA03F2" w:rsidRDefault="00D64C6F" w:rsidP="00DA03F2">
            <w:pPr>
              <w:ind w:firstLine="709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DA03F2" w:rsidRDefault="00D64C6F" w:rsidP="00DA03F2">
            <w:pPr>
              <w:ind w:hanging="108"/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4C6F" w:rsidRPr="00DA03F2" w:rsidRDefault="00D64C6F" w:rsidP="00DA03F2">
            <w:pPr>
              <w:ind w:hanging="108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64C6F" w:rsidRPr="00DA03F2" w:rsidRDefault="00D64C6F" w:rsidP="00DA03F2">
            <w:pPr>
              <w:jc w:val="center"/>
              <w:rPr>
                <w:b/>
                <w:color w:val="000000"/>
              </w:rPr>
            </w:pPr>
            <w:r w:rsidRPr="00DA03F2">
              <w:rPr>
                <w:b/>
                <w:color w:val="000000"/>
              </w:rPr>
              <w:t>в тыс. руб.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64C6F" w:rsidRPr="00DA03F2" w:rsidRDefault="00D64C6F" w:rsidP="00DA03F2">
            <w:pPr>
              <w:ind w:hanging="108"/>
              <w:jc w:val="center"/>
              <w:rPr>
                <w:b/>
                <w:color w:val="000000"/>
              </w:rPr>
            </w:pPr>
            <w:r w:rsidRPr="00DA03F2">
              <w:rPr>
                <w:b/>
                <w:color w:val="000000"/>
              </w:rPr>
              <w:t>в %</w:t>
            </w:r>
          </w:p>
        </w:tc>
      </w:tr>
      <w:tr w:rsidR="00520B53" w:rsidRPr="00F868D2" w:rsidTr="00C51A79">
        <w:trPr>
          <w:trHeight w:val="279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20B53" w:rsidRPr="00DA03F2" w:rsidRDefault="00520B53" w:rsidP="00DA03F2">
            <w:pPr>
              <w:rPr>
                <w:b/>
                <w:bCs/>
              </w:rPr>
            </w:pPr>
            <w:r w:rsidRPr="00DA03F2">
              <w:rPr>
                <w:b/>
                <w:bCs/>
              </w:rPr>
              <w:t xml:space="preserve">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20B53" w:rsidRPr="00DA03F2" w:rsidRDefault="00520B53" w:rsidP="00EA5370">
            <w:pPr>
              <w:ind w:firstLine="33"/>
              <w:jc w:val="center"/>
              <w:rPr>
                <w:b/>
                <w:color w:val="000000"/>
              </w:rPr>
            </w:pPr>
            <w:r w:rsidRPr="00DA03F2">
              <w:rPr>
                <w:b/>
                <w:color w:val="000000"/>
              </w:rPr>
              <w:t>1 069 244,4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20B53" w:rsidRPr="00EC20A6" w:rsidRDefault="00A03F49" w:rsidP="00BD7F77">
            <w:pPr>
              <w:jc w:val="center"/>
              <w:outlineLvl w:val="0"/>
              <w:rPr>
                <w:b/>
                <w:lang w:val="en-US"/>
              </w:rPr>
            </w:pPr>
            <w:r w:rsidRPr="00DA03F2">
              <w:rPr>
                <w:b/>
                <w:lang w:val="en-US"/>
              </w:rPr>
              <w:t>1 219 564</w:t>
            </w:r>
            <w:r w:rsidRPr="00DA03F2">
              <w:rPr>
                <w:b/>
              </w:rPr>
              <w:t>,</w:t>
            </w:r>
            <w:r w:rsidR="00EC20A6">
              <w:rPr>
                <w:b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20B53" w:rsidRPr="00EC20A6" w:rsidRDefault="00520B53" w:rsidP="00C8253B">
            <w:pPr>
              <w:ind w:firstLine="33"/>
              <w:jc w:val="center"/>
              <w:rPr>
                <w:b/>
                <w:color w:val="000000"/>
                <w:lang w:val="en-US"/>
              </w:rPr>
            </w:pPr>
            <w:r w:rsidRPr="00DA03F2">
              <w:rPr>
                <w:b/>
                <w:color w:val="000000"/>
              </w:rPr>
              <w:t>150</w:t>
            </w:r>
            <w:r w:rsidR="00A03F49" w:rsidRPr="00DA03F2">
              <w:rPr>
                <w:b/>
                <w:color w:val="000000"/>
              </w:rPr>
              <w:t xml:space="preserve"> </w:t>
            </w:r>
            <w:r w:rsidRPr="00DA03F2">
              <w:rPr>
                <w:b/>
                <w:color w:val="000000"/>
              </w:rPr>
              <w:t>320,</w:t>
            </w:r>
            <w:r w:rsidR="00EC20A6">
              <w:rPr>
                <w:b/>
                <w:color w:val="000000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0B53" w:rsidRPr="00DA03F2" w:rsidRDefault="00BD7F77" w:rsidP="00C8253B">
            <w:pPr>
              <w:ind w:firstLine="33"/>
              <w:jc w:val="center"/>
              <w:rPr>
                <w:b/>
                <w:color w:val="000000"/>
              </w:rPr>
            </w:pPr>
            <w:r w:rsidRPr="00DA03F2">
              <w:rPr>
                <w:b/>
                <w:color w:val="000000"/>
              </w:rPr>
              <w:t>114,1</w:t>
            </w:r>
          </w:p>
        </w:tc>
      </w:tr>
      <w:tr w:rsidR="00520B53" w:rsidRPr="00F868D2" w:rsidTr="00C51A79">
        <w:trPr>
          <w:trHeight w:val="542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20B53" w:rsidRPr="00DA03F2" w:rsidRDefault="00520B53" w:rsidP="00DA03F2">
            <w:pPr>
              <w:rPr>
                <w:bCs/>
              </w:rPr>
            </w:pPr>
            <w:r w:rsidRPr="00DA03F2">
              <w:rPr>
                <w:bCs/>
              </w:rPr>
              <w:t xml:space="preserve"> Дотации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D7F77" w:rsidRPr="00DA03F2" w:rsidRDefault="00BD7F77" w:rsidP="00EA5370">
            <w:pPr>
              <w:ind w:firstLine="33"/>
              <w:jc w:val="center"/>
              <w:rPr>
                <w:bCs/>
              </w:rPr>
            </w:pPr>
          </w:p>
          <w:p w:rsidR="00520B53" w:rsidRPr="00DA03F2" w:rsidRDefault="00520B53" w:rsidP="00EA5370">
            <w:pPr>
              <w:ind w:firstLine="33"/>
              <w:jc w:val="center"/>
              <w:rPr>
                <w:bCs/>
              </w:rPr>
            </w:pPr>
            <w:r w:rsidRPr="00DA03F2">
              <w:rPr>
                <w:bCs/>
              </w:rPr>
              <w:t>205 804,8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20B53" w:rsidRPr="00DA03F2" w:rsidRDefault="00A03F49" w:rsidP="00EA5370">
            <w:pPr>
              <w:jc w:val="center"/>
              <w:outlineLvl w:val="0"/>
              <w:rPr>
                <w:lang w:val="en-US"/>
              </w:rPr>
            </w:pPr>
            <w:r w:rsidRPr="00DA03F2">
              <w:rPr>
                <w:lang w:val="en-US"/>
              </w:rPr>
              <w:t>201 981</w:t>
            </w:r>
            <w:r w:rsidRPr="00DA03F2">
              <w:t>,</w:t>
            </w:r>
            <w:r w:rsidR="00520B53" w:rsidRPr="00DA03F2"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D7F77" w:rsidRPr="00DA03F2" w:rsidRDefault="00BD7F77" w:rsidP="00C8253B">
            <w:pPr>
              <w:ind w:firstLine="33"/>
              <w:jc w:val="center"/>
              <w:rPr>
                <w:bCs/>
              </w:rPr>
            </w:pPr>
          </w:p>
          <w:p w:rsidR="00520B53" w:rsidRPr="00DA03F2" w:rsidRDefault="00520B53" w:rsidP="00C8253B">
            <w:pPr>
              <w:ind w:firstLine="33"/>
              <w:jc w:val="center"/>
              <w:rPr>
                <w:bCs/>
              </w:rPr>
            </w:pPr>
            <w:r w:rsidRPr="00DA03F2">
              <w:rPr>
                <w:bCs/>
              </w:rPr>
              <w:t>-3</w:t>
            </w:r>
            <w:r w:rsidR="00C51A79">
              <w:rPr>
                <w:bCs/>
              </w:rPr>
              <w:t xml:space="preserve"> </w:t>
            </w:r>
            <w:r w:rsidRPr="00DA03F2">
              <w:rPr>
                <w:bCs/>
              </w:rPr>
              <w:t>822,9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7F77" w:rsidRPr="00DA03F2" w:rsidRDefault="00BD7F77" w:rsidP="00C8253B">
            <w:pPr>
              <w:ind w:firstLine="33"/>
              <w:jc w:val="center"/>
              <w:rPr>
                <w:bCs/>
              </w:rPr>
            </w:pPr>
          </w:p>
          <w:p w:rsidR="00520B53" w:rsidRPr="00DA03F2" w:rsidRDefault="00BD7F77" w:rsidP="00C8253B">
            <w:pPr>
              <w:ind w:firstLine="33"/>
              <w:jc w:val="center"/>
              <w:rPr>
                <w:bCs/>
              </w:rPr>
            </w:pPr>
            <w:r w:rsidRPr="00DA03F2">
              <w:rPr>
                <w:bCs/>
              </w:rPr>
              <w:t>98,1</w:t>
            </w:r>
          </w:p>
        </w:tc>
      </w:tr>
      <w:tr w:rsidR="00520B53" w:rsidRPr="00F868D2" w:rsidTr="00C51A79">
        <w:trPr>
          <w:trHeight w:val="542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20B53" w:rsidRPr="00DA03F2" w:rsidRDefault="00520B53" w:rsidP="00DA03F2">
            <w:pPr>
              <w:rPr>
                <w:bCs/>
              </w:rPr>
            </w:pPr>
            <w:r w:rsidRPr="00DA03F2">
              <w:rPr>
                <w:bCs/>
              </w:rPr>
              <w:t xml:space="preserve"> Субсидии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D7F77" w:rsidRPr="00DA03F2" w:rsidRDefault="00BD7F77" w:rsidP="00EA5370">
            <w:pPr>
              <w:ind w:firstLine="33"/>
              <w:jc w:val="center"/>
              <w:rPr>
                <w:bCs/>
              </w:rPr>
            </w:pPr>
          </w:p>
          <w:p w:rsidR="00520B53" w:rsidRPr="00DA03F2" w:rsidRDefault="00520B53" w:rsidP="00EA5370">
            <w:pPr>
              <w:ind w:firstLine="33"/>
              <w:jc w:val="center"/>
              <w:rPr>
                <w:bCs/>
              </w:rPr>
            </w:pPr>
            <w:r w:rsidRPr="00DA03F2">
              <w:rPr>
                <w:bCs/>
              </w:rPr>
              <w:t>199 754,1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20B53" w:rsidRPr="00DA03F2" w:rsidRDefault="00A03F49" w:rsidP="00EA5370">
            <w:pPr>
              <w:jc w:val="center"/>
              <w:outlineLvl w:val="0"/>
              <w:rPr>
                <w:lang w:val="en-US"/>
              </w:rPr>
            </w:pPr>
            <w:r w:rsidRPr="00DA03F2">
              <w:rPr>
                <w:lang w:val="en-US"/>
              </w:rPr>
              <w:t>311 801</w:t>
            </w:r>
            <w:r w:rsidRPr="00DA03F2">
              <w:t>,</w:t>
            </w:r>
            <w:r w:rsidR="00520B53" w:rsidRPr="00DA03F2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D7F77" w:rsidRPr="00DA03F2" w:rsidRDefault="00BD7F77" w:rsidP="00C8253B">
            <w:pPr>
              <w:ind w:firstLine="33"/>
              <w:jc w:val="center"/>
              <w:rPr>
                <w:bCs/>
              </w:rPr>
            </w:pPr>
          </w:p>
          <w:p w:rsidR="00520B53" w:rsidRPr="00DA03F2" w:rsidRDefault="00520B53" w:rsidP="00C8253B">
            <w:pPr>
              <w:ind w:firstLine="33"/>
              <w:jc w:val="center"/>
              <w:rPr>
                <w:bCs/>
              </w:rPr>
            </w:pPr>
            <w:r w:rsidRPr="00DA03F2">
              <w:rPr>
                <w:bCs/>
              </w:rPr>
              <w:t>112</w:t>
            </w:r>
            <w:r w:rsidR="00C51A79">
              <w:rPr>
                <w:bCs/>
              </w:rPr>
              <w:t xml:space="preserve"> </w:t>
            </w:r>
            <w:r w:rsidRPr="00DA03F2">
              <w:rPr>
                <w:bCs/>
              </w:rPr>
              <w:t>047,1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7F77" w:rsidRPr="00DA03F2" w:rsidRDefault="00BD7F77" w:rsidP="00C8253B">
            <w:pPr>
              <w:ind w:firstLine="33"/>
              <w:jc w:val="center"/>
              <w:rPr>
                <w:bCs/>
              </w:rPr>
            </w:pPr>
          </w:p>
          <w:p w:rsidR="00520B53" w:rsidRPr="00DA03F2" w:rsidRDefault="00BD7F77" w:rsidP="00C8253B">
            <w:pPr>
              <w:ind w:firstLine="33"/>
              <w:jc w:val="center"/>
              <w:rPr>
                <w:bCs/>
              </w:rPr>
            </w:pPr>
            <w:r w:rsidRPr="00DA03F2">
              <w:rPr>
                <w:bCs/>
              </w:rPr>
              <w:t>156,1</w:t>
            </w:r>
          </w:p>
        </w:tc>
      </w:tr>
      <w:tr w:rsidR="00520B53" w:rsidRPr="00F868D2" w:rsidTr="00C51A79">
        <w:trPr>
          <w:trHeight w:val="542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20B53" w:rsidRPr="00DA03F2" w:rsidRDefault="00520B53" w:rsidP="00DA03F2">
            <w:pPr>
              <w:rPr>
                <w:bCs/>
              </w:rPr>
            </w:pPr>
            <w:r w:rsidRPr="00DA03F2">
              <w:rPr>
                <w:bCs/>
              </w:rPr>
              <w:t xml:space="preserve"> Субвенции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D7F77" w:rsidRPr="00DA03F2" w:rsidRDefault="00BD7F77" w:rsidP="00EA5370">
            <w:pPr>
              <w:ind w:firstLine="33"/>
              <w:jc w:val="center"/>
              <w:rPr>
                <w:bCs/>
              </w:rPr>
            </w:pPr>
          </w:p>
          <w:p w:rsidR="00520B53" w:rsidRPr="00DA03F2" w:rsidRDefault="00520B53" w:rsidP="00EA5370">
            <w:pPr>
              <w:ind w:firstLine="33"/>
              <w:jc w:val="center"/>
              <w:rPr>
                <w:bCs/>
              </w:rPr>
            </w:pPr>
            <w:r w:rsidRPr="00DA03F2">
              <w:rPr>
                <w:bCs/>
              </w:rPr>
              <w:t>652 120,1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20B53" w:rsidRPr="00DA03F2" w:rsidRDefault="00A03F49" w:rsidP="00EA5370">
            <w:pPr>
              <w:jc w:val="center"/>
              <w:outlineLvl w:val="0"/>
              <w:rPr>
                <w:lang w:val="en-US"/>
              </w:rPr>
            </w:pPr>
            <w:r w:rsidRPr="00DA03F2">
              <w:rPr>
                <w:lang w:val="en-US"/>
              </w:rPr>
              <w:t>670 463</w:t>
            </w:r>
            <w:r w:rsidRPr="00DA03F2">
              <w:t>,</w:t>
            </w:r>
            <w:r w:rsidR="00EC20A6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D7F77" w:rsidRPr="00DA03F2" w:rsidRDefault="00BD7F77" w:rsidP="00C8253B">
            <w:pPr>
              <w:ind w:firstLine="33"/>
              <w:jc w:val="center"/>
              <w:rPr>
                <w:bCs/>
              </w:rPr>
            </w:pPr>
          </w:p>
          <w:p w:rsidR="00520B53" w:rsidRPr="00DA03F2" w:rsidRDefault="00520B53" w:rsidP="00C8253B">
            <w:pPr>
              <w:ind w:firstLine="33"/>
              <w:jc w:val="center"/>
              <w:rPr>
                <w:bCs/>
              </w:rPr>
            </w:pPr>
            <w:r w:rsidRPr="00DA03F2">
              <w:rPr>
                <w:bCs/>
              </w:rPr>
              <w:t>18 343,7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7F77" w:rsidRPr="00DA03F2" w:rsidRDefault="00BD7F77" w:rsidP="00C8253B">
            <w:pPr>
              <w:ind w:firstLine="33"/>
              <w:jc w:val="center"/>
              <w:rPr>
                <w:bCs/>
              </w:rPr>
            </w:pPr>
          </w:p>
          <w:p w:rsidR="00520B53" w:rsidRPr="00DA03F2" w:rsidRDefault="00BD7F77" w:rsidP="00C8253B">
            <w:pPr>
              <w:ind w:firstLine="33"/>
              <w:jc w:val="center"/>
              <w:rPr>
                <w:bCs/>
              </w:rPr>
            </w:pPr>
            <w:r w:rsidRPr="00DA03F2">
              <w:rPr>
                <w:bCs/>
              </w:rPr>
              <w:t>102,8</w:t>
            </w:r>
          </w:p>
        </w:tc>
      </w:tr>
      <w:tr w:rsidR="00520B53" w:rsidRPr="00F868D2" w:rsidTr="00C51A79">
        <w:trPr>
          <w:trHeight w:val="92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20B53" w:rsidRPr="00DA03F2" w:rsidRDefault="00520B53" w:rsidP="00DA03F2">
            <w:pPr>
              <w:rPr>
                <w:bCs/>
              </w:rPr>
            </w:pPr>
            <w:r w:rsidRPr="00DA03F2">
              <w:rPr>
                <w:bCs/>
              </w:rPr>
              <w:t xml:space="preserve"> 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20B53" w:rsidRPr="00DA03F2" w:rsidRDefault="00520B53" w:rsidP="00EA5370">
            <w:pPr>
              <w:ind w:firstLine="33"/>
              <w:jc w:val="center"/>
              <w:rPr>
                <w:bCs/>
              </w:rPr>
            </w:pPr>
            <w:r w:rsidRPr="00DA03F2">
              <w:rPr>
                <w:bCs/>
              </w:rPr>
              <w:t>11 605,2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20B53" w:rsidRPr="00DA03F2" w:rsidRDefault="00520B53" w:rsidP="00EA5370">
            <w:pPr>
              <w:jc w:val="center"/>
              <w:outlineLvl w:val="0"/>
            </w:pPr>
            <w:r w:rsidRPr="00DA03F2">
              <w:t>35 078,8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20B53" w:rsidRPr="00DA03F2" w:rsidRDefault="00520B53" w:rsidP="00C8253B">
            <w:pPr>
              <w:ind w:firstLine="33"/>
              <w:jc w:val="center"/>
              <w:rPr>
                <w:bCs/>
              </w:rPr>
            </w:pPr>
            <w:r w:rsidRPr="00DA03F2">
              <w:rPr>
                <w:bCs/>
              </w:rPr>
              <w:t>23 473,6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0B53" w:rsidRPr="00DA03F2" w:rsidRDefault="00BD7F77" w:rsidP="00C8253B">
            <w:pPr>
              <w:ind w:firstLine="33"/>
              <w:jc w:val="center"/>
              <w:rPr>
                <w:bCs/>
              </w:rPr>
            </w:pPr>
            <w:r w:rsidRPr="00DA03F2">
              <w:rPr>
                <w:bCs/>
              </w:rPr>
              <w:t>302,3</w:t>
            </w:r>
          </w:p>
        </w:tc>
      </w:tr>
      <w:tr w:rsidR="00520B53" w:rsidRPr="00F868D2" w:rsidTr="00C51A79">
        <w:trPr>
          <w:trHeight w:val="6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0B53" w:rsidRPr="00DA03F2" w:rsidRDefault="00520B53" w:rsidP="00DA03F2">
            <w:r w:rsidRPr="00DA03F2">
              <w:t xml:space="preserve"> Прочие безвозмездные поступления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B53" w:rsidRPr="00DA03F2" w:rsidRDefault="00520B53" w:rsidP="00EA5370">
            <w:pPr>
              <w:ind w:firstLine="33"/>
              <w:jc w:val="center"/>
              <w:rPr>
                <w:bCs/>
              </w:rPr>
            </w:pPr>
            <w:r w:rsidRPr="00DA03F2">
              <w:rPr>
                <w:bCs/>
              </w:rPr>
              <w:t>14,9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53" w:rsidRPr="00DA03F2" w:rsidRDefault="00520B53" w:rsidP="00EA5370">
            <w:pPr>
              <w:jc w:val="center"/>
              <w:outlineLvl w:val="0"/>
            </w:pPr>
            <w:r w:rsidRPr="00DA03F2">
              <w:t>61,</w:t>
            </w:r>
            <w:r w:rsidR="00DA03F2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B53" w:rsidRPr="00DA03F2" w:rsidRDefault="00BD7F77" w:rsidP="00C8253B">
            <w:pPr>
              <w:ind w:firstLine="33"/>
              <w:jc w:val="center"/>
            </w:pPr>
            <w:r w:rsidRPr="00DA03F2">
              <w:t>46,</w:t>
            </w:r>
            <w:r w:rsidR="00C51A79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B53" w:rsidRPr="00DA03F2" w:rsidRDefault="00C51A79" w:rsidP="00C8253B">
            <w:pPr>
              <w:ind w:firstLine="33"/>
              <w:jc w:val="center"/>
            </w:pPr>
            <w:r>
              <w:t>414,1</w:t>
            </w:r>
          </w:p>
        </w:tc>
      </w:tr>
      <w:tr w:rsidR="00520B53" w:rsidRPr="00F868D2" w:rsidTr="00C51A79">
        <w:trPr>
          <w:trHeight w:val="274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0B53" w:rsidRPr="00DA03F2" w:rsidRDefault="00520B53" w:rsidP="00DA03F2">
            <w:r w:rsidRPr="00DA03F2">
              <w:t xml:space="preserve"> 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F77" w:rsidRPr="00DA03F2" w:rsidRDefault="00BD7F77" w:rsidP="00EA5370">
            <w:pPr>
              <w:ind w:firstLine="33"/>
              <w:jc w:val="center"/>
              <w:rPr>
                <w:bCs/>
              </w:rPr>
            </w:pPr>
          </w:p>
          <w:p w:rsidR="00BD7F77" w:rsidRPr="00DA03F2" w:rsidRDefault="00BD7F77" w:rsidP="00EA5370">
            <w:pPr>
              <w:ind w:firstLine="33"/>
              <w:jc w:val="center"/>
              <w:rPr>
                <w:bCs/>
              </w:rPr>
            </w:pPr>
          </w:p>
          <w:p w:rsidR="00520B53" w:rsidRPr="00DA03F2" w:rsidRDefault="00520B53" w:rsidP="00EA5370">
            <w:pPr>
              <w:ind w:firstLine="33"/>
              <w:jc w:val="center"/>
              <w:rPr>
                <w:bCs/>
              </w:rPr>
            </w:pPr>
            <w:r w:rsidRPr="00DA03F2">
              <w:rPr>
                <w:bCs/>
              </w:rPr>
              <w:t>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53" w:rsidRPr="00DA03F2" w:rsidRDefault="00520B53" w:rsidP="00EA5370">
            <w:pPr>
              <w:jc w:val="center"/>
              <w:outlineLvl w:val="0"/>
            </w:pPr>
            <w:r w:rsidRPr="00DA03F2">
              <w:t>250,5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B53" w:rsidRPr="00DA03F2" w:rsidRDefault="00520B53" w:rsidP="00C8253B">
            <w:pPr>
              <w:ind w:firstLine="33"/>
              <w:jc w:val="center"/>
            </w:pPr>
          </w:p>
          <w:p w:rsidR="00BD7F77" w:rsidRPr="00DA03F2" w:rsidRDefault="00BD7F77" w:rsidP="00C8253B">
            <w:pPr>
              <w:ind w:firstLine="33"/>
              <w:jc w:val="center"/>
            </w:pPr>
          </w:p>
          <w:p w:rsidR="00BD7F77" w:rsidRPr="00DA03F2" w:rsidRDefault="00BD7F77" w:rsidP="00C8253B">
            <w:pPr>
              <w:ind w:firstLine="33"/>
              <w:jc w:val="center"/>
            </w:pPr>
            <w:r w:rsidRPr="00DA03F2">
              <w:t>246,9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F77" w:rsidRPr="00DA03F2" w:rsidRDefault="00BD7F77" w:rsidP="00C8253B">
            <w:pPr>
              <w:ind w:firstLine="33"/>
              <w:jc w:val="center"/>
            </w:pPr>
          </w:p>
          <w:p w:rsidR="00BD7F77" w:rsidRPr="00DA03F2" w:rsidRDefault="00BD7F77" w:rsidP="00C8253B">
            <w:pPr>
              <w:ind w:firstLine="33"/>
              <w:jc w:val="center"/>
            </w:pPr>
          </w:p>
          <w:p w:rsidR="00520B53" w:rsidRPr="00DA03F2" w:rsidRDefault="00BD7F77" w:rsidP="00C8253B">
            <w:pPr>
              <w:ind w:firstLine="33"/>
              <w:jc w:val="center"/>
            </w:pPr>
            <w:r w:rsidRPr="00DA03F2">
              <w:t>6</w:t>
            </w:r>
            <w:r w:rsidR="00C51A79">
              <w:t> 958,3</w:t>
            </w:r>
          </w:p>
        </w:tc>
      </w:tr>
      <w:tr w:rsidR="00520B53" w:rsidRPr="00F868D2" w:rsidTr="00C51A79">
        <w:trPr>
          <w:trHeight w:val="274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0B53" w:rsidRPr="00DA03F2" w:rsidRDefault="00520B53" w:rsidP="00DA03F2">
            <w:r w:rsidRPr="00DA03F2">
              <w:t xml:space="preserve">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F77" w:rsidRPr="00DA03F2" w:rsidRDefault="00BD7F77" w:rsidP="00EA5370">
            <w:pPr>
              <w:ind w:firstLine="33"/>
              <w:jc w:val="center"/>
              <w:rPr>
                <w:bCs/>
              </w:rPr>
            </w:pPr>
          </w:p>
          <w:p w:rsidR="00BD7F77" w:rsidRPr="00DA03F2" w:rsidRDefault="00BD7F77" w:rsidP="00EA5370">
            <w:pPr>
              <w:ind w:firstLine="33"/>
              <w:jc w:val="center"/>
              <w:rPr>
                <w:bCs/>
              </w:rPr>
            </w:pPr>
          </w:p>
          <w:p w:rsidR="00BD7F77" w:rsidRPr="00DA03F2" w:rsidRDefault="00BD7F77" w:rsidP="00EA5370">
            <w:pPr>
              <w:ind w:firstLine="33"/>
              <w:jc w:val="center"/>
              <w:rPr>
                <w:bCs/>
              </w:rPr>
            </w:pPr>
          </w:p>
          <w:p w:rsidR="00520B53" w:rsidRPr="00DA03F2" w:rsidRDefault="00520B53" w:rsidP="00EA5370">
            <w:pPr>
              <w:ind w:firstLine="33"/>
              <w:jc w:val="center"/>
              <w:rPr>
                <w:bCs/>
              </w:rPr>
            </w:pPr>
            <w:r w:rsidRPr="00DA03F2">
              <w:rPr>
                <w:bCs/>
              </w:rPr>
              <w:t>-58,3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53" w:rsidRPr="00DA03F2" w:rsidRDefault="00520B53" w:rsidP="00BD7F77">
            <w:pPr>
              <w:jc w:val="center"/>
              <w:outlineLvl w:val="0"/>
            </w:pPr>
            <w:r w:rsidRPr="00DA03F2">
              <w:t>-73,0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B53" w:rsidRPr="00DA03F2" w:rsidRDefault="00520B53" w:rsidP="00C8253B">
            <w:pPr>
              <w:ind w:firstLine="33"/>
              <w:jc w:val="center"/>
            </w:pPr>
          </w:p>
          <w:p w:rsidR="00BD7F77" w:rsidRPr="00DA03F2" w:rsidRDefault="00BD7F77" w:rsidP="00C8253B">
            <w:pPr>
              <w:ind w:firstLine="33"/>
              <w:jc w:val="center"/>
            </w:pPr>
          </w:p>
          <w:p w:rsidR="00BD7F77" w:rsidRPr="00DA03F2" w:rsidRDefault="00BD7F77" w:rsidP="00C8253B">
            <w:pPr>
              <w:ind w:firstLine="33"/>
              <w:jc w:val="center"/>
            </w:pPr>
          </w:p>
          <w:p w:rsidR="00BD7F77" w:rsidRPr="00DA03F2" w:rsidRDefault="00BD7F77" w:rsidP="00C8253B">
            <w:pPr>
              <w:ind w:firstLine="33"/>
              <w:jc w:val="center"/>
            </w:pPr>
            <w:r w:rsidRPr="00DA03F2">
              <w:t>-14,7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B53" w:rsidRPr="00DA03F2" w:rsidRDefault="00520B53" w:rsidP="00C8253B">
            <w:pPr>
              <w:ind w:firstLine="33"/>
              <w:jc w:val="center"/>
            </w:pPr>
          </w:p>
          <w:p w:rsidR="00BD7F77" w:rsidRPr="00DA03F2" w:rsidRDefault="00BD7F77" w:rsidP="00C8253B">
            <w:pPr>
              <w:ind w:firstLine="33"/>
              <w:jc w:val="center"/>
            </w:pPr>
          </w:p>
          <w:p w:rsidR="00BD7F77" w:rsidRPr="00DA03F2" w:rsidRDefault="00BD7F77" w:rsidP="00C8253B">
            <w:pPr>
              <w:ind w:firstLine="33"/>
              <w:jc w:val="center"/>
            </w:pPr>
          </w:p>
          <w:p w:rsidR="00BD7F77" w:rsidRPr="00DA03F2" w:rsidRDefault="00BD7F77" w:rsidP="00C8253B">
            <w:pPr>
              <w:ind w:firstLine="33"/>
              <w:jc w:val="center"/>
            </w:pPr>
            <w:r w:rsidRPr="00DA03F2">
              <w:t>125,3</w:t>
            </w:r>
          </w:p>
        </w:tc>
      </w:tr>
    </w:tbl>
    <w:p w:rsidR="00D64C6F" w:rsidRDefault="00D64C6F" w:rsidP="00495D09">
      <w:pPr>
        <w:pStyle w:val="a5"/>
        <w:widowControl w:val="0"/>
        <w:spacing w:after="0"/>
        <w:ind w:left="0" w:firstLine="709"/>
        <w:jc w:val="both"/>
        <w:rPr>
          <w:sz w:val="26"/>
          <w:szCs w:val="26"/>
        </w:rPr>
      </w:pPr>
    </w:p>
    <w:p w:rsidR="00D64C6F" w:rsidRDefault="00D64C6F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4F10B8">
        <w:rPr>
          <w:sz w:val="26"/>
          <w:szCs w:val="26"/>
        </w:rPr>
        <w:t xml:space="preserve">Поступления по </w:t>
      </w:r>
      <w:r w:rsidRPr="00BF56FF">
        <w:rPr>
          <w:b/>
          <w:sz w:val="26"/>
          <w:szCs w:val="26"/>
        </w:rPr>
        <w:t>дотациям</w:t>
      </w:r>
      <w:r w:rsidR="00B342AC">
        <w:rPr>
          <w:b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составили </w:t>
      </w:r>
      <w:r w:rsidR="00F57C6F">
        <w:rPr>
          <w:bCs/>
          <w:sz w:val="26"/>
          <w:szCs w:val="26"/>
        </w:rPr>
        <w:t>20</w:t>
      </w:r>
      <w:r w:rsidR="00F57C6F" w:rsidRPr="00F57C6F">
        <w:rPr>
          <w:bCs/>
          <w:sz w:val="26"/>
          <w:szCs w:val="26"/>
        </w:rPr>
        <w:t>1</w:t>
      </w:r>
      <w:r w:rsidR="00A03F49">
        <w:rPr>
          <w:bCs/>
          <w:sz w:val="26"/>
          <w:szCs w:val="26"/>
          <w:lang w:val="en-US"/>
        </w:rPr>
        <w:t> </w:t>
      </w:r>
      <w:r w:rsidR="00A03F49">
        <w:rPr>
          <w:bCs/>
          <w:sz w:val="26"/>
          <w:szCs w:val="26"/>
        </w:rPr>
        <w:t>981,</w:t>
      </w:r>
      <w:r w:rsidR="00F57C6F" w:rsidRPr="00F57C6F">
        <w:rPr>
          <w:bCs/>
          <w:sz w:val="26"/>
          <w:szCs w:val="26"/>
        </w:rPr>
        <w:t>9</w:t>
      </w:r>
      <w:r w:rsidR="00AC7E46">
        <w:rPr>
          <w:bCs/>
          <w:sz w:val="26"/>
          <w:szCs w:val="26"/>
        </w:rPr>
        <w:t xml:space="preserve"> тыс. рублей</w:t>
      </w:r>
      <w:r w:rsidRPr="004F10B8">
        <w:rPr>
          <w:bCs/>
          <w:sz w:val="26"/>
          <w:szCs w:val="26"/>
        </w:rPr>
        <w:t xml:space="preserve">, что на </w:t>
      </w:r>
      <w:r w:rsidR="00F57C6F" w:rsidRPr="00F57C6F">
        <w:rPr>
          <w:bCs/>
          <w:sz w:val="26"/>
          <w:szCs w:val="26"/>
        </w:rPr>
        <w:t>3</w:t>
      </w:r>
      <w:r w:rsidR="00A03F49">
        <w:rPr>
          <w:bCs/>
          <w:sz w:val="26"/>
          <w:szCs w:val="26"/>
          <w:lang w:val="en-US"/>
        </w:rPr>
        <w:t> </w:t>
      </w:r>
      <w:r w:rsidR="00A03F49">
        <w:rPr>
          <w:bCs/>
          <w:sz w:val="26"/>
          <w:szCs w:val="26"/>
        </w:rPr>
        <w:t>822,</w:t>
      </w:r>
      <w:r w:rsidR="00F57C6F" w:rsidRPr="00F57C6F">
        <w:rPr>
          <w:bCs/>
          <w:sz w:val="26"/>
          <w:szCs w:val="26"/>
        </w:rPr>
        <w:t>9</w:t>
      </w:r>
      <w:r w:rsidRPr="004F10B8">
        <w:rPr>
          <w:bCs/>
          <w:sz w:val="26"/>
          <w:szCs w:val="26"/>
        </w:rPr>
        <w:t xml:space="preserve"> тыс. рублей </w:t>
      </w:r>
      <w:r w:rsidR="00F57C6F">
        <w:rPr>
          <w:bCs/>
          <w:sz w:val="26"/>
          <w:szCs w:val="26"/>
        </w:rPr>
        <w:t>мень</w:t>
      </w:r>
      <w:r w:rsidRPr="004F10B8">
        <w:rPr>
          <w:bCs/>
          <w:sz w:val="26"/>
          <w:szCs w:val="26"/>
        </w:rPr>
        <w:t>ше, чем в прошлом году (</w:t>
      </w:r>
      <w:r w:rsidR="00F57C6F">
        <w:rPr>
          <w:bCs/>
          <w:sz w:val="26"/>
          <w:szCs w:val="26"/>
        </w:rPr>
        <w:t>205 804,8</w:t>
      </w:r>
      <w:r w:rsidR="00AC7E46">
        <w:rPr>
          <w:bCs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тыс. рублей). </w:t>
      </w:r>
      <w:r w:rsidRPr="004F10B8">
        <w:rPr>
          <w:sz w:val="26"/>
          <w:szCs w:val="26"/>
        </w:rPr>
        <w:t xml:space="preserve">Бюджетные назначения установлены в сумме </w:t>
      </w:r>
      <w:r w:rsidR="00DC5EBE">
        <w:rPr>
          <w:bCs/>
          <w:sz w:val="26"/>
          <w:szCs w:val="26"/>
        </w:rPr>
        <w:t>201 981,9</w:t>
      </w:r>
      <w:r w:rsidR="00596A71">
        <w:rPr>
          <w:bCs/>
          <w:sz w:val="26"/>
          <w:szCs w:val="26"/>
        </w:rPr>
        <w:t xml:space="preserve"> </w:t>
      </w:r>
      <w:r w:rsidR="00C51A79">
        <w:rPr>
          <w:sz w:val="26"/>
          <w:szCs w:val="26"/>
        </w:rPr>
        <w:t>тыс. рублей, выполнены</w:t>
      </w:r>
      <w:r w:rsidRPr="004F10B8">
        <w:rPr>
          <w:sz w:val="26"/>
          <w:szCs w:val="26"/>
        </w:rPr>
        <w:t xml:space="preserve"> на </w:t>
      </w:r>
      <w:r>
        <w:rPr>
          <w:sz w:val="26"/>
          <w:szCs w:val="26"/>
        </w:rPr>
        <w:t>100</w:t>
      </w:r>
      <w:r w:rsidR="00621F51">
        <w:rPr>
          <w:sz w:val="26"/>
          <w:szCs w:val="26"/>
        </w:rPr>
        <w:t xml:space="preserve"> %</w:t>
      </w:r>
      <w:r w:rsidRPr="004F10B8">
        <w:rPr>
          <w:sz w:val="26"/>
          <w:szCs w:val="26"/>
        </w:rPr>
        <w:t>.</w:t>
      </w:r>
    </w:p>
    <w:p w:rsidR="008A062B" w:rsidRPr="00D84A8B" w:rsidRDefault="00D64C6F" w:rsidP="00AC7E46">
      <w:pPr>
        <w:pStyle w:val="a5"/>
        <w:widowControl w:val="0"/>
        <w:spacing w:after="0"/>
        <w:ind w:left="0" w:firstLine="284"/>
        <w:jc w:val="both"/>
        <w:rPr>
          <w:color w:val="000000"/>
          <w:sz w:val="26"/>
          <w:szCs w:val="26"/>
        </w:rPr>
      </w:pPr>
      <w:r w:rsidRPr="00D84A8B">
        <w:rPr>
          <w:sz w:val="26"/>
          <w:szCs w:val="26"/>
        </w:rPr>
        <w:t xml:space="preserve">Поступления по </w:t>
      </w:r>
      <w:r w:rsidRPr="00D84A8B">
        <w:rPr>
          <w:b/>
          <w:sz w:val="26"/>
          <w:szCs w:val="26"/>
        </w:rPr>
        <w:t>субсидиям</w:t>
      </w:r>
      <w:r w:rsidR="00B342AC" w:rsidRPr="00D84A8B">
        <w:rPr>
          <w:b/>
          <w:sz w:val="26"/>
          <w:szCs w:val="26"/>
        </w:rPr>
        <w:t xml:space="preserve"> </w:t>
      </w:r>
      <w:r w:rsidRPr="00D84A8B">
        <w:rPr>
          <w:bCs/>
          <w:sz w:val="26"/>
          <w:szCs w:val="26"/>
        </w:rPr>
        <w:t xml:space="preserve">составили </w:t>
      </w:r>
      <w:r w:rsidR="00F57C6F" w:rsidRPr="00D84A8B">
        <w:rPr>
          <w:bCs/>
          <w:sz w:val="26"/>
          <w:szCs w:val="26"/>
        </w:rPr>
        <w:t>311 801,2</w:t>
      </w:r>
      <w:r w:rsidR="00621F51" w:rsidRPr="00D84A8B">
        <w:rPr>
          <w:bCs/>
          <w:sz w:val="26"/>
          <w:szCs w:val="26"/>
        </w:rPr>
        <w:t xml:space="preserve"> т</w:t>
      </w:r>
      <w:r w:rsidR="00AC7E46" w:rsidRPr="00D84A8B">
        <w:rPr>
          <w:bCs/>
          <w:sz w:val="26"/>
          <w:szCs w:val="26"/>
        </w:rPr>
        <w:t>ыс. рублей</w:t>
      </w:r>
      <w:r w:rsidRPr="00D84A8B">
        <w:rPr>
          <w:bCs/>
          <w:sz w:val="26"/>
          <w:szCs w:val="26"/>
        </w:rPr>
        <w:t xml:space="preserve">, что на </w:t>
      </w:r>
      <w:r w:rsidR="00F57C6F" w:rsidRPr="00D84A8B">
        <w:rPr>
          <w:bCs/>
          <w:sz w:val="26"/>
          <w:szCs w:val="26"/>
        </w:rPr>
        <w:t>112 047,1</w:t>
      </w:r>
      <w:r w:rsidRPr="00D84A8B">
        <w:rPr>
          <w:bCs/>
          <w:sz w:val="26"/>
          <w:szCs w:val="26"/>
        </w:rPr>
        <w:t xml:space="preserve"> тыс. рублей больше, чем в прошлом году </w:t>
      </w:r>
      <w:r w:rsidR="00512B36" w:rsidRPr="00D84A8B">
        <w:rPr>
          <w:bCs/>
          <w:sz w:val="26"/>
          <w:szCs w:val="26"/>
        </w:rPr>
        <w:t>(</w:t>
      </w:r>
      <w:r w:rsidR="00F57C6F" w:rsidRPr="00D84A8B">
        <w:rPr>
          <w:bCs/>
          <w:sz w:val="26"/>
          <w:szCs w:val="26"/>
        </w:rPr>
        <w:t xml:space="preserve">199 754,1 </w:t>
      </w:r>
      <w:r w:rsidRPr="00D84A8B">
        <w:rPr>
          <w:bCs/>
          <w:sz w:val="26"/>
          <w:szCs w:val="26"/>
        </w:rPr>
        <w:t xml:space="preserve">тыс. рублей). </w:t>
      </w:r>
      <w:r w:rsidRPr="00D84A8B">
        <w:rPr>
          <w:sz w:val="26"/>
          <w:szCs w:val="26"/>
        </w:rPr>
        <w:t xml:space="preserve">Бюджетные назначения установлены в сумме </w:t>
      </w:r>
      <w:r w:rsidR="00F57C6F" w:rsidRPr="00D84A8B">
        <w:rPr>
          <w:sz w:val="26"/>
          <w:szCs w:val="26"/>
        </w:rPr>
        <w:t>445 928,6</w:t>
      </w:r>
      <w:r w:rsidR="00512929" w:rsidRPr="00D84A8B">
        <w:rPr>
          <w:sz w:val="26"/>
          <w:szCs w:val="26"/>
        </w:rPr>
        <w:t xml:space="preserve"> тыс. рублей, выполнены</w:t>
      </w:r>
      <w:r w:rsidRPr="00D84A8B">
        <w:rPr>
          <w:sz w:val="26"/>
          <w:szCs w:val="26"/>
        </w:rPr>
        <w:t xml:space="preserve"> на </w:t>
      </w:r>
      <w:r w:rsidR="00F57C6F" w:rsidRPr="00D84A8B">
        <w:rPr>
          <w:sz w:val="26"/>
          <w:szCs w:val="26"/>
        </w:rPr>
        <w:t>69,9</w:t>
      </w:r>
      <w:r w:rsidR="00621F51" w:rsidRPr="00D84A8B">
        <w:rPr>
          <w:sz w:val="26"/>
          <w:szCs w:val="26"/>
        </w:rPr>
        <w:t xml:space="preserve"> %</w:t>
      </w:r>
      <w:r w:rsidR="005C52D6" w:rsidRPr="00D84A8B">
        <w:rPr>
          <w:sz w:val="26"/>
          <w:szCs w:val="26"/>
        </w:rPr>
        <w:t>.</w:t>
      </w:r>
    </w:p>
    <w:p w:rsidR="00207ADF" w:rsidRDefault="00207ADF" w:rsidP="00AC7E46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D84A8B">
        <w:rPr>
          <w:sz w:val="26"/>
          <w:szCs w:val="26"/>
        </w:rPr>
        <w:t xml:space="preserve">Не в полном объеме </w:t>
      </w:r>
      <w:r w:rsidR="00AC7E46" w:rsidRPr="00D84A8B">
        <w:rPr>
          <w:sz w:val="26"/>
          <w:szCs w:val="26"/>
        </w:rPr>
        <w:t>поступили</w:t>
      </w:r>
      <w:r w:rsidR="00596A71" w:rsidRPr="00D84A8B">
        <w:rPr>
          <w:sz w:val="26"/>
          <w:szCs w:val="26"/>
        </w:rPr>
        <w:t xml:space="preserve"> субсидии</w:t>
      </w:r>
      <w:r w:rsidRPr="00D84A8B">
        <w:rPr>
          <w:sz w:val="26"/>
          <w:szCs w:val="26"/>
        </w:rPr>
        <w:t>:</w:t>
      </w:r>
    </w:p>
    <w:p w:rsidR="00207ADF" w:rsidRDefault="00207ADF" w:rsidP="00AC7E46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96A71" w:rsidRPr="005422D9">
        <w:rPr>
          <w:sz w:val="26"/>
          <w:szCs w:val="26"/>
        </w:rPr>
        <w:t xml:space="preserve"> на </w:t>
      </w:r>
      <w:r w:rsidR="00F57C6F">
        <w:rPr>
          <w:sz w:val="26"/>
          <w:szCs w:val="26"/>
        </w:rPr>
        <w:t>проведение комплексных кадастровых работ</w:t>
      </w:r>
      <w:r w:rsidR="005578A1" w:rsidRPr="005578A1">
        <w:rPr>
          <w:sz w:val="26"/>
          <w:szCs w:val="26"/>
        </w:rPr>
        <w:t xml:space="preserve"> </w:t>
      </w:r>
      <w:r w:rsidR="005578A1" w:rsidRPr="005422D9">
        <w:rPr>
          <w:sz w:val="26"/>
          <w:szCs w:val="26"/>
        </w:rPr>
        <w:t xml:space="preserve">в сумме </w:t>
      </w:r>
      <w:r w:rsidR="005578A1">
        <w:rPr>
          <w:sz w:val="26"/>
          <w:szCs w:val="26"/>
        </w:rPr>
        <w:t>123,4 тыс. рублей в связи с переносом</w:t>
      </w:r>
      <w:r w:rsidR="005578A1" w:rsidRPr="00B342AC">
        <w:rPr>
          <w:sz w:val="26"/>
          <w:szCs w:val="26"/>
        </w:rPr>
        <w:t xml:space="preserve"> </w:t>
      </w:r>
      <w:r w:rsidR="005578A1">
        <w:rPr>
          <w:sz w:val="26"/>
          <w:szCs w:val="26"/>
        </w:rPr>
        <w:t>срока оплаты</w:t>
      </w:r>
      <w:r w:rsidR="005578A1" w:rsidRPr="00B342AC">
        <w:rPr>
          <w:sz w:val="26"/>
          <w:szCs w:val="26"/>
        </w:rPr>
        <w:t xml:space="preserve"> </w:t>
      </w:r>
      <w:r w:rsidR="005578A1">
        <w:rPr>
          <w:sz w:val="26"/>
          <w:szCs w:val="26"/>
        </w:rPr>
        <w:t>по</w:t>
      </w:r>
      <w:r w:rsidR="005578A1" w:rsidRPr="00B342AC">
        <w:rPr>
          <w:sz w:val="26"/>
          <w:szCs w:val="26"/>
        </w:rPr>
        <w:t xml:space="preserve"> за</w:t>
      </w:r>
      <w:r w:rsidR="005578A1">
        <w:rPr>
          <w:sz w:val="26"/>
          <w:szCs w:val="26"/>
        </w:rPr>
        <w:t>ключенному</w:t>
      </w:r>
      <w:r w:rsidR="005578A1" w:rsidRPr="00B342AC">
        <w:rPr>
          <w:sz w:val="26"/>
          <w:szCs w:val="26"/>
        </w:rPr>
        <w:t xml:space="preserve"> кон</w:t>
      </w:r>
      <w:r w:rsidR="005578A1">
        <w:rPr>
          <w:sz w:val="26"/>
          <w:szCs w:val="26"/>
        </w:rPr>
        <w:t>тракту на 2022</w:t>
      </w:r>
      <w:r w:rsidR="005578A1" w:rsidRPr="00B342AC">
        <w:rPr>
          <w:sz w:val="26"/>
          <w:szCs w:val="26"/>
        </w:rPr>
        <w:t xml:space="preserve"> год</w:t>
      </w:r>
      <w:r>
        <w:rPr>
          <w:sz w:val="26"/>
          <w:szCs w:val="26"/>
        </w:rPr>
        <w:t>;</w:t>
      </w:r>
      <w:r w:rsidR="00F57C6F">
        <w:rPr>
          <w:sz w:val="26"/>
          <w:szCs w:val="26"/>
        </w:rPr>
        <w:t xml:space="preserve"> </w:t>
      </w:r>
    </w:p>
    <w:p w:rsidR="00596A71" w:rsidRDefault="00207ADF" w:rsidP="00AC7E46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F57C6F">
        <w:rPr>
          <w:sz w:val="26"/>
          <w:szCs w:val="26"/>
        </w:rPr>
        <w:t xml:space="preserve">на реализацию народных проектов в сфере дорожной деятельности, прошедших отбор в рамках проекта «Народный бюджет», </w:t>
      </w:r>
      <w:r w:rsidR="003C7B6D">
        <w:rPr>
          <w:sz w:val="26"/>
          <w:szCs w:val="26"/>
        </w:rPr>
        <w:t xml:space="preserve"> </w:t>
      </w:r>
      <w:r w:rsidR="00596A71" w:rsidRPr="005422D9">
        <w:rPr>
          <w:sz w:val="26"/>
          <w:szCs w:val="26"/>
        </w:rPr>
        <w:t xml:space="preserve">в сумме </w:t>
      </w:r>
      <w:r w:rsidR="005578A1">
        <w:rPr>
          <w:sz w:val="26"/>
          <w:szCs w:val="26"/>
        </w:rPr>
        <w:t>2 000,0</w:t>
      </w:r>
      <w:r w:rsidR="005422D9">
        <w:rPr>
          <w:sz w:val="26"/>
          <w:szCs w:val="26"/>
        </w:rPr>
        <w:t xml:space="preserve"> тыс.</w:t>
      </w:r>
      <w:r w:rsidR="00EF5C48">
        <w:rPr>
          <w:sz w:val="26"/>
          <w:szCs w:val="26"/>
        </w:rPr>
        <w:t xml:space="preserve"> рублей в связи с </w:t>
      </w:r>
      <w:r w:rsidR="005578A1">
        <w:rPr>
          <w:sz w:val="26"/>
          <w:szCs w:val="26"/>
        </w:rPr>
        <w:t xml:space="preserve">отсутствием заявок </w:t>
      </w:r>
      <w:r w:rsidR="005676A6">
        <w:rPr>
          <w:sz w:val="26"/>
          <w:szCs w:val="26"/>
        </w:rPr>
        <w:t>на</w:t>
      </w:r>
      <w:r w:rsidR="00EF5C48" w:rsidRPr="00B342AC">
        <w:rPr>
          <w:sz w:val="26"/>
          <w:szCs w:val="26"/>
        </w:rPr>
        <w:t xml:space="preserve"> за</w:t>
      </w:r>
      <w:r w:rsidR="00EF5C48">
        <w:rPr>
          <w:sz w:val="26"/>
          <w:szCs w:val="26"/>
        </w:rPr>
        <w:t>ключен</w:t>
      </w:r>
      <w:r w:rsidR="005676A6">
        <w:rPr>
          <w:sz w:val="26"/>
          <w:szCs w:val="26"/>
        </w:rPr>
        <w:t>ие</w:t>
      </w:r>
      <w:r w:rsidR="00EF5C48" w:rsidRPr="00B342AC">
        <w:rPr>
          <w:sz w:val="26"/>
          <w:szCs w:val="26"/>
        </w:rPr>
        <w:t xml:space="preserve"> кон</w:t>
      </w:r>
      <w:r w:rsidR="00EF5C48">
        <w:rPr>
          <w:sz w:val="26"/>
          <w:szCs w:val="26"/>
        </w:rPr>
        <w:t>тракт</w:t>
      </w:r>
      <w:r w:rsidR="005676A6">
        <w:rPr>
          <w:sz w:val="26"/>
          <w:szCs w:val="26"/>
        </w:rPr>
        <w:t>ов</w:t>
      </w:r>
      <w:r>
        <w:rPr>
          <w:sz w:val="26"/>
          <w:szCs w:val="26"/>
        </w:rPr>
        <w:t>;</w:t>
      </w:r>
    </w:p>
    <w:p w:rsidR="00227E5B" w:rsidRDefault="00207ADF" w:rsidP="00227E5B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</w:t>
      </w:r>
      <w:r w:rsidR="00227E5B">
        <w:rPr>
          <w:sz w:val="26"/>
          <w:szCs w:val="26"/>
        </w:rPr>
        <w:t>строительство объектов размещения полигонов (площадок хранения) твердых коммунальных отходов в сумме 122 943,2 тыс. рублей</w:t>
      </w:r>
      <w:r w:rsidR="00227E5B" w:rsidRPr="00227E5B">
        <w:rPr>
          <w:sz w:val="26"/>
          <w:szCs w:val="26"/>
        </w:rPr>
        <w:t xml:space="preserve"> </w:t>
      </w:r>
      <w:r w:rsidR="00227E5B">
        <w:rPr>
          <w:sz w:val="26"/>
          <w:szCs w:val="26"/>
        </w:rPr>
        <w:t>в связи с переносом</w:t>
      </w:r>
      <w:r w:rsidR="00227E5B" w:rsidRPr="00B342AC">
        <w:rPr>
          <w:sz w:val="26"/>
          <w:szCs w:val="26"/>
        </w:rPr>
        <w:t xml:space="preserve"> </w:t>
      </w:r>
      <w:r w:rsidR="00227E5B">
        <w:rPr>
          <w:sz w:val="26"/>
          <w:szCs w:val="26"/>
        </w:rPr>
        <w:t>срока оплаты</w:t>
      </w:r>
      <w:r w:rsidR="00227E5B" w:rsidRPr="00B342AC">
        <w:rPr>
          <w:sz w:val="26"/>
          <w:szCs w:val="26"/>
        </w:rPr>
        <w:t xml:space="preserve"> </w:t>
      </w:r>
      <w:r w:rsidR="00227E5B">
        <w:rPr>
          <w:sz w:val="26"/>
          <w:szCs w:val="26"/>
        </w:rPr>
        <w:t>по</w:t>
      </w:r>
      <w:r w:rsidR="00227E5B" w:rsidRPr="00B342AC">
        <w:rPr>
          <w:sz w:val="26"/>
          <w:szCs w:val="26"/>
        </w:rPr>
        <w:t xml:space="preserve"> за</w:t>
      </w:r>
      <w:r w:rsidR="00227E5B">
        <w:rPr>
          <w:sz w:val="26"/>
          <w:szCs w:val="26"/>
        </w:rPr>
        <w:t>ключенному</w:t>
      </w:r>
      <w:r w:rsidR="00227E5B" w:rsidRPr="00B342AC">
        <w:rPr>
          <w:sz w:val="26"/>
          <w:szCs w:val="26"/>
        </w:rPr>
        <w:t xml:space="preserve"> кон</w:t>
      </w:r>
      <w:r w:rsidR="00227E5B">
        <w:rPr>
          <w:sz w:val="26"/>
          <w:szCs w:val="26"/>
        </w:rPr>
        <w:t>тракту на 2022</w:t>
      </w:r>
      <w:r w:rsidR="00227E5B" w:rsidRPr="00B342AC">
        <w:rPr>
          <w:sz w:val="26"/>
          <w:szCs w:val="26"/>
        </w:rPr>
        <w:t xml:space="preserve"> год</w:t>
      </w:r>
      <w:r w:rsidR="00227E5B">
        <w:rPr>
          <w:sz w:val="26"/>
          <w:szCs w:val="26"/>
        </w:rPr>
        <w:t xml:space="preserve">; </w:t>
      </w:r>
    </w:p>
    <w:p w:rsidR="00227E5B" w:rsidRDefault="00227E5B" w:rsidP="00227E5B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на обеспечение мероприятий по переселению граждан из аварийного жилищного фонда в сумме 6988,0 тыс. рублей в связи с переносом</w:t>
      </w:r>
      <w:r w:rsidRPr="00B342AC">
        <w:rPr>
          <w:sz w:val="26"/>
          <w:szCs w:val="26"/>
        </w:rPr>
        <w:t xml:space="preserve"> </w:t>
      </w:r>
      <w:r>
        <w:rPr>
          <w:sz w:val="26"/>
          <w:szCs w:val="26"/>
        </w:rPr>
        <w:t>срока оплаты</w:t>
      </w:r>
      <w:r w:rsidRPr="00B342AC">
        <w:rPr>
          <w:sz w:val="26"/>
          <w:szCs w:val="26"/>
        </w:rPr>
        <w:t xml:space="preserve"> </w:t>
      </w:r>
      <w:r>
        <w:rPr>
          <w:sz w:val="26"/>
          <w:szCs w:val="26"/>
        </w:rPr>
        <w:t>по</w:t>
      </w:r>
      <w:r w:rsidRPr="00B342AC">
        <w:rPr>
          <w:sz w:val="26"/>
          <w:szCs w:val="26"/>
        </w:rPr>
        <w:t xml:space="preserve"> за</w:t>
      </w:r>
      <w:r>
        <w:rPr>
          <w:sz w:val="26"/>
          <w:szCs w:val="26"/>
        </w:rPr>
        <w:t>ключенному</w:t>
      </w:r>
      <w:r w:rsidRPr="00B342AC">
        <w:rPr>
          <w:sz w:val="26"/>
          <w:szCs w:val="26"/>
        </w:rPr>
        <w:t xml:space="preserve"> кон</w:t>
      </w:r>
      <w:r>
        <w:rPr>
          <w:sz w:val="26"/>
          <w:szCs w:val="26"/>
        </w:rPr>
        <w:t>тракту на 2022</w:t>
      </w:r>
      <w:r w:rsidRPr="00B342AC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; </w:t>
      </w:r>
    </w:p>
    <w:p w:rsidR="00207ADF" w:rsidRPr="005422D9" w:rsidRDefault="005422D9" w:rsidP="00207ADF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результатам проведенных </w:t>
      </w:r>
      <w:r w:rsidR="00AC7E46">
        <w:rPr>
          <w:sz w:val="26"/>
          <w:szCs w:val="26"/>
        </w:rPr>
        <w:t>аукционов</w:t>
      </w:r>
      <w:r w:rsidR="006447F1">
        <w:rPr>
          <w:sz w:val="26"/>
          <w:szCs w:val="26"/>
        </w:rPr>
        <w:t xml:space="preserve"> образовалась экономия по следующим</w:t>
      </w:r>
      <w:r>
        <w:rPr>
          <w:sz w:val="26"/>
          <w:szCs w:val="26"/>
        </w:rPr>
        <w:t xml:space="preserve"> субси</w:t>
      </w:r>
      <w:r w:rsidR="006447F1">
        <w:rPr>
          <w:sz w:val="26"/>
          <w:szCs w:val="26"/>
        </w:rPr>
        <w:t>диям</w:t>
      </w:r>
      <w:r>
        <w:rPr>
          <w:sz w:val="26"/>
          <w:szCs w:val="26"/>
        </w:rPr>
        <w:t>:</w:t>
      </w:r>
    </w:p>
    <w:p w:rsidR="008A062B" w:rsidRDefault="008A062B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</w:t>
      </w:r>
      <w:r w:rsidRPr="008A062B">
        <w:rPr>
          <w:sz w:val="26"/>
          <w:szCs w:val="28"/>
        </w:rPr>
        <w:t>на содержание автомобильных дорог общего пользования местного значения</w:t>
      </w:r>
      <w:r w:rsidR="003C7B6D">
        <w:rPr>
          <w:sz w:val="26"/>
          <w:szCs w:val="28"/>
        </w:rPr>
        <w:t xml:space="preserve"> (</w:t>
      </w:r>
      <w:r w:rsidR="005E20B5">
        <w:rPr>
          <w:sz w:val="26"/>
          <w:szCs w:val="28"/>
        </w:rPr>
        <w:t>426,3</w:t>
      </w:r>
      <w:r w:rsidR="00621F51">
        <w:rPr>
          <w:sz w:val="26"/>
          <w:szCs w:val="28"/>
        </w:rPr>
        <w:t xml:space="preserve"> тыс. рублей);</w:t>
      </w:r>
    </w:p>
    <w:p w:rsidR="008A062B" w:rsidRDefault="008A062B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</w:t>
      </w:r>
      <w:r w:rsidRPr="008A062B">
        <w:rPr>
          <w:sz w:val="26"/>
          <w:szCs w:val="28"/>
        </w:rPr>
        <w:t>на оборудование и содержание ледовых переправ и зимних автомобильных дорог общего пользования местного значения</w:t>
      </w:r>
      <w:r w:rsidR="00621F51">
        <w:rPr>
          <w:sz w:val="26"/>
          <w:szCs w:val="28"/>
        </w:rPr>
        <w:t xml:space="preserve"> (</w:t>
      </w:r>
      <w:r w:rsidR="005E20B5">
        <w:rPr>
          <w:sz w:val="26"/>
          <w:szCs w:val="28"/>
        </w:rPr>
        <w:t>1 023,8</w:t>
      </w:r>
      <w:r w:rsidR="003C7B6D">
        <w:rPr>
          <w:sz w:val="26"/>
          <w:szCs w:val="28"/>
        </w:rPr>
        <w:t xml:space="preserve"> тыс. рублей);</w:t>
      </w:r>
    </w:p>
    <w:p w:rsidR="005E20B5" w:rsidRDefault="005E20B5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8"/>
        </w:rPr>
      </w:pPr>
      <w:r>
        <w:rPr>
          <w:sz w:val="26"/>
          <w:szCs w:val="28"/>
        </w:rPr>
        <w:t>- на разработку ген. планов, правил землепользования (13,2 тыс. рублей);</w:t>
      </w:r>
    </w:p>
    <w:p w:rsidR="003C7B6D" w:rsidRDefault="003C7B6D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на оплату муниципальными учреждениями </w:t>
      </w:r>
      <w:r w:rsidR="005E20B5">
        <w:rPr>
          <w:sz w:val="26"/>
          <w:szCs w:val="28"/>
        </w:rPr>
        <w:t>услуг по обращению с твердыми коммунальными отходами</w:t>
      </w:r>
      <w:r>
        <w:rPr>
          <w:sz w:val="26"/>
          <w:szCs w:val="28"/>
        </w:rPr>
        <w:t xml:space="preserve"> (</w:t>
      </w:r>
      <w:r w:rsidR="005E20B5">
        <w:rPr>
          <w:sz w:val="26"/>
          <w:szCs w:val="28"/>
        </w:rPr>
        <w:t>284,8 тыс. рублей).</w:t>
      </w:r>
    </w:p>
    <w:p w:rsidR="004E10D6" w:rsidRDefault="00A62FB2" w:rsidP="00A62FB2">
      <w:pPr>
        <w:pStyle w:val="a5"/>
        <w:widowControl w:val="0"/>
        <w:spacing w:after="0"/>
        <w:ind w:left="0" w:firstLine="284"/>
        <w:jc w:val="both"/>
        <w:rPr>
          <w:sz w:val="26"/>
          <w:szCs w:val="28"/>
        </w:rPr>
      </w:pPr>
      <w:r>
        <w:rPr>
          <w:sz w:val="26"/>
          <w:szCs w:val="26"/>
        </w:rPr>
        <w:t xml:space="preserve">В связи с </w:t>
      </w:r>
      <w:r w:rsidRPr="00074A57">
        <w:rPr>
          <w:sz w:val="26"/>
          <w:szCs w:val="26"/>
        </w:rPr>
        <w:t>последствия</w:t>
      </w:r>
      <w:r>
        <w:rPr>
          <w:sz w:val="26"/>
          <w:szCs w:val="26"/>
        </w:rPr>
        <w:t>ми</w:t>
      </w:r>
      <w:r w:rsidRPr="00074A57">
        <w:rPr>
          <w:sz w:val="26"/>
          <w:szCs w:val="26"/>
        </w:rPr>
        <w:t xml:space="preserve"> распространения коронавирусной инфекции</w:t>
      </w:r>
      <w:r>
        <w:rPr>
          <w:sz w:val="26"/>
          <w:szCs w:val="26"/>
        </w:rPr>
        <w:t xml:space="preserve"> не в полном объеме освоены </w:t>
      </w:r>
      <w:r>
        <w:rPr>
          <w:sz w:val="26"/>
          <w:szCs w:val="28"/>
        </w:rPr>
        <w:t>субсидии на мероприятия по проведению оздоровительной компании детей (</w:t>
      </w:r>
      <w:r w:rsidR="005E20B5">
        <w:rPr>
          <w:sz w:val="26"/>
          <w:szCs w:val="28"/>
        </w:rPr>
        <w:t>324,7</w:t>
      </w:r>
      <w:r>
        <w:rPr>
          <w:sz w:val="26"/>
          <w:szCs w:val="28"/>
        </w:rPr>
        <w:t xml:space="preserve"> тыс. рублей).</w:t>
      </w:r>
    </w:p>
    <w:p w:rsidR="005C52D6" w:rsidRDefault="00D64C6F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4F10B8">
        <w:rPr>
          <w:sz w:val="26"/>
          <w:szCs w:val="26"/>
        </w:rPr>
        <w:t xml:space="preserve">Поступления по </w:t>
      </w:r>
      <w:r w:rsidRPr="00BF56FF">
        <w:rPr>
          <w:b/>
          <w:sz w:val="26"/>
          <w:szCs w:val="26"/>
        </w:rPr>
        <w:t>суб</w:t>
      </w:r>
      <w:r>
        <w:rPr>
          <w:b/>
          <w:sz w:val="26"/>
          <w:szCs w:val="26"/>
        </w:rPr>
        <w:t>венци</w:t>
      </w:r>
      <w:r w:rsidRPr="00BF56FF">
        <w:rPr>
          <w:b/>
          <w:sz w:val="26"/>
          <w:szCs w:val="26"/>
        </w:rPr>
        <w:t>ям</w:t>
      </w:r>
      <w:r w:rsidR="00B342AC">
        <w:rPr>
          <w:b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составили </w:t>
      </w:r>
      <w:r w:rsidR="009B736C">
        <w:rPr>
          <w:bCs/>
          <w:sz w:val="26"/>
          <w:szCs w:val="26"/>
        </w:rPr>
        <w:t>6</w:t>
      </w:r>
      <w:r w:rsidR="00EC20A6">
        <w:rPr>
          <w:bCs/>
          <w:sz w:val="26"/>
          <w:szCs w:val="26"/>
        </w:rPr>
        <w:t>70 463,</w:t>
      </w:r>
      <w:r w:rsidR="00EC20A6" w:rsidRPr="00EC20A6">
        <w:rPr>
          <w:bCs/>
          <w:sz w:val="26"/>
          <w:szCs w:val="26"/>
        </w:rPr>
        <w:t>7</w:t>
      </w:r>
      <w:r w:rsidR="00B31174">
        <w:rPr>
          <w:bCs/>
          <w:sz w:val="26"/>
          <w:szCs w:val="26"/>
        </w:rPr>
        <w:t xml:space="preserve"> тыс. рублей</w:t>
      </w:r>
      <w:r w:rsidRPr="004F10B8">
        <w:rPr>
          <w:bCs/>
          <w:sz w:val="26"/>
          <w:szCs w:val="26"/>
        </w:rPr>
        <w:t xml:space="preserve">, что на </w:t>
      </w:r>
      <w:r w:rsidR="005E20B5">
        <w:rPr>
          <w:bCs/>
          <w:sz w:val="26"/>
          <w:szCs w:val="26"/>
        </w:rPr>
        <w:t>18 343,7</w:t>
      </w:r>
      <w:r w:rsidRPr="004F10B8">
        <w:rPr>
          <w:bCs/>
          <w:sz w:val="26"/>
          <w:szCs w:val="26"/>
        </w:rPr>
        <w:t xml:space="preserve"> тыс. рублей </w:t>
      </w:r>
      <w:r w:rsidR="0076142D">
        <w:rPr>
          <w:bCs/>
          <w:sz w:val="26"/>
          <w:szCs w:val="26"/>
        </w:rPr>
        <w:t>бол</w:t>
      </w:r>
      <w:r w:rsidRPr="004F10B8">
        <w:rPr>
          <w:bCs/>
          <w:sz w:val="26"/>
          <w:szCs w:val="26"/>
        </w:rPr>
        <w:t>ьше, чем в прошлом году (</w:t>
      </w:r>
      <w:r w:rsidR="005E20B5">
        <w:rPr>
          <w:bCs/>
          <w:sz w:val="26"/>
          <w:szCs w:val="26"/>
        </w:rPr>
        <w:t xml:space="preserve">652 120,1 </w:t>
      </w:r>
      <w:r w:rsidRPr="004F10B8">
        <w:rPr>
          <w:bCs/>
          <w:sz w:val="26"/>
          <w:szCs w:val="26"/>
        </w:rPr>
        <w:t xml:space="preserve">тыс. рублей). </w:t>
      </w:r>
      <w:r w:rsidRPr="004F10B8">
        <w:rPr>
          <w:sz w:val="26"/>
          <w:szCs w:val="26"/>
        </w:rPr>
        <w:t xml:space="preserve">Бюджетные назначения установлены в сумме </w:t>
      </w:r>
      <w:r w:rsidR="005E20B5">
        <w:rPr>
          <w:sz w:val="26"/>
          <w:szCs w:val="26"/>
        </w:rPr>
        <w:t>680 016,4</w:t>
      </w:r>
      <w:r w:rsidR="00DC5EBE">
        <w:rPr>
          <w:sz w:val="26"/>
          <w:szCs w:val="26"/>
        </w:rPr>
        <w:t xml:space="preserve"> тыс. рублей, выполнены</w:t>
      </w:r>
      <w:r w:rsidRPr="004F10B8">
        <w:rPr>
          <w:sz w:val="26"/>
          <w:szCs w:val="26"/>
        </w:rPr>
        <w:t xml:space="preserve"> на </w:t>
      </w:r>
      <w:r>
        <w:rPr>
          <w:sz w:val="26"/>
          <w:szCs w:val="26"/>
        </w:rPr>
        <w:t>9</w:t>
      </w:r>
      <w:r w:rsidR="005E20B5">
        <w:rPr>
          <w:sz w:val="26"/>
          <w:szCs w:val="26"/>
        </w:rPr>
        <w:t>8,6</w:t>
      </w:r>
      <w:r w:rsidR="00B31174">
        <w:rPr>
          <w:sz w:val="26"/>
          <w:szCs w:val="26"/>
        </w:rPr>
        <w:t xml:space="preserve"> </w:t>
      </w:r>
      <w:r w:rsidR="009B736C">
        <w:rPr>
          <w:sz w:val="26"/>
          <w:szCs w:val="26"/>
        </w:rPr>
        <w:t>%.</w:t>
      </w:r>
    </w:p>
    <w:p w:rsidR="005C52D6" w:rsidRDefault="005C52D6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8"/>
        </w:rPr>
      </w:pPr>
      <w:r w:rsidRPr="005422D9">
        <w:rPr>
          <w:sz w:val="26"/>
          <w:szCs w:val="26"/>
        </w:rPr>
        <w:t xml:space="preserve">Не в полном объеме </w:t>
      </w:r>
      <w:r w:rsidR="001C4503">
        <w:rPr>
          <w:sz w:val="26"/>
          <w:szCs w:val="26"/>
        </w:rPr>
        <w:t>поступили</w:t>
      </w:r>
      <w:r w:rsidRPr="005422D9">
        <w:rPr>
          <w:sz w:val="26"/>
          <w:szCs w:val="26"/>
        </w:rPr>
        <w:t xml:space="preserve"> субвенции на возмещение убытков, возникающих в результате гос. регулирования цен на топливо твердое, реализуемое гражданам и используемое</w:t>
      </w:r>
      <w:r w:rsidR="007452EB">
        <w:rPr>
          <w:sz w:val="26"/>
          <w:szCs w:val="26"/>
        </w:rPr>
        <w:t xml:space="preserve"> д</w:t>
      </w:r>
      <w:r w:rsidR="003105C2">
        <w:rPr>
          <w:sz w:val="26"/>
          <w:szCs w:val="26"/>
        </w:rPr>
        <w:t xml:space="preserve">ля нужд </w:t>
      </w:r>
      <w:proofErr w:type="gramStart"/>
      <w:r w:rsidR="003105C2">
        <w:rPr>
          <w:sz w:val="26"/>
          <w:szCs w:val="26"/>
        </w:rPr>
        <w:t>отопления  в</w:t>
      </w:r>
      <w:proofErr w:type="gramEnd"/>
      <w:r w:rsidR="003105C2">
        <w:rPr>
          <w:sz w:val="26"/>
          <w:szCs w:val="26"/>
        </w:rPr>
        <w:t xml:space="preserve"> сумме 115,6</w:t>
      </w:r>
      <w:r>
        <w:rPr>
          <w:sz w:val="26"/>
          <w:szCs w:val="26"/>
        </w:rPr>
        <w:t xml:space="preserve"> тыс.</w:t>
      </w:r>
      <w:r w:rsidRPr="005422D9">
        <w:rPr>
          <w:sz w:val="26"/>
          <w:szCs w:val="26"/>
        </w:rPr>
        <w:t xml:space="preserve"> рублей в связи с отсутствием заявок на субсидирование организаций, производите</w:t>
      </w:r>
      <w:r>
        <w:rPr>
          <w:sz w:val="26"/>
          <w:szCs w:val="26"/>
        </w:rPr>
        <w:t>лей товаров, работ и услуг.</w:t>
      </w:r>
    </w:p>
    <w:p w:rsidR="005C52D6" w:rsidRDefault="005C52D6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8"/>
        </w:rPr>
      </w:pPr>
      <w:r>
        <w:rPr>
          <w:sz w:val="26"/>
          <w:szCs w:val="28"/>
        </w:rPr>
        <w:t>Такж</w:t>
      </w:r>
      <w:r w:rsidR="00B31174">
        <w:rPr>
          <w:sz w:val="26"/>
          <w:szCs w:val="28"/>
        </w:rPr>
        <w:t>е не в полном объеме поступили</w:t>
      </w:r>
      <w:r>
        <w:rPr>
          <w:sz w:val="26"/>
          <w:szCs w:val="28"/>
        </w:rPr>
        <w:t xml:space="preserve"> субвенции </w:t>
      </w:r>
      <w:r w:rsidRPr="00B506E9">
        <w:rPr>
          <w:sz w:val="26"/>
          <w:szCs w:val="28"/>
        </w:rPr>
        <w:t>на строительство, приобретение, реконструкцию, ремонт жилых помещений для</w:t>
      </w:r>
      <w:r>
        <w:rPr>
          <w:sz w:val="26"/>
          <w:szCs w:val="28"/>
        </w:rPr>
        <w:t xml:space="preserve"> обеспе</w:t>
      </w:r>
      <w:r w:rsidR="007452EB">
        <w:rPr>
          <w:sz w:val="26"/>
          <w:szCs w:val="28"/>
        </w:rPr>
        <w:t xml:space="preserve">чения детей-сирот в сумме </w:t>
      </w:r>
      <w:r w:rsidR="00F7418E">
        <w:rPr>
          <w:sz w:val="26"/>
          <w:szCs w:val="28"/>
        </w:rPr>
        <w:t>8 984,2</w:t>
      </w:r>
      <w:r>
        <w:rPr>
          <w:sz w:val="26"/>
          <w:szCs w:val="28"/>
        </w:rPr>
        <w:t xml:space="preserve"> тыс. рублей в связи с </w:t>
      </w:r>
      <w:r w:rsidR="003105C2">
        <w:rPr>
          <w:sz w:val="26"/>
          <w:szCs w:val="28"/>
        </w:rPr>
        <w:t>неисполнением заключенного контракта на приобретение жилых помещений путем инвестирования строительства многоквартирного дома.</w:t>
      </w:r>
    </w:p>
    <w:p w:rsidR="009B736C" w:rsidRDefault="009B736C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По сравнению с прошлым годом</w:t>
      </w:r>
      <w:r w:rsidR="00B31174">
        <w:rPr>
          <w:sz w:val="26"/>
          <w:szCs w:val="26"/>
        </w:rPr>
        <w:t xml:space="preserve"> </w:t>
      </w:r>
      <w:r w:rsidR="00D64C6F">
        <w:rPr>
          <w:sz w:val="26"/>
          <w:szCs w:val="26"/>
        </w:rPr>
        <w:t>у</w:t>
      </w:r>
      <w:r w:rsidR="005C4B43">
        <w:rPr>
          <w:sz w:val="26"/>
          <w:szCs w:val="26"/>
        </w:rPr>
        <w:t>велич</w:t>
      </w:r>
      <w:r w:rsidR="00D64C6F">
        <w:rPr>
          <w:sz w:val="26"/>
          <w:szCs w:val="26"/>
        </w:rPr>
        <w:t>ились поступления</w:t>
      </w:r>
      <w:r>
        <w:rPr>
          <w:sz w:val="26"/>
          <w:szCs w:val="26"/>
        </w:rPr>
        <w:t>:</w:t>
      </w:r>
    </w:p>
    <w:p w:rsidR="009B736C" w:rsidRDefault="009B736C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64C6F">
        <w:rPr>
          <w:sz w:val="26"/>
          <w:szCs w:val="26"/>
        </w:rPr>
        <w:t xml:space="preserve"> субвенций</w:t>
      </w:r>
      <w:r w:rsidR="00B31174">
        <w:rPr>
          <w:sz w:val="26"/>
          <w:szCs w:val="26"/>
        </w:rPr>
        <w:t xml:space="preserve"> </w:t>
      </w:r>
      <w:r w:rsidR="00D64C6F" w:rsidRPr="007C5FAF">
        <w:rPr>
          <w:sz w:val="26"/>
          <w:szCs w:val="26"/>
        </w:rPr>
        <w:t>на реализацию дошкольными и общеобразовательными организациями образовательных программ</w:t>
      </w:r>
      <w:r w:rsidR="00D84A8B">
        <w:rPr>
          <w:sz w:val="26"/>
          <w:szCs w:val="26"/>
        </w:rPr>
        <w:t xml:space="preserve"> </w:t>
      </w:r>
      <w:r w:rsidR="003105C2">
        <w:rPr>
          <w:sz w:val="26"/>
          <w:szCs w:val="26"/>
        </w:rPr>
        <w:t>на 20 725,1</w:t>
      </w:r>
      <w:r w:rsidR="003A0E10">
        <w:rPr>
          <w:sz w:val="26"/>
          <w:szCs w:val="26"/>
        </w:rPr>
        <w:t xml:space="preserve"> тыс. рублей</w:t>
      </w:r>
      <w:r w:rsidR="001C4503">
        <w:rPr>
          <w:sz w:val="26"/>
          <w:szCs w:val="26"/>
        </w:rPr>
        <w:t>.</w:t>
      </w:r>
    </w:p>
    <w:p w:rsidR="00D64C6F" w:rsidRDefault="00D64C6F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4F10B8">
        <w:rPr>
          <w:sz w:val="26"/>
          <w:szCs w:val="26"/>
        </w:rPr>
        <w:t xml:space="preserve">Поступления по </w:t>
      </w:r>
      <w:r w:rsidRPr="007C5FAF">
        <w:rPr>
          <w:b/>
          <w:sz w:val="26"/>
          <w:szCs w:val="26"/>
        </w:rPr>
        <w:t>межбюджетным трансфертам</w:t>
      </w:r>
      <w:r w:rsidR="00B342AC">
        <w:rPr>
          <w:b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составили </w:t>
      </w:r>
      <w:r w:rsidR="001C4503">
        <w:rPr>
          <w:bCs/>
          <w:sz w:val="26"/>
          <w:szCs w:val="26"/>
        </w:rPr>
        <w:t>35</w:t>
      </w:r>
      <w:r w:rsidR="00DC5EBE">
        <w:rPr>
          <w:bCs/>
          <w:sz w:val="26"/>
          <w:szCs w:val="26"/>
        </w:rPr>
        <w:t xml:space="preserve"> </w:t>
      </w:r>
      <w:r w:rsidR="001C4503">
        <w:rPr>
          <w:bCs/>
          <w:sz w:val="26"/>
          <w:szCs w:val="26"/>
        </w:rPr>
        <w:t>078,8</w:t>
      </w:r>
      <w:r w:rsidRPr="004F10B8">
        <w:rPr>
          <w:bCs/>
          <w:sz w:val="26"/>
          <w:szCs w:val="26"/>
        </w:rPr>
        <w:t xml:space="preserve"> тыс. руб</w:t>
      </w:r>
      <w:r w:rsidR="00D35A9F">
        <w:rPr>
          <w:bCs/>
          <w:sz w:val="26"/>
          <w:szCs w:val="26"/>
        </w:rPr>
        <w:t>лей</w:t>
      </w:r>
      <w:r w:rsidRPr="004F10B8">
        <w:rPr>
          <w:bCs/>
          <w:sz w:val="26"/>
          <w:szCs w:val="26"/>
        </w:rPr>
        <w:t xml:space="preserve">, что на </w:t>
      </w:r>
      <w:r w:rsidR="001C4503">
        <w:rPr>
          <w:bCs/>
          <w:sz w:val="26"/>
          <w:szCs w:val="26"/>
        </w:rPr>
        <w:t>23 473,6</w:t>
      </w:r>
      <w:r w:rsidRPr="004F10B8">
        <w:rPr>
          <w:bCs/>
          <w:sz w:val="26"/>
          <w:szCs w:val="26"/>
        </w:rPr>
        <w:t xml:space="preserve"> тыс. рублей </w:t>
      </w:r>
      <w:r w:rsidR="00D35A9F">
        <w:rPr>
          <w:bCs/>
          <w:sz w:val="26"/>
          <w:szCs w:val="26"/>
        </w:rPr>
        <w:t>бол</w:t>
      </w:r>
      <w:r w:rsidRPr="004F10B8">
        <w:rPr>
          <w:bCs/>
          <w:sz w:val="26"/>
          <w:szCs w:val="26"/>
        </w:rPr>
        <w:t>ьше, чем в прошлом году (</w:t>
      </w:r>
      <w:r w:rsidR="001C4503">
        <w:rPr>
          <w:bCs/>
          <w:sz w:val="26"/>
          <w:szCs w:val="26"/>
        </w:rPr>
        <w:t>11 605,2</w:t>
      </w:r>
      <w:r w:rsidR="001C4503" w:rsidRPr="004F10B8">
        <w:rPr>
          <w:bCs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 тыс. рублей). </w:t>
      </w:r>
      <w:r w:rsidRPr="004F10B8">
        <w:rPr>
          <w:sz w:val="26"/>
          <w:szCs w:val="26"/>
        </w:rPr>
        <w:t xml:space="preserve">Бюджетные назначения установлены в сумме </w:t>
      </w:r>
      <w:r w:rsidR="001C4503">
        <w:rPr>
          <w:sz w:val="26"/>
          <w:szCs w:val="26"/>
        </w:rPr>
        <w:t>35</w:t>
      </w:r>
      <w:r w:rsidR="00DC5EBE">
        <w:rPr>
          <w:sz w:val="26"/>
          <w:szCs w:val="26"/>
        </w:rPr>
        <w:t xml:space="preserve"> </w:t>
      </w:r>
      <w:r w:rsidR="001C4503">
        <w:rPr>
          <w:sz w:val="26"/>
          <w:szCs w:val="26"/>
        </w:rPr>
        <w:t>078,8</w:t>
      </w:r>
      <w:r w:rsidR="00DC5EBE">
        <w:rPr>
          <w:sz w:val="26"/>
          <w:szCs w:val="26"/>
        </w:rPr>
        <w:t xml:space="preserve"> тыс. рублей, выполнены</w:t>
      </w:r>
      <w:r w:rsidRPr="004F10B8">
        <w:rPr>
          <w:sz w:val="26"/>
          <w:szCs w:val="26"/>
        </w:rPr>
        <w:t xml:space="preserve"> на </w:t>
      </w:r>
      <w:r w:rsidR="001C4503">
        <w:rPr>
          <w:sz w:val="26"/>
          <w:szCs w:val="26"/>
        </w:rPr>
        <w:t>100</w:t>
      </w:r>
      <w:r w:rsidR="00DC5EBE">
        <w:rPr>
          <w:sz w:val="26"/>
          <w:szCs w:val="26"/>
        </w:rPr>
        <w:t xml:space="preserve"> </w:t>
      </w:r>
      <w:r w:rsidR="00E5730A">
        <w:rPr>
          <w:sz w:val="26"/>
          <w:szCs w:val="26"/>
        </w:rPr>
        <w:t>%</w:t>
      </w:r>
      <w:r w:rsidRPr="004F10B8">
        <w:rPr>
          <w:sz w:val="26"/>
          <w:szCs w:val="26"/>
        </w:rPr>
        <w:t>.</w:t>
      </w:r>
      <w:r w:rsidR="00FA57F6">
        <w:rPr>
          <w:sz w:val="26"/>
          <w:szCs w:val="26"/>
        </w:rPr>
        <w:t xml:space="preserve"> </w:t>
      </w:r>
      <w:r w:rsidR="001C4503">
        <w:rPr>
          <w:sz w:val="26"/>
          <w:szCs w:val="26"/>
        </w:rPr>
        <w:t>По сравнению с прошлым годом увеличились межбюджетные трансферты на ежемесячное денежное вознагражде</w:t>
      </w:r>
      <w:r w:rsidR="002438CD">
        <w:rPr>
          <w:sz w:val="26"/>
          <w:szCs w:val="26"/>
        </w:rPr>
        <w:t>ние за классное руководство педагогическим р</w:t>
      </w:r>
      <w:r w:rsidR="001C4503">
        <w:rPr>
          <w:sz w:val="26"/>
          <w:szCs w:val="26"/>
        </w:rPr>
        <w:t>аботникам в сумме 23 467,6 тыс. рублей</w:t>
      </w:r>
      <w:r w:rsidR="002438CD">
        <w:rPr>
          <w:sz w:val="26"/>
          <w:szCs w:val="26"/>
        </w:rPr>
        <w:t>.</w:t>
      </w:r>
    </w:p>
    <w:p w:rsidR="003A0E10" w:rsidRPr="0034276D" w:rsidRDefault="003A0E10" w:rsidP="00435417">
      <w:pPr>
        <w:rPr>
          <w:b/>
          <w:i/>
          <w:sz w:val="26"/>
          <w:szCs w:val="26"/>
        </w:rPr>
      </w:pPr>
    </w:p>
    <w:p w:rsidR="007813F1" w:rsidRDefault="005561F4" w:rsidP="007813F1">
      <w:pPr>
        <w:ind w:firstLine="709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>Исполнение бюджета</w:t>
      </w:r>
      <w:r w:rsidR="00D840A8" w:rsidRPr="00067263">
        <w:rPr>
          <w:b/>
          <w:sz w:val="26"/>
          <w:szCs w:val="26"/>
        </w:rPr>
        <w:t xml:space="preserve"> МО</w:t>
      </w:r>
      <w:r w:rsidRPr="00067263">
        <w:rPr>
          <w:b/>
          <w:sz w:val="26"/>
          <w:szCs w:val="26"/>
        </w:rPr>
        <w:t xml:space="preserve"> МР </w:t>
      </w:r>
      <w:r w:rsidR="007C3733" w:rsidRPr="00067263">
        <w:rPr>
          <w:b/>
          <w:sz w:val="26"/>
          <w:szCs w:val="26"/>
        </w:rPr>
        <w:t xml:space="preserve">«Ижемский» </w:t>
      </w:r>
      <w:r w:rsidR="00435417" w:rsidRPr="00067263">
        <w:rPr>
          <w:b/>
          <w:sz w:val="26"/>
          <w:szCs w:val="26"/>
        </w:rPr>
        <w:t xml:space="preserve">по расходам </w:t>
      </w:r>
      <w:r w:rsidRPr="00067263">
        <w:rPr>
          <w:b/>
          <w:sz w:val="26"/>
          <w:szCs w:val="26"/>
        </w:rPr>
        <w:t xml:space="preserve">за </w:t>
      </w:r>
      <w:r w:rsidR="0041708E">
        <w:rPr>
          <w:b/>
          <w:sz w:val="26"/>
          <w:szCs w:val="26"/>
        </w:rPr>
        <w:t>2021</w:t>
      </w:r>
      <w:r w:rsidRPr="00067263">
        <w:rPr>
          <w:b/>
          <w:sz w:val="26"/>
          <w:szCs w:val="26"/>
        </w:rPr>
        <w:t xml:space="preserve"> год.</w:t>
      </w:r>
    </w:p>
    <w:p w:rsidR="007813F1" w:rsidRPr="007813F1" w:rsidRDefault="007813F1" w:rsidP="007813F1">
      <w:pPr>
        <w:ind w:firstLine="709"/>
        <w:jc w:val="center"/>
        <w:rPr>
          <w:b/>
          <w:sz w:val="26"/>
          <w:szCs w:val="26"/>
        </w:rPr>
      </w:pPr>
    </w:p>
    <w:p w:rsidR="00872DDF" w:rsidRDefault="001C5A45" w:rsidP="00B342AC">
      <w:pPr>
        <w:ind w:firstLine="426"/>
        <w:jc w:val="both"/>
        <w:rPr>
          <w:color w:val="000000"/>
          <w:sz w:val="26"/>
          <w:szCs w:val="26"/>
        </w:rPr>
      </w:pPr>
      <w:r w:rsidRPr="00CB18CD">
        <w:rPr>
          <w:color w:val="000000"/>
          <w:sz w:val="26"/>
          <w:szCs w:val="26"/>
        </w:rPr>
        <w:t xml:space="preserve">Первоначальный план по расходам </w:t>
      </w:r>
      <w:r w:rsidR="001B5737" w:rsidRPr="00CB18CD">
        <w:rPr>
          <w:color w:val="000000"/>
          <w:sz w:val="26"/>
          <w:szCs w:val="26"/>
        </w:rPr>
        <w:t>бюджета</w:t>
      </w:r>
      <w:r w:rsidR="007A5192" w:rsidRPr="00CB18CD">
        <w:rPr>
          <w:color w:val="000000"/>
          <w:sz w:val="26"/>
          <w:szCs w:val="26"/>
        </w:rPr>
        <w:t xml:space="preserve"> района был утвержден решением Совета МР </w:t>
      </w:r>
      <w:r w:rsidR="007C3733">
        <w:rPr>
          <w:color w:val="000000"/>
          <w:sz w:val="26"/>
          <w:szCs w:val="26"/>
        </w:rPr>
        <w:t xml:space="preserve">«Ижемский» </w:t>
      </w:r>
      <w:r w:rsidR="00396849">
        <w:rPr>
          <w:sz w:val="26"/>
          <w:szCs w:val="26"/>
        </w:rPr>
        <w:t xml:space="preserve">в </w:t>
      </w:r>
      <w:r w:rsidR="00A03F49">
        <w:rPr>
          <w:sz w:val="26"/>
          <w:szCs w:val="26"/>
        </w:rPr>
        <w:t>размере 1 532 630,0</w:t>
      </w:r>
      <w:r w:rsidR="001B5737" w:rsidRPr="00CB18CD">
        <w:rPr>
          <w:sz w:val="26"/>
          <w:szCs w:val="26"/>
        </w:rPr>
        <w:t xml:space="preserve"> тыс. рублей</w:t>
      </w:r>
      <w:r w:rsidR="00CB18CD" w:rsidRPr="00CB18CD">
        <w:rPr>
          <w:sz w:val="26"/>
          <w:szCs w:val="26"/>
        </w:rPr>
        <w:t xml:space="preserve">. </w:t>
      </w:r>
      <w:r w:rsidRPr="00CB18CD">
        <w:rPr>
          <w:color w:val="000000"/>
          <w:sz w:val="26"/>
          <w:szCs w:val="26"/>
        </w:rPr>
        <w:t>Окончательным решением по бюджету объем расходной части</w:t>
      </w:r>
      <w:r w:rsidR="007813F1" w:rsidRPr="007813F1">
        <w:rPr>
          <w:color w:val="000000"/>
          <w:sz w:val="26"/>
          <w:szCs w:val="26"/>
        </w:rPr>
        <w:t xml:space="preserve"> </w:t>
      </w:r>
      <w:r w:rsidR="007813F1" w:rsidRPr="00CB18CD">
        <w:rPr>
          <w:color w:val="000000"/>
          <w:sz w:val="26"/>
          <w:szCs w:val="26"/>
        </w:rPr>
        <w:t>утвержден</w:t>
      </w:r>
      <w:r w:rsidRPr="00CB18CD">
        <w:rPr>
          <w:color w:val="000000"/>
          <w:sz w:val="26"/>
          <w:szCs w:val="26"/>
        </w:rPr>
        <w:t xml:space="preserve"> в размере </w:t>
      </w:r>
      <w:r w:rsidR="00396849">
        <w:rPr>
          <w:color w:val="000000"/>
          <w:sz w:val="26"/>
          <w:szCs w:val="26"/>
        </w:rPr>
        <w:t>1</w:t>
      </w:r>
      <w:r w:rsidR="00A03F49">
        <w:rPr>
          <w:color w:val="000000"/>
          <w:sz w:val="26"/>
          <w:szCs w:val="26"/>
        </w:rPr>
        <w:t> 663 906,7</w:t>
      </w:r>
      <w:r w:rsidR="00396849">
        <w:rPr>
          <w:color w:val="000000"/>
          <w:sz w:val="26"/>
          <w:szCs w:val="26"/>
        </w:rPr>
        <w:t xml:space="preserve"> </w:t>
      </w:r>
      <w:r w:rsidRPr="00CB18CD">
        <w:rPr>
          <w:color w:val="000000"/>
          <w:sz w:val="26"/>
          <w:szCs w:val="26"/>
        </w:rPr>
        <w:t>тыс. руб</w:t>
      </w:r>
      <w:r w:rsidR="002C5E8D">
        <w:rPr>
          <w:color w:val="000000"/>
          <w:sz w:val="26"/>
          <w:szCs w:val="26"/>
        </w:rPr>
        <w:t xml:space="preserve">лей. </w:t>
      </w:r>
      <w:r w:rsidR="007813F1">
        <w:rPr>
          <w:color w:val="000000"/>
          <w:sz w:val="26"/>
          <w:szCs w:val="26"/>
        </w:rPr>
        <w:t xml:space="preserve"> Кроме этого, на основании постановлений администрации МР «Ижемский» от 23 декабря 2021 года №№ 960-962 переведены ассигнования резервного фонда по предупреждению, ликвидации чрезвычайных ситуаций и последствий стихийных бедствий с Финансового </w:t>
      </w:r>
      <w:r w:rsidR="007813F1">
        <w:rPr>
          <w:color w:val="000000"/>
          <w:sz w:val="26"/>
          <w:szCs w:val="26"/>
        </w:rPr>
        <w:lastRenderedPageBreak/>
        <w:t xml:space="preserve">управления администрации МР «Ижемский» на администрацию МР «Ижемский» в размере 387,0 тыс. рублей. </w:t>
      </w:r>
    </w:p>
    <w:p w:rsidR="00B2298C" w:rsidRDefault="00B2298C" w:rsidP="00B2298C">
      <w:pPr>
        <w:rPr>
          <w:b/>
          <w:sz w:val="26"/>
          <w:szCs w:val="26"/>
        </w:rPr>
      </w:pPr>
    </w:p>
    <w:p w:rsidR="00497877" w:rsidRPr="00067263" w:rsidRDefault="00497877" w:rsidP="00497877">
      <w:pPr>
        <w:ind w:firstLine="284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 xml:space="preserve">Структура расходов бюджета </w:t>
      </w:r>
      <w:r w:rsidR="00A62FB2">
        <w:rPr>
          <w:b/>
          <w:sz w:val="26"/>
          <w:szCs w:val="26"/>
        </w:rPr>
        <w:t xml:space="preserve">МО </w:t>
      </w:r>
      <w:r w:rsidRPr="00067263">
        <w:rPr>
          <w:b/>
          <w:sz w:val="26"/>
          <w:szCs w:val="26"/>
        </w:rPr>
        <w:t xml:space="preserve">МР </w:t>
      </w:r>
      <w:r w:rsidR="007C3733" w:rsidRPr="00067263">
        <w:rPr>
          <w:b/>
          <w:sz w:val="26"/>
          <w:szCs w:val="26"/>
        </w:rPr>
        <w:t xml:space="preserve">«Ижемский» </w:t>
      </w:r>
      <w:r w:rsidRPr="00067263">
        <w:rPr>
          <w:b/>
          <w:sz w:val="26"/>
          <w:szCs w:val="26"/>
        </w:rPr>
        <w:t xml:space="preserve"> </w:t>
      </w:r>
    </w:p>
    <w:p w:rsidR="000304F2" w:rsidRPr="00ED73A3" w:rsidRDefault="00497877" w:rsidP="00ED73A3">
      <w:pPr>
        <w:ind w:firstLine="284"/>
        <w:jc w:val="center"/>
        <w:rPr>
          <w:sz w:val="26"/>
          <w:szCs w:val="26"/>
        </w:rPr>
      </w:pPr>
      <w:r w:rsidRPr="00067263">
        <w:rPr>
          <w:b/>
          <w:sz w:val="26"/>
          <w:szCs w:val="26"/>
        </w:rPr>
        <w:t xml:space="preserve">по разделам бюджетной классификации за </w:t>
      </w:r>
      <w:r w:rsidR="0041708E">
        <w:rPr>
          <w:b/>
          <w:sz w:val="26"/>
          <w:szCs w:val="26"/>
        </w:rPr>
        <w:t>2021</w:t>
      </w:r>
      <w:r w:rsidRPr="00067263">
        <w:rPr>
          <w:b/>
          <w:sz w:val="26"/>
          <w:szCs w:val="26"/>
        </w:rPr>
        <w:t xml:space="preserve"> год</w:t>
      </w:r>
    </w:p>
    <w:p w:rsidR="00497877" w:rsidRDefault="00497877" w:rsidP="00B2298C">
      <w:pPr>
        <w:tabs>
          <w:tab w:val="left" w:pos="8280"/>
        </w:tabs>
        <w:ind w:firstLine="284"/>
        <w:jc w:val="right"/>
        <w:rPr>
          <w:sz w:val="18"/>
          <w:szCs w:val="18"/>
        </w:rPr>
      </w:pPr>
      <w:r w:rsidRPr="007D0B8A">
        <w:rPr>
          <w:sz w:val="18"/>
          <w:szCs w:val="18"/>
        </w:rPr>
        <w:t>(тыс. рублей)</w:t>
      </w:r>
    </w:p>
    <w:tbl>
      <w:tblPr>
        <w:tblStyle w:val="a3"/>
        <w:tblW w:w="10180" w:type="dxa"/>
        <w:jc w:val="center"/>
        <w:tblLayout w:type="fixed"/>
        <w:tblLook w:val="04A0" w:firstRow="1" w:lastRow="0" w:firstColumn="1" w:lastColumn="0" w:noHBand="0" w:noVBand="1"/>
      </w:tblPr>
      <w:tblGrid>
        <w:gridCol w:w="815"/>
        <w:gridCol w:w="3510"/>
        <w:gridCol w:w="1479"/>
        <w:gridCol w:w="1356"/>
        <w:gridCol w:w="1505"/>
        <w:gridCol w:w="756"/>
        <w:gridCol w:w="759"/>
      </w:tblGrid>
      <w:tr w:rsidR="00497877" w:rsidRPr="0031475D" w:rsidTr="00095EAF">
        <w:trPr>
          <w:jc w:val="center"/>
        </w:trPr>
        <w:tc>
          <w:tcPr>
            <w:tcW w:w="815" w:type="dxa"/>
            <w:vMerge w:val="restart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Раздел</w:t>
            </w:r>
          </w:p>
        </w:tc>
        <w:tc>
          <w:tcPr>
            <w:tcW w:w="3510" w:type="dxa"/>
            <w:vMerge w:val="restart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Наименование</w:t>
            </w:r>
          </w:p>
        </w:tc>
        <w:tc>
          <w:tcPr>
            <w:tcW w:w="1479" w:type="dxa"/>
            <w:vMerge w:val="restart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Ассигнования</w:t>
            </w:r>
          </w:p>
        </w:tc>
        <w:tc>
          <w:tcPr>
            <w:tcW w:w="1356" w:type="dxa"/>
            <w:vMerge w:val="restart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Кассовые расходы</w:t>
            </w:r>
          </w:p>
        </w:tc>
        <w:tc>
          <w:tcPr>
            <w:tcW w:w="1505" w:type="dxa"/>
            <w:vMerge w:val="restart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Процент исполнения</w:t>
            </w:r>
          </w:p>
        </w:tc>
        <w:tc>
          <w:tcPr>
            <w:tcW w:w="1515" w:type="dxa"/>
            <w:gridSpan w:val="2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Удельный вес, %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Merge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3510" w:type="dxa"/>
            <w:vMerge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1479" w:type="dxa"/>
            <w:vMerge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1356" w:type="dxa"/>
            <w:vMerge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1505" w:type="dxa"/>
            <w:vMerge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756" w:type="dxa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план</w:t>
            </w:r>
          </w:p>
        </w:tc>
        <w:tc>
          <w:tcPr>
            <w:tcW w:w="759" w:type="dxa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факт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t>01</w:t>
            </w:r>
          </w:p>
        </w:tc>
        <w:tc>
          <w:tcPr>
            <w:tcW w:w="3510" w:type="dxa"/>
            <w:vAlign w:val="center"/>
          </w:tcPr>
          <w:p w:rsidR="00497877" w:rsidRPr="00D64EB8" w:rsidRDefault="00497877" w:rsidP="001B1F07">
            <w:r w:rsidRPr="00D64EB8">
              <w:t>Общегосударственные вопросы</w:t>
            </w:r>
          </w:p>
        </w:tc>
        <w:tc>
          <w:tcPr>
            <w:tcW w:w="1479" w:type="dxa"/>
            <w:vAlign w:val="center"/>
          </w:tcPr>
          <w:p w:rsidR="00497877" w:rsidRPr="004409F9" w:rsidRDefault="004409F9" w:rsidP="001B1F07">
            <w:pPr>
              <w:tabs>
                <w:tab w:val="left" w:pos="8280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90 665</w:t>
            </w:r>
            <w:r>
              <w:t>,</w:t>
            </w:r>
            <w:r>
              <w:rPr>
                <w:lang w:val="en-US"/>
              </w:rPr>
              <w:t>1</w:t>
            </w:r>
          </w:p>
        </w:tc>
        <w:tc>
          <w:tcPr>
            <w:tcW w:w="1356" w:type="dxa"/>
            <w:vAlign w:val="center"/>
          </w:tcPr>
          <w:p w:rsidR="00497877" w:rsidRPr="004409F9" w:rsidRDefault="004409F9" w:rsidP="001B1F07">
            <w:pPr>
              <w:tabs>
                <w:tab w:val="left" w:pos="8280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88 194</w:t>
            </w:r>
            <w:r>
              <w:t>,</w:t>
            </w:r>
            <w:r>
              <w:rPr>
                <w:lang w:val="en-US"/>
              </w:rPr>
              <w:t>9</w:t>
            </w:r>
          </w:p>
        </w:tc>
        <w:tc>
          <w:tcPr>
            <w:tcW w:w="1505" w:type="dxa"/>
            <w:vAlign w:val="center"/>
          </w:tcPr>
          <w:p w:rsidR="00497877" w:rsidRPr="004409F9" w:rsidRDefault="004409F9" w:rsidP="001B1F07">
            <w:pPr>
              <w:tabs>
                <w:tab w:val="left" w:pos="8280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97</w:t>
            </w:r>
            <w:r>
              <w:t>,</w:t>
            </w:r>
            <w:r>
              <w:rPr>
                <w:lang w:val="en-US"/>
              </w:rPr>
              <w:t>3</w:t>
            </w:r>
          </w:p>
        </w:tc>
        <w:tc>
          <w:tcPr>
            <w:tcW w:w="756" w:type="dxa"/>
            <w:vAlign w:val="center"/>
          </w:tcPr>
          <w:p w:rsidR="00497877" w:rsidRPr="004409F9" w:rsidRDefault="004409F9" w:rsidP="001B1F07">
            <w:pPr>
              <w:tabs>
                <w:tab w:val="left" w:pos="8280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759" w:type="dxa"/>
            <w:vAlign w:val="center"/>
          </w:tcPr>
          <w:p w:rsidR="00497877" w:rsidRPr="004409F9" w:rsidRDefault="004409F9" w:rsidP="001B1F07">
            <w:pPr>
              <w:tabs>
                <w:tab w:val="left" w:pos="8280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t>03</w:t>
            </w:r>
          </w:p>
        </w:tc>
        <w:tc>
          <w:tcPr>
            <w:tcW w:w="3510" w:type="dxa"/>
            <w:vAlign w:val="center"/>
          </w:tcPr>
          <w:p w:rsidR="00497877" w:rsidRPr="00D64EB8" w:rsidRDefault="00497877" w:rsidP="001B1F07">
            <w:r w:rsidRPr="00D64EB8">
              <w:t>Национальная безопасность и правоохранительная деятельность</w:t>
            </w:r>
          </w:p>
        </w:tc>
        <w:tc>
          <w:tcPr>
            <w:tcW w:w="1479" w:type="dxa"/>
            <w:vAlign w:val="center"/>
          </w:tcPr>
          <w:p w:rsidR="00497877" w:rsidRPr="004409F9" w:rsidRDefault="000304F2" w:rsidP="001B1F07">
            <w:pPr>
              <w:tabs>
                <w:tab w:val="left" w:pos="8280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1 </w:t>
            </w:r>
            <w:r>
              <w:t>24</w:t>
            </w:r>
            <w:r w:rsidR="004409F9">
              <w:rPr>
                <w:lang w:val="en-US"/>
              </w:rPr>
              <w:t>3</w:t>
            </w:r>
            <w:r w:rsidR="004409F9">
              <w:t>,</w:t>
            </w:r>
            <w:r w:rsidR="004409F9">
              <w:rPr>
                <w:lang w:val="en-US"/>
              </w:rPr>
              <w:t>3</w:t>
            </w:r>
          </w:p>
        </w:tc>
        <w:tc>
          <w:tcPr>
            <w:tcW w:w="1356" w:type="dxa"/>
            <w:vAlign w:val="center"/>
          </w:tcPr>
          <w:p w:rsidR="00497877" w:rsidRPr="004409F9" w:rsidRDefault="004409F9" w:rsidP="001B1F07">
            <w:pPr>
              <w:tabs>
                <w:tab w:val="left" w:pos="8280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1 227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505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98,7</w:t>
            </w:r>
          </w:p>
        </w:tc>
        <w:tc>
          <w:tcPr>
            <w:tcW w:w="756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0,1</w:t>
            </w:r>
          </w:p>
        </w:tc>
        <w:tc>
          <w:tcPr>
            <w:tcW w:w="759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0,1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t>04</w:t>
            </w:r>
          </w:p>
        </w:tc>
        <w:tc>
          <w:tcPr>
            <w:tcW w:w="3510" w:type="dxa"/>
            <w:vAlign w:val="center"/>
          </w:tcPr>
          <w:p w:rsidR="00497877" w:rsidRPr="00D64EB8" w:rsidRDefault="00497877" w:rsidP="001B1F07">
            <w:r w:rsidRPr="00D64EB8">
              <w:t>Национальная экономика</w:t>
            </w:r>
          </w:p>
        </w:tc>
        <w:tc>
          <w:tcPr>
            <w:tcW w:w="1479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47 578,6</w:t>
            </w:r>
          </w:p>
        </w:tc>
        <w:tc>
          <w:tcPr>
            <w:tcW w:w="1356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33 880,9</w:t>
            </w:r>
          </w:p>
        </w:tc>
        <w:tc>
          <w:tcPr>
            <w:tcW w:w="1505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71,2</w:t>
            </w:r>
          </w:p>
        </w:tc>
        <w:tc>
          <w:tcPr>
            <w:tcW w:w="756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2,8</w:t>
            </w:r>
          </w:p>
        </w:tc>
        <w:tc>
          <w:tcPr>
            <w:tcW w:w="759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2,3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t>05</w:t>
            </w:r>
          </w:p>
        </w:tc>
        <w:tc>
          <w:tcPr>
            <w:tcW w:w="3510" w:type="dxa"/>
            <w:vAlign w:val="center"/>
          </w:tcPr>
          <w:p w:rsidR="00497877" w:rsidRPr="00D64EB8" w:rsidRDefault="00497877" w:rsidP="001B1F07">
            <w:r w:rsidRPr="00D64EB8">
              <w:t>Жилищно-коммунальное хозяйство</w:t>
            </w:r>
          </w:p>
        </w:tc>
        <w:tc>
          <w:tcPr>
            <w:tcW w:w="1479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211 573,6</w:t>
            </w:r>
          </w:p>
        </w:tc>
        <w:tc>
          <w:tcPr>
            <w:tcW w:w="1356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63 217,5</w:t>
            </w:r>
          </w:p>
        </w:tc>
        <w:tc>
          <w:tcPr>
            <w:tcW w:w="1505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29,9</w:t>
            </w:r>
          </w:p>
        </w:tc>
        <w:tc>
          <w:tcPr>
            <w:tcW w:w="756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12,7</w:t>
            </w:r>
          </w:p>
        </w:tc>
        <w:tc>
          <w:tcPr>
            <w:tcW w:w="759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4,2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t>07</w:t>
            </w:r>
          </w:p>
        </w:tc>
        <w:tc>
          <w:tcPr>
            <w:tcW w:w="3510" w:type="dxa"/>
            <w:vAlign w:val="center"/>
          </w:tcPr>
          <w:p w:rsidR="00497877" w:rsidRPr="00D64EB8" w:rsidRDefault="00497877" w:rsidP="001B1F07">
            <w:r w:rsidRPr="00D64EB8">
              <w:t>Образование</w:t>
            </w:r>
          </w:p>
        </w:tc>
        <w:tc>
          <w:tcPr>
            <w:tcW w:w="1479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1 059 350,5</w:t>
            </w:r>
          </w:p>
        </w:tc>
        <w:tc>
          <w:tcPr>
            <w:tcW w:w="1356" w:type="dxa"/>
            <w:vAlign w:val="center"/>
          </w:tcPr>
          <w:p w:rsidR="00497877" w:rsidRPr="004409F9" w:rsidRDefault="004409F9" w:rsidP="001B1F07">
            <w:pPr>
              <w:tabs>
                <w:tab w:val="left" w:pos="8280"/>
              </w:tabs>
              <w:jc w:val="right"/>
            </w:pPr>
            <w:r>
              <w:t>1 057 240,6</w:t>
            </w:r>
          </w:p>
        </w:tc>
        <w:tc>
          <w:tcPr>
            <w:tcW w:w="1505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99,8</w:t>
            </w:r>
          </w:p>
        </w:tc>
        <w:tc>
          <w:tcPr>
            <w:tcW w:w="756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63,7</w:t>
            </w:r>
          </w:p>
        </w:tc>
        <w:tc>
          <w:tcPr>
            <w:tcW w:w="759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71,2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t>08</w:t>
            </w:r>
          </w:p>
        </w:tc>
        <w:tc>
          <w:tcPr>
            <w:tcW w:w="3510" w:type="dxa"/>
            <w:vAlign w:val="center"/>
          </w:tcPr>
          <w:p w:rsidR="00497877" w:rsidRPr="00D64EB8" w:rsidRDefault="00497877" w:rsidP="001B1F07">
            <w:r w:rsidRPr="00D64EB8">
              <w:t>Культура, кинематография</w:t>
            </w:r>
          </w:p>
        </w:tc>
        <w:tc>
          <w:tcPr>
            <w:tcW w:w="1479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152 708,0</w:t>
            </w:r>
          </w:p>
        </w:tc>
        <w:tc>
          <w:tcPr>
            <w:tcW w:w="1356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150 935,2</w:t>
            </w:r>
          </w:p>
        </w:tc>
        <w:tc>
          <w:tcPr>
            <w:tcW w:w="1505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98,8</w:t>
            </w:r>
          </w:p>
        </w:tc>
        <w:tc>
          <w:tcPr>
            <w:tcW w:w="756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9,2</w:t>
            </w:r>
          </w:p>
        </w:tc>
        <w:tc>
          <w:tcPr>
            <w:tcW w:w="759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10,2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t>10</w:t>
            </w:r>
          </w:p>
        </w:tc>
        <w:tc>
          <w:tcPr>
            <w:tcW w:w="3510" w:type="dxa"/>
            <w:vAlign w:val="center"/>
          </w:tcPr>
          <w:p w:rsidR="00497877" w:rsidRPr="00D64EB8" w:rsidRDefault="00497877" w:rsidP="001B1F07">
            <w:r w:rsidRPr="00D64EB8">
              <w:t>Социальная политика</w:t>
            </w:r>
          </w:p>
        </w:tc>
        <w:tc>
          <w:tcPr>
            <w:tcW w:w="1479" w:type="dxa"/>
            <w:vAlign w:val="center"/>
          </w:tcPr>
          <w:p w:rsidR="00497877" w:rsidRPr="0031475D" w:rsidRDefault="004409F9" w:rsidP="00396849">
            <w:pPr>
              <w:tabs>
                <w:tab w:val="left" w:pos="8280"/>
              </w:tabs>
              <w:jc w:val="right"/>
            </w:pPr>
            <w:r>
              <w:t>31 256,5</w:t>
            </w:r>
          </w:p>
        </w:tc>
        <w:tc>
          <w:tcPr>
            <w:tcW w:w="1356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22 227,8</w:t>
            </w:r>
          </w:p>
        </w:tc>
        <w:tc>
          <w:tcPr>
            <w:tcW w:w="1505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71,1</w:t>
            </w:r>
          </w:p>
        </w:tc>
        <w:tc>
          <w:tcPr>
            <w:tcW w:w="756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1,9</w:t>
            </w:r>
          </w:p>
        </w:tc>
        <w:tc>
          <w:tcPr>
            <w:tcW w:w="759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1,5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t>11</w:t>
            </w:r>
          </w:p>
        </w:tc>
        <w:tc>
          <w:tcPr>
            <w:tcW w:w="3510" w:type="dxa"/>
            <w:vAlign w:val="center"/>
          </w:tcPr>
          <w:p w:rsidR="00497877" w:rsidRPr="00D64EB8" w:rsidRDefault="00497877" w:rsidP="001B1F07">
            <w:r w:rsidRPr="00D64EB8">
              <w:t>Физическая культура и спорт</w:t>
            </w:r>
          </w:p>
        </w:tc>
        <w:tc>
          <w:tcPr>
            <w:tcW w:w="1479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12 724,5</w:t>
            </w:r>
          </w:p>
        </w:tc>
        <w:tc>
          <w:tcPr>
            <w:tcW w:w="1356" w:type="dxa"/>
            <w:vAlign w:val="center"/>
          </w:tcPr>
          <w:p w:rsidR="00497877" w:rsidRPr="004409F9" w:rsidRDefault="004409F9" w:rsidP="001B1F07">
            <w:pPr>
              <w:tabs>
                <w:tab w:val="left" w:pos="8280"/>
              </w:tabs>
              <w:jc w:val="right"/>
            </w:pPr>
            <w:r>
              <w:t>12 641,4</w:t>
            </w:r>
          </w:p>
        </w:tc>
        <w:tc>
          <w:tcPr>
            <w:tcW w:w="1505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99,3</w:t>
            </w:r>
          </w:p>
        </w:tc>
        <w:tc>
          <w:tcPr>
            <w:tcW w:w="756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0,8</w:t>
            </w:r>
          </w:p>
        </w:tc>
        <w:tc>
          <w:tcPr>
            <w:tcW w:w="759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0,8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t>13</w:t>
            </w:r>
          </w:p>
        </w:tc>
        <w:tc>
          <w:tcPr>
            <w:tcW w:w="3510" w:type="dxa"/>
            <w:vAlign w:val="center"/>
          </w:tcPr>
          <w:p w:rsidR="00497877" w:rsidRPr="00D64EB8" w:rsidRDefault="00497877" w:rsidP="00396849">
            <w:r w:rsidRPr="00D64EB8">
              <w:t xml:space="preserve">Обслуживание государственного </w:t>
            </w:r>
            <w:r w:rsidR="006944A5">
              <w:t>(</w:t>
            </w:r>
            <w:r w:rsidRPr="00D64EB8">
              <w:t>муниципального</w:t>
            </w:r>
            <w:r w:rsidR="006944A5">
              <w:t>)</w:t>
            </w:r>
            <w:r w:rsidR="008C5034">
              <w:t xml:space="preserve"> </w:t>
            </w:r>
            <w:r w:rsidRPr="00D64EB8">
              <w:t>долга</w:t>
            </w:r>
          </w:p>
        </w:tc>
        <w:tc>
          <w:tcPr>
            <w:tcW w:w="1479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5,2</w:t>
            </w:r>
          </w:p>
        </w:tc>
        <w:tc>
          <w:tcPr>
            <w:tcW w:w="1356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5,2</w:t>
            </w:r>
          </w:p>
        </w:tc>
        <w:tc>
          <w:tcPr>
            <w:tcW w:w="1505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100,0</w:t>
            </w:r>
          </w:p>
        </w:tc>
        <w:tc>
          <w:tcPr>
            <w:tcW w:w="756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0,0</w:t>
            </w:r>
          </w:p>
        </w:tc>
        <w:tc>
          <w:tcPr>
            <w:tcW w:w="759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0,0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t>14</w:t>
            </w:r>
          </w:p>
        </w:tc>
        <w:tc>
          <w:tcPr>
            <w:tcW w:w="3510" w:type="dxa"/>
            <w:vAlign w:val="center"/>
          </w:tcPr>
          <w:p w:rsidR="00497877" w:rsidRPr="00D64EB8" w:rsidRDefault="008C5034" w:rsidP="008C5034">
            <w:pPr>
              <w:autoSpaceDE w:val="0"/>
              <w:autoSpaceDN w:val="0"/>
              <w:adjustRightInd w:val="0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79" w:type="dxa"/>
            <w:vAlign w:val="center"/>
          </w:tcPr>
          <w:p w:rsidR="00497877" w:rsidRPr="0031475D" w:rsidRDefault="004409F9" w:rsidP="007F6B1F">
            <w:pPr>
              <w:tabs>
                <w:tab w:val="left" w:pos="8280"/>
              </w:tabs>
              <w:jc w:val="right"/>
            </w:pPr>
            <w:r>
              <w:t>56 801,4</w:t>
            </w:r>
          </w:p>
        </w:tc>
        <w:tc>
          <w:tcPr>
            <w:tcW w:w="1356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56 215,2</w:t>
            </w:r>
          </w:p>
        </w:tc>
        <w:tc>
          <w:tcPr>
            <w:tcW w:w="1505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99,0</w:t>
            </w:r>
          </w:p>
        </w:tc>
        <w:tc>
          <w:tcPr>
            <w:tcW w:w="756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3,4</w:t>
            </w:r>
          </w:p>
        </w:tc>
        <w:tc>
          <w:tcPr>
            <w:tcW w:w="759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</w:pPr>
            <w:r>
              <w:t>3,8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</w:tcPr>
          <w:p w:rsidR="00497877" w:rsidRPr="00D64EB8" w:rsidRDefault="00497877" w:rsidP="001B1F07">
            <w:pPr>
              <w:ind w:firstLine="284"/>
              <w:jc w:val="right"/>
              <w:rPr>
                <w:b/>
              </w:rPr>
            </w:pPr>
          </w:p>
        </w:tc>
        <w:tc>
          <w:tcPr>
            <w:tcW w:w="3510" w:type="dxa"/>
            <w:vAlign w:val="center"/>
          </w:tcPr>
          <w:p w:rsidR="00497877" w:rsidRPr="00D64EB8" w:rsidRDefault="00497877" w:rsidP="001B1F07">
            <w:pPr>
              <w:rPr>
                <w:b/>
              </w:rPr>
            </w:pPr>
            <w:r w:rsidRPr="00D64EB8">
              <w:rPr>
                <w:b/>
              </w:rPr>
              <w:t>Итого расходов</w:t>
            </w:r>
          </w:p>
        </w:tc>
        <w:tc>
          <w:tcPr>
            <w:tcW w:w="1479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1 663 906,7</w:t>
            </w:r>
          </w:p>
        </w:tc>
        <w:tc>
          <w:tcPr>
            <w:tcW w:w="1356" w:type="dxa"/>
            <w:vAlign w:val="center"/>
          </w:tcPr>
          <w:p w:rsidR="00497877" w:rsidRPr="0031475D" w:rsidRDefault="004409F9" w:rsidP="001B1F07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1 485 786,4</w:t>
            </w:r>
          </w:p>
        </w:tc>
        <w:tc>
          <w:tcPr>
            <w:tcW w:w="1505" w:type="dxa"/>
            <w:vAlign w:val="center"/>
          </w:tcPr>
          <w:p w:rsidR="00497877" w:rsidRPr="0031475D" w:rsidRDefault="000304F2" w:rsidP="002B3330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89,3</w:t>
            </w:r>
          </w:p>
        </w:tc>
        <w:tc>
          <w:tcPr>
            <w:tcW w:w="756" w:type="dxa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759" w:type="dxa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</w:tbl>
    <w:p w:rsidR="00497877" w:rsidRPr="0003505F" w:rsidRDefault="00497877" w:rsidP="00497877">
      <w:pPr>
        <w:jc w:val="both"/>
        <w:rPr>
          <w:sz w:val="26"/>
          <w:szCs w:val="26"/>
        </w:rPr>
      </w:pPr>
    </w:p>
    <w:p w:rsidR="00497877" w:rsidRDefault="00497877" w:rsidP="00B342AC">
      <w:pPr>
        <w:ind w:firstLine="284"/>
        <w:jc w:val="both"/>
        <w:rPr>
          <w:sz w:val="26"/>
          <w:szCs w:val="26"/>
        </w:rPr>
      </w:pPr>
      <w:r w:rsidRPr="00192A53">
        <w:rPr>
          <w:sz w:val="26"/>
          <w:szCs w:val="26"/>
        </w:rPr>
        <w:t xml:space="preserve">Бюджет района за </w:t>
      </w:r>
      <w:r w:rsidR="0041708E">
        <w:rPr>
          <w:sz w:val="26"/>
          <w:szCs w:val="26"/>
        </w:rPr>
        <w:t>2021</w:t>
      </w:r>
      <w:r w:rsidRPr="00192A53">
        <w:rPr>
          <w:sz w:val="26"/>
          <w:szCs w:val="26"/>
        </w:rPr>
        <w:t xml:space="preserve"> год исполнен по расходам в сумме </w:t>
      </w:r>
      <w:r w:rsidR="00EE4257">
        <w:rPr>
          <w:sz w:val="26"/>
          <w:szCs w:val="26"/>
        </w:rPr>
        <w:t>1</w:t>
      </w:r>
      <w:r w:rsidR="000304F2">
        <w:rPr>
          <w:sz w:val="26"/>
          <w:szCs w:val="26"/>
        </w:rPr>
        <w:t> 485 786,4</w:t>
      </w:r>
      <w:r w:rsidRPr="00192A53">
        <w:rPr>
          <w:sz w:val="26"/>
          <w:szCs w:val="26"/>
        </w:rPr>
        <w:t xml:space="preserve"> тыс. рублей или на </w:t>
      </w:r>
      <w:r w:rsidR="000304F2">
        <w:rPr>
          <w:sz w:val="26"/>
          <w:szCs w:val="26"/>
        </w:rPr>
        <w:t>89,3</w:t>
      </w:r>
      <w:r w:rsidRPr="00192A53">
        <w:rPr>
          <w:sz w:val="26"/>
          <w:szCs w:val="26"/>
        </w:rPr>
        <w:t xml:space="preserve"> % от утвержденных годовых ассигнований. Низкое исполнение по разделам:</w:t>
      </w:r>
    </w:p>
    <w:p w:rsidR="00993E3F" w:rsidRPr="00993E3F" w:rsidRDefault="00993E3F" w:rsidP="00B342AC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«</w:t>
      </w:r>
      <w:r w:rsidRPr="00993E3F">
        <w:rPr>
          <w:sz w:val="26"/>
          <w:szCs w:val="26"/>
        </w:rPr>
        <w:t>Национальная экономика</w:t>
      </w:r>
      <w:r>
        <w:rPr>
          <w:sz w:val="26"/>
          <w:szCs w:val="26"/>
        </w:rPr>
        <w:t xml:space="preserve">» (71,2 %) связано с </w:t>
      </w:r>
      <w:r w:rsidRPr="00D51294">
        <w:rPr>
          <w:sz w:val="26"/>
          <w:szCs w:val="26"/>
        </w:rPr>
        <w:t>переносом сро</w:t>
      </w:r>
      <w:r>
        <w:rPr>
          <w:sz w:val="26"/>
          <w:szCs w:val="26"/>
        </w:rPr>
        <w:t xml:space="preserve">ков исполнения </w:t>
      </w:r>
      <w:proofErr w:type="gramStart"/>
      <w:r>
        <w:rPr>
          <w:sz w:val="26"/>
          <w:szCs w:val="26"/>
        </w:rPr>
        <w:t xml:space="preserve">контракта </w:t>
      </w:r>
      <w:r w:rsidR="00D879A8">
        <w:rPr>
          <w:sz w:val="26"/>
          <w:szCs w:val="26"/>
        </w:rPr>
        <w:t xml:space="preserve"> «</w:t>
      </w:r>
      <w:proofErr w:type="gramEnd"/>
      <w:r w:rsidR="00D879A8">
        <w:rPr>
          <w:sz w:val="26"/>
          <w:szCs w:val="26"/>
        </w:rPr>
        <w:t xml:space="preserve">Выполнение проектных и изыскательских работ по разработке ПСД для строительства объекта «Строительство улично-дорожной сети нового квартала в с. Ижма Ижемского района РК для целей жилищного строительства» </w:t>
      </w:r>
      <w:r>
        <w:rPr>
          <w:sz w:val="26"/>
          <w:szCs w:val="26"/>
        </w:rPr>
        <w:t>на 2022 год</w:t>
      </w:r>
      <w:r w:rsidR="00D879A8">
        <w:rPr>
          <w:sz w:val="26"/>
          <w:szCs w:val="26"/>
        </w:rPr>
        <w:t xml:space="preserve"> и </w:t>
      </w:r>
      <w:r w:rsidR="00D879A8" w:rsidRPr="00443B55">
        <w:rPr>
          <w:color w:val="000000"/>
          <w:sz w:val="26"/>
          <w:szCs w:val="26"/>
        </w:rPr>
        <w:t>в связи с отсутствием претендентов</w:t>
      </w:r>
      <w:r w:rsidR="00D879A8">
        <w:rPr>
          <w:color w:val="000000"/>
          <w:sz w:val="26"/>
          <w:szCs w:val="26"/>
        </w:rPr>
        <w:t xml:space="preserve"> для заключения контрактов по народным бюджетам в сфере дорожной деятельности</w:t>
      </w:r>
      <w:r w:rsidR="00D879A8" w:rsidRPr="00443B55">
        <w:rPr>
          <w:color w:val="000000"/>
          <w:sz w:val="26"/>
          <w:szCs w:val="26"/>
        </w:rPr>
        <w:t>.</w:t>
      </w:r>
    </w:p>
    <w:p w:rsidR="00497877" w:rsidRDefault="00D51294" w:rsidP="00D51294">
      <w:pPr>
        <w:pStyle w:val="ac"/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>-</w:t>
      </w:r>
      <w:r w:rsidR="00497877" w:rsidRPr="001B1F07">
        <w:rPr>
          <w:sz w:val="26"/>
          <w:szCs w:val="26"/>
        </w:rPr>
        <w:t xml:space="preserve"> </w:t>
      </w:r>
      <w:r w:rsidR="00497877" w:rsidRPr="00D51294">
        <w:rPr>
          <w:rFonts w:ascii="Times New Roman" w:hAnsi="Times New Roman"/>
          <w:sz w:val="26"/>
          <w:szCs w:val="26"/>
        </w:rPr>
        <w:t>«Жилищно-коммунальное хозяйство</w:t>
      </w:r>
      <w:r w:rsidR="006E7762" w:rsidRPr="00D51294">
        <w:rPr>
          <w:rFonts w:ascii="Times New Roman" w:hAnsi="Times New Roman"/>
          <w:sz w:val="26"/>
          <w:szCs w:val="26"/>
        </w:rPr>
        <w:t>» (</w:t>
      </w:r>
      <w:r w:rsidR="000304F2">
        <w:rPr>
          <w:rFonts w:ascii="Times New Roman" w:hAnsi="Times New Roman"/>
          <w:sz w:val="26"/>
          <w:szCs w:val="26"/>
        </w:rPr>
        <w:t>29,9</w:t>
      </w:r>
      <w:r w:rsidR="00497877" w:rsidRPr="00D51294">
        <w:rPr>
          <w:rFonts w:ascii="Times New Roman" w:hAnsi="Times New Roman"/>
          <w:sz w:val="26"/>
          <w:szCs w:val="26"/>
        </w:rPr>
        <w:t xml:space="preserve"> %)</w:t>
      </w:r>
      <w:r w:rsidR="006E7762" w:rsidRPr="00D51294">
        <w:rPr>
          <w:rFonts w:ascii="Times New Roman" w:hAnsi="Times New Roman"/>
          <w:sz w:val="26"/>
          <w:szCs w:val="26"/>
        </w:rPr>
        <w:t xml:space="preserve"> </w:t>
      </w:r>
      <w:r w:rsidR="002438CD">
        <w:rPr>
          <w:rFonts w:ascii="Times New Roman" w:hAnsi="Times New Roman"/>
          <w:sz w:val="26"/>
          <w:szCs w:val="26"/>
        </w:rPr>
        <w:t>связано</w:t>
      </w:r>
      <w:r w:rsidR="006E7762" w:rsidRPr="00D51294">
        <w:rPr>
          <w:rFonts w:ascii="Times New Roman" w:hAnsi="Times New Roman"/>
          <w:sz w:val="26"/>
          <w:szCs w:val="26"/>
        </w:rPr>
        <w:t xml:space="preserve"> с освоением не в полном объеме субсидий на обеспечение мероприятий по переселению граждан из аварийного жилищного фонда </w:t>
      </w:r>
      <w:r w:rsidR="00B2298C" w:rsidRPr="00D51294">
        <w:rPr>
          <w:rFonts w:ascii="Times New Roman" w:hAnsi="Times New Roman"/>
          <w:sz w:val="26"/>
          <w:szCs w:val="26"/>
        </w:rPr>
        <w:t>(</w:t>
      </w:r>
      <w:r w:rsidR="00E06CBF">
        <w:rPr>
          <w:rFonts w:ascii="Times New Roman" w:hAnsi="Times New Roman"/>
          <w:sz w:val="26"/>
          <w:szCs w:val="26"/>
        </w:rPr>
        <w:t>отсутствие вторичного жилья на рынке недвижимости</w:t>
      </w:r>
      <w:r w:rsidR="00B2298C" w:rsidRPr="00D51294">
        <w:rPr>
          <w:rFonts w:ascii="Times New Roman" w:hAnsi="Times New Roman"/>
          <w:sz w:val="26"/>
          <w:szCs w:val="26"/>
        </w:rPr>
        <w:t>)</w:t>
      </w:r>
      <w:r w:rsidRPr="00D51294">
        <w:rPr>
          <w:rFonts w:ascii="Times New Roman" w:hAnsi="Times New Roman"/>
          <w:sz w:val="26"/>
          <w:szCs w:val="26"/>
        </w:rPr>
        <w:t xml:space="preserve"> и переносом сро</w:t>
      </w:r>
      <w:r w:rsidR="000304F2">
        <w:rPr>
          <w:rFonts w:ascii="Times New Roman" w:hAnsi="Times New Roman"/>
          <w:sz w:val="26"/>
          <w:szCs w:val="26"/>
        </w:rPr>
        <w:t>ков исполнения контракта по строительству</w:t>
      </w:r>
      <w:r w:rsidR="000304F2" w:rsidRPr="000304F2">
        <w:t xml:space="preserve"> </w:t>
      </w:r>
      <w:r w:rsidR="000304F2" w:rsidRPr="000304F2">
        <w:rPr>
          <w:rFonts w:ascii="Times New Roman" w:hAnsi="Times New Roman"/>
          <w:sz w:val="26"/>
          <w:szCs w:val="26"/>
        </w:rPr>
        <w:t>объектов размещения (полигонов, площадок хранения) твердых коммунальных отходов</w:t>
      </w:r>
      <w:r w:rsidR="002438CD">
        <w:rPr>
          <w:rFonts w:ascii="Times New Roman" w:hAnsi="Times New Roman"/>
          <w:sz w:val="26"/>
          <w:szCs w:val="26"/>
        </w:rPr>
        <w:t xml:space="preserve"> на 2022 год</w:t>
      </w:r>
      <w:r w:rsidR="000304F2">
        <w:rPr>
          <w:rFonts w:ascii="Times New Roman" w:hAnsi="Times New Roman"/>
          <w:sz w:val="26"/>
          <w:szCs w:val="26"/>
        </w:rPr>
        <w:t>.</w:t>
      </w:r>
      <w:r w:rsidRPr="00D51294">
        <w:rPr>
          <w:rFonts w:ascii="Times New Roman" w:hAnsi="Times New Roman"/>
          <w:sz w:val="26"/>
          <w:szCs w:val="26"/>
        </w:rPr>
        <w:t xml:space="preserve"> </w:t>
      </w:r>
    </w:p>
    <w:p w:rsidR="00D51294" w:rsidRPr="000304F2" w:rsidRDefault="000304F2" w:rsidP="00D51294">
      <w:pPr>
        <w:pStyle w:val="ac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0304F2">
        <w:rPr>
          <w:rFonts w:ascii="Times New Roman" w:hAnsi="Times New Roman"/>
          <w:sz w:val="26"/>
          <w:szCs w:val="26"/>
        </w:rPr>
        <w:t xml:space="preserve">- «Социальная политика» (71,1 %) </w:t>
      </w:r>
      <w:r w:rsidR="002438CD">
        <w:rPr>
          <w:rFonts w:ascii="Times New Roman" w:hAnsi="Times New Roman"/>
          <w:sz w:val="26"/>
          <w:szCs w:val="26"/>
        </w:rPr>
        <w:t>связано с переносом сроков исполнения контракта по приобретению жилых помещений путем инвестирования в строительство МЖД в с. Ижма для детей сирот</w:t>
      </w:r>
      <w:r w:rsidR="002438CD" w:rsidRPr="006D0722">
        <w:rPr>
          <w:rFonts w:ascii="Times New Roman" w:hAnsi="Times New Roman"/>
          <w:sz w:val="26"/>
          <w:szCs w:val="26"/>
        </w:rPr>
        <w:t xml:space="preserve"> </w:t>
      </w:r>
      <w:r w:rsidR="002438CD">
        <w:rPr>
          <w:rFonts w:ascii="Times New Roman" w:hAnsi="Times New Roman"/>
          <w:sz w:val="26"/>
          <w:szCs w:val="26"/>
        </w:rPr>
        <w:t xml:space="preserve">и </w:t>
      </w:r>
      <w:r w:rsidR="002438CD" w:rsidRPr="00822CF6">
        <w:rPr>
          <w:rFonts w:ascii="Times New Roman" w:hAnsi="Times New Roman"/>
          <w:sz w:val="26"/>
          <w:szCs w:val="26"/>
        </w:rPr>
        <w:t>детей, оставшихся без попечения родителями</w:t>
      </w:r>
      <w:r w:rsidR="002438CD">
        <w:rPr>
          <w:rFonts w:ascii="Times New Roman" w:hAnsi="Times New Roman"/>
          <w:sz w:val="26"/>
          <w:szCs w:val="26"/>
        </w:rPr>
        <w:t>, на 2022 год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497877" w:rsidRDefault="00497877" w:rsidP="00B342AC">
      <w:pPr>
        <w:ind w:firstLine="284"/>
        <w:jc w:val="both"/>
        <w:rPr>
          <w:sz w:val="26"/>
          <w:szCs w:val="26"/>
        </w:rPr>
      </w:pPr>
      <w:r w:rsidRPr="001B1F07">
        <w:rPr>
          <w:sz w:val="26"/>
          <w:szCs w:val="26"/>
        </w:rPr>
        <w:t>Наибольший удельный вес в расходах</w:t>
      </w:r>
      <w:r w:rsidRPr="00A0557F">
        <w:rPr>
          <w:sz w:val="26"/>
          <w:szCs w:val="26"/>
        </w:rPr>
        <w:t xml:space="preserve"> бюджета приходится на расходы социально-культурной сферы. </w:t>
      </w:r>
      <w:r w:rsidR="00A62FB2">
        <w:rPr>
          <w:sz w:val="26"/>
          <w:szCs w:val="26"/>
        </w:rPr>
        <w:t>В целом на эти расходы приходит</w:t>
      </w:r>
      <w:r w:rsidRPr="00A0557F">
        <w:rPr>
          <w:sz w:val="26"/>
          <w:szCs w:val="26"/>
        </w:rPr>
        <w:t xml:space="preserve">ся </w:t>
      </w:r>
      <w:r w:rsidR="005B693D">
        <w:rPr>
          <w:sz w:val="26"/>
          <w:szCs w:val="26"/>
        </w:rPr>
        <w:t>75,5</w:t>
      </w:r>
      <w:r>
        <w:rPr>
          <w:sz w:val="26"/>
          <w:szCs w:val="26"/>
        </w:rPr>
        <w:t xml:space="preserve"> % по плану и </w:t>
      </w:r>
      <w:r w:rsidR="005B693D">
        <w:rPr>
          <w:sz w:val="26"/>
          <w:szCs w:val="26"/>
        </w:rPr>
        <w:t>83,7</w:t>
      </w:r>
      <w:r w:rsidRPr="00A0557F">
        <w:rPr>
          <w:sz w:val="26"/>
          <w:szCs w:val="26"/>
        </w:rPr>
        <w:t xml:space="preserve"> % </w:t>
      </w:r>
      <w:r>
        <w:rPr>
          <w:sz w:val="26"/>
          <w:szCs w:val="26"/>
        </w:rPr>
        <w:t xml:space="preserve">по факту </w:t>
      </w:r>
      <w:r w:rsidRPr="00A0557F">
        <w:rPr>
          <w:sz w:val="26"/>
          <w:szCs w:val="26"/>
        </w:rPr>
        <w:t>от общего объема расходов, в том числе основная доля приходится на образование</w:t>
      </w:r>
      <w:r w:rsidR="00B2298C">
        <w:rPr>
          <w:sz w:val="26"/>
          <w:szCs w:val="26"/>
        </w:rPr>
        <w:t xml:space="preserve"> (</w:t>
      </w:r>
      <w:r w:rsidR="005B693D">
        <w:rPr>
          <w:sz w:val="26"/>
          <w:szCs w:val="26"/>
        </w:rPr>
        <w:t>63,7</w:t>
      </w:r>
      <w:r>
        <w:rPr>
          <w:sz w:val="26"/>
          <w:szCs w:val="26"/>
        </w:rPr>
        <w:t xml:space="preserve"> % по плану и </w:t>
      </w:r>
      <w:r w:rsidR="006E3209">
        <w:rPr>
          <w:sz w:val="26"/>
          <w:szCs w:val="26"/>
        </w:rPr>
        <w:t>71,</w:t>
      </w:r>
      <w:r w:rsidR="005B693D">
        <w:rPr>
          <w:sz w:val="26"/>
          <w:szCs w:val="26"/>
        </w:rPr>
        <w:t>2</w:t>
      </w:r>
      <w:r w:rsidRPr="00A0557F">
        <w:rPr>
          <w:sz w:val="26"/>
          <w:szCs w:val="26"/>
        </w:rPr>
        <w:t xml:space="preserve"> %</w:t>
      </w:r>
      <w:r>
        <w:rPr>
          <w:sz w:val="26"/>
          <w:szCs w:val="26"/>
        </w:rPr>
        <w:t xml:space="preserve"> по факту) и</w:t>
      </w:r>
      <w:r w:rsidRPr="00A0557F">
        <w:rPr>
          <w:sz w:val="26"/>
          <w:szCs w:val="26"/>
        </w:rPr>
        <w:t xml:space="preserve"> культу</w:t>
      </w:r>
      <w:r>
        <w:rPr>
          <w:sz w:val="26"/>
          <w:szCs w:val="26"/>
        </w:rPr>
        <w:t>ру (</w:t>
      </w:r>
      <w:r w:rsidR="005B693D">
        <w:rPr>
          <w:sz w:val="26"/>
          <w:szCs w:val="26"/>
        </w:rPr>
        <w:t>9</w:t>
      </w:r>
      <w:r w:rsidR="004D3271">
        <w:rPr>
          <w:sz w:val="26"/>
          <w:szCs w:val="26"/>
        </w:rPr>
        <w:t>,2</w:t>
      </w:r>
      <w:r>
        <w:rPr>
          <w:sz w:val="26"/>
          <w:szCs w:val="26"/>
        </w:rPr>
        <w:t xml:space="preserve"> % по плану и </w:t>
      </w:r>
      <w:r w:rsidR="005B693D">
        <w:rPr>
          <w:sz w:val="26"/>
          <w:szCs w:val="26"/>
        </w:rPr>
        <w:t>10,2</w:t>
      </w:r>
      <w:r w:rsidR="006E5640">
        <w:rPr>
          <w:sz w:val="26"/>
          <w:szCs w:val="26"/>
        </w:rPr>
        <w:t xml:space="preserve"> </w:t>
      </w:r>
      <w:r w:rsidRPr="00A0557F">
        <w:rPr>
          <w:sz w:val="26"/>
          <w:szCs w:val="26"/>
        </w:rPr>
        <w:t>%</w:t>
      </w:r>
      <w:r>
        <w:rPr>
          <w:sz w:val="26"/>
          <w:szCs w:val="26"/>
        </w:rPr>
        <w:t xml:space="preserve"> по факту)</w:t>
      </w:r>
      <w:r w:rsidRPr="00A0557F">
        <w:rPr>
          <w:sz w:val="26"/>
          <w:szCs w:val="26"/>
        </w:rPr>
        <w:t>.</w:t>
      </w:r>
    </w:p>
    <w:p w:rsidR="00497877" w:rsidRDefault="00497877" w:rsidP="00B342AC">
      <w:pPr>
        <w:ind w:firstLine="284"/>
        <w:jc w:val="both"/>
        <w:rPr>
          <w:sz w:val="26"/>
          <w:szCs w:val="26"/>
        </w:rPr>
      </w:pPr>
    </w:p>
    <w:p w:rsidR="0031174E" w:rsidRPr="0031174E" w:rsidRDefault="00497877" w:rsidP="0031174E">
      <w:pPr>
        <w:ind w:firstLine="284"/>
        <w:jc w:val="both"/>
        <w:rPr>
          <w:color w:val="000000"/>
          <w:sz w:val="26"/>
          <w:szCs w:val="26"/>
        </w:rPr>
      </w:pPr>
      <w:r w:rsidRPr="00A0557F">
        <w:rPr>
          <w:color w:val="000000"/>
          <w:sz w:val="26"/>
          <w:szCs w:val="26"/>
        </w:rPr>
        <w:t>В бюджет</w:t>
      </w:r>
      <w:r>
        <w:rPr>
          <w:color w:val="000000"/>
          <w:sz w:val="26"/>
          <w:szCs w:val="26"/>
        </w:rPr>
        <w:t>е</w:t>
      </w:r>
      <w:r w:rsidR="006E5640">
        <w:rPr>
          <w:color w:val="000000"/>
          <w:sz w:val="26"/>
          <w:szCs w:val="26"/>
        </w:rPr>
        <w:t xml:space="preserve"> </w:t>
      </w:r>
      <w:r w:rsidR="006E3209">
        <w:rPr>
          <w:color w:val="000000"/>
          <w:sz w:val="26"/>
          <w:szCs w:val="26"/>
        </w:rPr>
        <w:t xml:space="preserve">района </w:t>
      </w:r>
      <w:r w:rsidRPr="00A0557F">
        <w:rPr>
          <w:color w:val="000000"/>
          <w:sz w:val="26"/>
          <w:szCs w:val="26"/>
        </w:rPr>
        <w:t xml:space="preserve">на реализацию </w:t>
      </w:r>
      <w:r>
        <w:rPr>
          <w:color w:val="000000"/>
          <w:sz w:val="26"/>
          <w:szCs w:val="26"/>
        </w:rPr>
        <w:t>муниципальных</w:t>
      </w:r>
      <w:r w:rsidRPr="00A0557F">
        <w:rPr>
          <w:color w:val="000000"/>
          <w:sz w:val="26"/>
          <w:szCs w:val="26"/>
        </w:rPr>
        <w:t xml:space="preserve"> программ запланированы ассигнования в сумме </w:t>
      </w:r>
      <w:r w:rsidR="00D55BE5">
        <w:rPr>
          <w:color w:val="000000"/>
          <w:sz w:val="26"/>
          <w:szCs w:val="26"/>
        </w:rPr>
        <w:t>1 546 260,0</w:t>
      </w:r>
      <w:r>
        <w:rPr>
          <w:color w:val="000000"/>
          <w:sz w:val="26"/>
          <w:szCs w:val="26"/>
        </w:rPr>
        <w:t xml:space="preserve"> тыс</w:t>
      </w:r>
      <w:r w:rsidRPr="00A0557F">
        <w:rPr>
          <w:color w:val="000000"/>
          <w:sz w:val="26"/>
          <w:szCs w:val="26"/>
        </w:rPr>
        <w:t xml:space="preserve">. рублей. Кассовые расходы составили </w:t>
      </w:r>
      <w:r w:rsidR="00D55BE5">
        <w:rPr>
          <w:color w:val="000000"/>
          <w:sz w:val="26"/>
          <w:szCs w:val="26"/>
        </w:rPr>
        <w:t>1 371 128,7</w:t>
      </w:r>
      <w:r w:rsidR="006E3209">
        <w:rPr>
          <w:color w:val="000000"/>
          <w:sz w:val="26"/>
          <w:szCs w:val="26"/>
        </w:rPr>
        <w:t xml:space="preserve"> </w:t>
      </w:r>
      <w:r w:rsidRPr="00A0557F">
        <w:rPr>
          <w:color w:val="000000"/>
          <w:sz w:val="26"/>
          <w:szCs w:val="26"/>
        </w:rPr>
        <w:t xml:space="preserve">тыс. </w:t>
      </w:r>
      <w:r w:rsidRPr="00A0557F">
        <w:rPr>
          <w:color w:val="000000"/>
          <w:sz w:val="26"/>
          <w:szCs w:val="26"/>
        </w:rPr>
        <w:lastRenderedPageBreak/>
        <w:t>рублей</w:t>
      </w:r>
      <w:r w:rsidR="007077CB">
        <w:rPr>
          <w:color w:val="000000"/>
          <w:sz w:val="26"/>
          <w:szCs w:val="26"/>
        </w:rPr>
        <w:t xml:space="preserve"> или на </w:t>
      </w:r>
      <w:r w:rsidR="00D55BE5">
        <w:rPr>
          <w:color w:val="000000"/>
          <w:sz w:val="26"/>
          <w:szCs w:val="26"/>
        </w:rPr>
        <w:t>88,7</w:t>
      </w:r>
      <w:r w:rsidRPr="00A0557F">
        <w:rPr>
          <w:color w:val="000000"/>
          <w:sz w:val="26"/>
          <w:szCs w:val="26"/>
        </w:rPr>
        <w:t xml:space="preserve"> % от утвержденных годовых ассигнований. Удельный вес расходов на реализацию муниципальных программ в общем объеме расходов составил </w:t>
      </w:r>
      <w:r>
        <w:rPr>
          <w:color w:val="000000"/>
          <w:sz w:val="26"/>
          <w:szCs w:val="26"/>
        </w:rPr>
        <w:t xml:space="preserve">по </w:t>
      </w:r>
      <w:r w:rsidRPr="00A0557F">
        <w:rPr>
          <w:color w:val="000000"/>
          <w:sz w:val="26"/>
          <w:szCs w:val="26"/>
        </w:rPr>
        <w:t>план</w:t>
      </w:r>
      <w:r>
        <w:rPr>
          <w:color w:val="000000"/>
          <w:sz w:val="26"/>
          <w:szCs w:val="26"/>
        </w:rPr>
        <w:t>у</w:t>
      </w:r>
      <w:r w:rsidR="001D5953">
        <w:rPr>
          <w:color w:val="000000"/>
          <w:sz w:val="26"/>
          <w:szCs w:val="26"/>
        </w:rPr>
        <w:t xml:space="preserve">  и </w:t>
      </w:r>
      <w:r w:rsidRPr="00A0557F">
        <w:rPr>
          <w:color w:val="000000"/>
          <w:sz w:val="26"/>
          <w:szCs w:val="26"/>
        </w:rPr>
        <w:t>факт</w:t>
      </w:r>
      <w:r>
        <w:rPr>
          <w:color w:val="000000"/>
          <w:sz w:val="26"/>
          <w:szCs w:val="26"/>
        </w:rPr>
        <w:t>у</w:t>
      </w:r>
      <w:r w:rsidR="001D5953">
        <w:rPr>
          <w:color w:val="000000"/>
          <w:sz w:val="26"/>
          <w:szCs w:val="26"/>
        </w:rPr>
        <w:t xml:space="preserve"> </w:t>
      </w:r>
      <w:r w:rsidRPr="00A0557F">
        <w:rPr>
          <w:color w:val="000000"/>
          <w:sz w:val="26"/>
          <w:szCs w:val="26"/>
        </w:rPr>
        <w:t xml:space="preserve"> </w:t>
      </w:r>
      <w:r w:rsidR="00D55BE5">
        <w:rPr>
          <w:color w:val="000000"/>
          <w:sz w:val="26"/>
          <w:szCs w:val="26"/>
        </w:rPr>
        <w:t xml:space="preserve">92,9 %  и 92,3 </w:t>
      </w:r>
      <w:r w:rsidRPr="00A0557F">
        <w:rPr>
          <w:color w:val="000000"/>
          <w:sz w:val="26"/>
          <w:szCs w:val="26"/>
        </w:rPr>
        <w:t>%</w:t>
      </w:r>
      <w:r w:rsidR="001D5953">
        <w:rPr>
          <w:color w:val="000000"/>
          <w:sz w:val="26"/>
          <w:szCs w:val="26"/>
        </w:rPr>
        <w:t xml:space="preserve"> соответственно</w:t>
      </w:r>
      <w:r w:rsidRPr="00A0557F">
        <w:rPr>
          <w:color w:val="000000"/>
          <w:sz w:val="26"/>
          <w:szCs w:val="26"/>
        </w:rPr>
        <w:t xml:space="preserve">. </w:t>
      </w:r>
    </w:p>
    <w:p w:rsidR="00A26CDD" w:rsidRDefault="00A26CDD" w:rsidP="00A26CDD">
      <w:pPr>
        <w:rPr>
          <w:b/>
          <w:sz w:val="26"/>
          <w:szCs w:val="26"/>
        </w:rPr>
      </w:pPr>
    </w:p>
    <w:p w:rsidR="00497877" w:rsidRPr="00067263" w:rsidRDefault="00497877" w:rsidP="00497877">
      <w:pPr>
        <w:ind w:firstLine="284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>Структура расходов бюджета</w:t>
      </w:r>
      <w:r w:rsidR="00A62FB2">
        <w:rPr>
          <w:b/>
          <w:sz w:val="26"/>
          <w:szCs w:val="26"/>
        </w:rPr>
        <w:t xml:space="preserve"> МО</w:t>
      </w:r>
      <w:r w:rsidRPr="00067263">
        <w:rPr>
          <w:b/>
          <w:sz w:val="26"/>
          <w:szCs w:val="26"/>
        </w:rPr>
        <w:t xml:space="preserve"> МР </w:t>
      </w:r>
      <w:r w:rsidR="007C3733" w:rsidRPr="00067263">
        <w:rPr>
          <w:b/>
          <w:sz w:val="26"/>
          <w:szCs w:val="26"/>
        </w:rPr>
        <w:t xml:space="preserve">«Ижемский» </w:t>
      </w:r>
      <w:r w:rsidRPr="00067263">
        <w:rPr>
          <w:b/>
          <w:sz w:val="26"/>
          <w:szCs w:val="26"/>
        </w:rPr>
        <w:t xml:space="preserve"> </w:t>
      </w:r>
    </w:p>
    <w:p w:rsidR="00497877" w:rsidRPr="00067263" w:rsidRDefault="00497877" w:rsidP="00497877">
      <w:pPr>
        <w:ind w:firstLine="284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 xml:space="preserve">по программным и непрограммным направлениям расходов бюджета </w:t>
      </w:r>
    </w:p>
    <w:p w:rsidR="0057323D" w:rsidRDefault="00435417" w:rsidP="00435417">
      <w:pPr>
        <w:ind w:firstLine="284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 xml:space="preserve">МО </w:t>
      </w:r>
      <w:r w:rsidR="00497877" w:rsidRPr="00067263">
        <w:rPr>
          <w:b/>
          <w:sz w:val="26"/>
          <w:szCs w:val="26"/>
        </w:rPr>
        <w:t xml:space="preserve">МР </w:t>
      </w:r>
      <w:r w:rsidR="007C3733" w:rsidRPr="00067263">
        <w:rPr>
          <w:b/>
          <w:sz w:val="26"/>
          <w:szCs w:val="26"/>
        </w:rPr>
        <w:t xml:space="preserve">«Ижемский» </w:t>
      </w:r>
      <w:r w:rsidR="00497877" w:rsidRPr="00067263">
        <w:rPr>
          <w:b/>
          <w:sz w:val="26"/>
          <w:szCs w:val="26"/>
        </w:rPr>
        <w:t xml:space="preserve">за </w:t>
      </w:r>
      <w:r w:rsidR="0041708E">
        <w:rPr>
          <w:b/>
          <w:sz w:val="26"/>
          <w:szCs w:val="26"/>
        </w:rPr>
        <w:t>2021</w:t>
      </w:r>
      <w:r w:rsidR="00497877" w:rsidRPr="00067263">
        <w:rPr>
          <w:b/>
          <w:sz w:val="26"/>
          <w:szCs w:val="26"/>
        </w:rPr>
        <w:t xml:space="preserve"> год</w:t>
      </w:r>
    </w:p>
    <w:p w:rsidR="00D55BE5" w:rsidRDefault="00D55BE5" w:rsidP="007077CB">
      <w:pPr>
        <w:jc w:val="both"/>
        <w:rPr>
          <w:color w:val="000000"/>
          <w:sz w:val="26"/>
          <w:szCs w:val="26"/>
        </w:rPr>
      </w:pPr>
    </w:p>
    <w:tbl>
      <w:tblPr>
        <w:tblW w:w="9936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4267"/>
        <w:gridCol w:w="1439"/>
        <w:gridCol w:w="1538"/>
        <w:gridCol w:w="993"/>
        <w:gridCol w:w="849"/>
        <w:gridCol w:w="850"/>
      </w:tblGrid>
      <w:tr w:rsidR="00497877" w:rsidRPr="00DA6CDD" w:rsidTr="00D55BE5">
        <w:trPr>
          <w:trHeight w:val="60"/>
        </w:trPr>
        <w:tc>
          <w:tcPr>
            <w:tcW w:w="4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pPr>
              <w:jc w:val="center"/>
              <w:rPr>
                <w:b/>
                <w:bCs/>
              </w:rPr>
            </w:pPr>
            <w:r w:rsidRPr="00095EAF">
              <w:rPr>
                <w:b/>
                <w:bCs/>
              </w:rPr>
              <w:t xml:space="preserve">Наименование 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pPr>
              <w:jc w:val="center"/>
              <w:rPr>
                <w:b/>
                <w:bCs/>
              </w:rPr>
            </w:pPr>
            <w:r w:rsidRPr="00095EAF">
              <w:rPr>
                <w:b/>
                <w:bCs/>
              </w:rPr>
              <w:t xml:space="preserve">Ассигнования </w:t>
            </w:r>
            <w:r w:rsidR="0041708E">
              <w:rPr>
                <w:b/>
                <w:bCs/>
              </w:rPr>
              <w:t>2021</w:t>
            </w:r>
            <w:r w:rsidRPr="00095EAF">
              <w:rPr>
                <w:b/>
                <w:bCs/>
              </w:rPr>
              <w:t xml:space="preserve">  год (тыс. руб.)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pPr>
              <w:jc w:val="center"/>
              <w:rPr>
                <w:b/>
                <w:bCs/>
              </w:rPr>
            </w:pPr>
            <w:r w:rsidRPr="00095EAF">
              <w:rPr>
                <w:b/>
                <w:bCs/>
              </w:rPr>
              <w:t>Кассовое исполнение (тыс. руб.)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pPr>
              <w:jc w:val="center"/>
              <w:rPr>
                <w:b/>
                <w:bCs/>
              </w:rPr>
            </w:pPr>
            <w:r w:rsidRPr="00095EAF">
              <w:rPr>
                <w:b/>
                <w:bCs/>
              </w:rPr>
              <w:t xml:space="preserve">Процент исполнения 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095EAF">
              <w:rPr>
                <w:b/>
              </w:rPr>
              <w:t>Удельный вес, %</w:t>
            </w:r>
          </w:p>
        </w:tc>
      </w:tr>
      <w:tr w:rsidR="00497877" w:rsidRPr="00DA6CDD" w:rsidTr="00D55BE5">
        <w:trPr>
          <w:trHeight w:val="915"/>
        </w:trPr>
        <w:tc>
          <w:tcPr>
            <w:tcW w:w="4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/>
        </w:tc>
        <w:tc>
          <w:tcPr>
            <w:tcW w:w="14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pPr>
              <w:jc w:val="right"/>
            </w:pPr>
          </w:p>
        </w:tc>
        <w:tc>
          <w:tcPr>
            <w:tcW w:w="1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pPr>
              <w:jc w:val="right"/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877" w:rsidRPr="00095EAF" w:rsidRDefault="00497877" w:rsidP="001B1F07">
            <w:pPr>
              <w:jc w:val="right"/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095EAF">
              <w:rPr>
                <w:b/>
              </w:rPr>
              <w:t>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497877" w:rsidP="001B1F07">
            <w:pPr>
              <w:jc w:val="center"/>
              <w:rPr>
                <w:b/>
              </w:rPr>
            </w:pPr>
            <w:r w:rsidRPr="00095EAF">
              <w:rPr>
                <w:b/>
              </w:rPr>
              <w:t>факт</w:t>
            </w:r>
          </w:p>
        </w:tc>
      </w:tr>
      <w:tr w:rsidR="00497877" w:rsidRPr="00D542EB" w:rsidTr="00D55BE5">
        <w:trPr>
          <w:trHeight w:val="84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r w:rsidRPr="00095EAF">
              <w:t xml:space="preserve">Муниципальная программа муниципального образования муниципального района </w:t>
            </w:r>
            <w:r w:rsidR="007C3733" w:rsidRPr="00095EAF">
              <w:t xml:space="preserve">«Ижемский» </w:t>
            </w:r>
            <w:r w:rsidR="001D5953">
              <w:t>«</w:t>
            </w:r>
            <w:r w:rsidRPr="00095EAF">
              <w:t>Территориальное развитие</w:t>
            </w:r>
            <w:r w:rsidR="001D5953"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D542EB" w:rsidRDefault="00D542EB" w:rsidP="001B1F0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230 461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D542EB" w:rsidP="001B1F07">
            <w:pPr>
              <w:jc w:val="right"/>
            </w:pPr>
            <w:r>
              <w:t>66 649,5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095EAF" w:rsidRDefault="00D542EB" w:rsidP="001B1F07">
            <w:pPr>
              <w:jc w:val="right"/>
            </w:pPr>
            <w:r>
              <w:t>28,9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D55BE5" w:rsidP="001B1F07">
            <w:pPr>
              <w:tabs>
                <w:tab w:val="left" w:pos="8280"/>
              </w:tabs>
              <w:jc w:val="right"/>
            </w:pPr>
            <w:r>
              <w:t>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D55BE5" w:rsidP="001B1F07">
            <w:pPr>
              <w:jc w:val="right"/>
            </w:pPr>
            <w:r>
              <w:t>4,5</w:t>
            </w:r>
          </w:p>
        </w:tc>
      </w:tr>
      <w:tr w:rsidR="00497877" w:rsidRPr="00DA6CDD" w:rsidTr="00D55BE5">
        <w:trPr>
          <w:trHeight w:val="71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r w:rsidRPr="00095EAF">
              <w:t xml:space="preserve">Муниципальная программа муниципального образования муниципального района </w:t>
            </w:r>
            <w:r w:rsidR="007C3733" w:rsidRPr="00095EAF">
              <w:t xml:space="preserve">«Ижемский» </w:t>
            </w:r>
            <w:r w:rsidR="001D5953">
              <w:t>«</w:t>
            </w:r>
            <w:r w:rsidRPr="00095EAF">
              <w:t>Развитие образования</w:t>
            </w:r>
            <w:r w:rsidR="001D5953"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D542EB" w:rsidP="001B1F07">
            <w:pPr>
              <w:jc w:val="right"/>
            </w:pPr>
            <w:r>
              <w:t>988 856,7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D542EB" w:rsidP="001B1F07">
            <w:pPr>
              <w:jc w:val="right"/>
            </w:pPr>
            <w:r>
              <w:t>987 296,7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095EAF" w:rsidRDefault="00D542EB" w:rsidP="001B1F07">
            <w:pPr>
              <w:jc w:val="right"/>
            </w:pPr>
            <w:r>
              <w:t>99,8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D55BE5" w:rsidP="001B1F07">
            <w:pPr>
              <w:jc w:val="right"/>
            </w:pPr>
            <w:r>
              <w:t>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D55BE5" w:rsidP="001B1F07">
            <w:pPr>
              <w:jc w:val="right"/>
            </w:pPr>
            <w:r>
              <w:t>66,5</w:t>
            </w:r>
          </w:p>
        </w:tc>
      </w:tr>
      <w:tr w:rsidR="00497877" w:rsidRPr="00DA6CDD" w:rsidTr="00D55BE5">
        <w:trPr>
          <w:trHeight w:val="134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r w:rsidRPr="00095EAF">
              <w:t xml:space="preserve">Муниципальная программа муниципального образования муниципального района </w:t>
            </w:r>
            <w:r w:rsidR="007C3733" w:rsidRPr="00095EAF">
              <w:t xml:space="preserve">«Ижемский» </w:t>
            </w:r>
            <w:r w:rsidR="001D5953">
              <w:t>«</w:t>
            </w:r>
            <w:r w:rsidRPr="00095EAF">
              <w:t>Развитие и сохранение культуры</w:t>
            </w:r>
            <w:r w:rsidR="001D5953"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D542EB" w:rsidP="001B1F07">
            <w:pPr>
              <w:jc w:val="right"/>
            </w:pPr>
            <w:r>
              <w:t>169 788,8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D542EB" w:rsidP="001B1F07">
            <w:pPr>
              <w:jc w:val="right"/>
            </w:pPr>
            <w:r>
              <w:t>168 017,5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095EAF" w:rsidRDefault="00D542EB" w:rsidP="001B1F07">
            <w:pPr>
              <w:jc w:val="right"/>
            </w:pPr>
            <w:r>
              <w:t>99,0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D55BE5" w:rsidP="001B1F07">
            <w:pPr>
              <w:jc w:val="right"/>
            </w:pPr>
            <w:r>
              <w:t>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D55BE5" w:rsidP="001B1F07">
            <w:pPr>
              <w:jc w:val="right"/>
            </w:pPr>
            <w:r>
              <w:t>11,3</w:t>
            </w:r>
          </w:p>
        </w:tc>
      </w:tr>
      <w:tr w:rsidR="00497877" w:rsidRPr="00DA6CDD" w:rsidTr="00D55BE5">
        <w:trPr>
          <w:trHeight w:val="688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r w:rsidRPr="00095EAF">
              <w:t xml:space="preserve">Муниципальная программа муниципального образования муниципального района </w:t>
            </w:r>
            <w:r w:rsidR="007C3733" w:rsidRPr="00095EAF">
              <w:t xml:space="preserve">«Ижемский» </w:t>
            </w:r>
            <w:r w:rsidR="001D5953">
              <w:t>«</w:t>
            </w:r>
            <w:r w:rsidRPr="00095EAF">
              <w:t>Развитие физической культуры и спорта</w:t>
            </w:r>
            <w:r w:rsidR="001D5953"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D542EB" w:rsidP="001B1F07">
            <w:pPr>
              <w:jc w:val="right"/>
            </w:pPr>
            <w:r>
              <w:t>35 104,9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D542EB" w:rsidP="001B1F07">
            <w:pPr>
              <w:jc w:val="right"/>
            </w:pPr>
            <w:r>
              <w:t>34 921,8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095EAF" w:rsidRDefault="00D542EB" w:rsidP="001B1F07">
            <w:pPr>
              <w:jc w:val="right"/>
            </w:pPr>
            <w:r>
              <w:t>99,5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D55BE5" w:rsidP="001B1F07">
            <w:pPr>
              <w:jc w:val="right"/>
            </w:pPr>
            <w: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D55BE5" w:rsidP="001B1F07">
            <w:pPr>
              <w:jc w:val="right"/>
            </w:pPr>
            <w:r>
              <w:t>2,4</w:t>
            </w:r>
          </w:p>
        </w:tc>
      </w:tr>
      <w:tr w:rsidR="00497877" w:rsidRPr="00DA6CDD" w:rsidTr="00D55BE5">
        <w:trPr>
          <w:trHeight w:val="617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r w:rsidRPr="00095EAF">
              <w:t xml:space="preserve">Муниципальная программа муниципального образования муниципального района </w:t>
            </w:r>
            <w:r w:rsidR="007C3733" w:rsidRPr="00095EAF">
              <w:t xml:space="preserve">«Ижемский» </w:t>
            </w:r>
            <w:r w:rsidR="001D5953">
              <w:t>«</w:t>
            </w:r>
            <w:r w:rsidRPr="00095EAF">
              <w:t>Развитие экономики</w:t>
            </w:r>
            <w:r w:rsidR="001D5953"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D542EB" w:rsidP="001B1F07">
            <w:pPr>
              <w:jc w:val="right"/>
            </w:pPr>
            <w:r>
              <w:t>2 216,0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D542EB" w:rsidP="001B1F07">
            <w:pPr>
              <w:jc w:val="right"/>
            </w:pPr>
            <w:r>
              <w:t>1 959,0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095EAF" w:rsidRDefault="00D542EB" w:rsidP="00D21EB9">
            <w:pPr>
              <w:jc w:val="right"/>
            </w:pPr>
            <w:r>
              <w:t>88,4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D55BE5" w:rsidP="001B1F07">
            <w:pPr>
              <w:jc w:val="right"/>
            </w:pPr>
            <w: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D55BE5" w:rsidP="001B1F07">
            <w:pPr>
              <w:jc w:val="right"/>
            </w:pPr>
            <w:r>
              <w:t>0,1</w:t>
            </w:r>
          </w:p>
        </w:tc>
      </w:tr>
      <w:tr w:rsidR="00497877" w:rsidRPr="00DA6CDD" w:rsidTr="00D55BE5">
        <w:trPr>
          <w:trHeight w:val="754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r w:rsidRPr="00095EAF">
              <w:t xml:space="preserve">Муниципальная программа муниципального образования муниципального района </w:t>
            </w:r>
            <w:r w:rsidR="007C3733" w:rsidRPr="00095EAF">
              <w:t xml:space="preserve">«Ижемский» </w:t>
            </w:r>
            <w:r w:rsidR="001D5953">
              <w:t>«</w:t>
            </w:r>
            <w:r w:rsidRPr="00095EAF">
              <w:t>Муниципальное управление</w:t>
            </w:r>
            <w:r w:rsidR="001D5953"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D542EB" w:rsidP="001B1F07">
            <w:pPr>
              <w:jc w:val="right"/>
            </w:pPr>
            <w:r>
              <w:t>65 005,2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D542EB" w:rsidP="001B1F07">
            <w:pPr>
              <w:jc w:val="right"/>
            </w:pPr>
            <w:r>
              <w:t>64 019,2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095EAF" w:rsidRDefault="00D542EB" w:rsidP="001B1F07">
            <w:pPr>
              <w:jc w:val="right"/>
            </w:pPr>
            <w:r>
              <w:t>98,5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D55BE5" w:rsidP="001B1F07">
            <w:pPr>
              <w:jc w:val="right"/>
            </w:pPr>
            <w:r>
              <w:t>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D55BE5" w:rsidP="001B1F07">
            <w:pPr>
              <w:jc w:val="right"/>
            </w:pPr>
            <w:r>
              <w:t>4,3</w:t>
            </w:r>
          </w:p>
        </w:tc>
      </w:tr>
      <w:tr w:rsidR="00497877" w:rsidRPr="00DA6CDD" w:rsidTr="00D55BE5">
        <w:trPr>
          <w:trHeight w:val="85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r w:rsidRPr="00095EAF">
              <w:t xml:space="preserve">Муниципальная программа муниципального образования муниципального района </w:t>
            </w:r>
            <w:r w:rsidR="007C3733" w:rsidRPr="00095EAF">
              <w:t xml:space="preserve">«Ижемский» </w:t>
            </w:r>
            <w:r w:rsidR="001D5953">
              <w:t>«</w:t>
            </w:r>
            <w:r w:rsidRPr="00095EAF">
              <w:t>Безопасность жизнедеятельности населения</w:t>
            </w:r>
            <w:r w:rsidR="001D5953"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D542EB" w:rsidP="001B1F07">
            <w:pPr>
              <w:jc w:val="right"/>
            </w:pPr>
            <w:r>
              <w:t>18 116,7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D542EB" w:rsidP="001B1F07">
            <w:pPr>
              <w:jc w:val="right"/>
            </w:pPr>
            <w:r>
              <w:t>18 114,7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095EAF" w:rsidRDefault="00D542EB" w:rsidP="001B1F07">
            <w:pPr>
              <w:jc w:val="right"/>
            </w:pPr>
            <w:r>
              <w:t>100,0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D55BE5" w:rsidP="001B1F07">
            <w:pPr>
              <w:jc w:val="right"/>
            </w:pPr>
            <w: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D55BE5" w:rsidP="001B1F07">
            <w:pPr>
              <w:jc w:val="right"/>
            </w:pPr>
            <w:r>
              <w:t>1,2</w:t>
            </w:r>
          </w:p>
        </w:tc>
      </w:tr>
      <w:tr w:rsidR="00497877" w:rsidRPr="00DA6CDD" w:rsidTr="00D55BE5">
        <w:trPr>
          <w:trHeight w:val="622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r w:rsidRPr="00095EAF">
              <w:t xml:space="preserve">Муниципальная программа муниципального образования муниципального района </w:t>
            </w:r>
            <w:r w:rsidR="007C3733" w:rsidRPr="00095EAF">
              <w:t xml:space="preserve">«Ижемский» </w:t>
            </w:r>
            <w:r w:rsidR="001D5953">
              <w:t>«</w:t>
            </w:r>
            <w:r w:rsidRPr="00095EAF">
              <w:t>Развитие транспортной системы</w:t>
            </w:r>
            <w:r w:rsidR="001D5953"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D542EB" w:rsidP="001B1F07">
            <w:pPr>
              <w:jc w:val="right"/>
            </w:pPr>
            <w:r>
              <w:t>36 650,7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D542EB" w:rsidP="001B1F07">
            <w:pPr>
              <w:jc w:val="right"/>
            </w:pPr>
            <w:r>
              <w:t>30 090,7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095EAF" w:rsidRDefault="00D542EB" w:rsidP="001B1F07">
            <w:pPr>
              <w:jc w:val="right"/>
            </w:pPr>
            <w:r>
              <w:t>82,1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D55BE5" w:rsidP="001B1F07">
            <w:pPr>
              <w:jc w:val="right"/>
            </w:pPr>
            <w: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D55BE5" w:rsidP="001B1F07">
            <w:pPr>
              <w:jc w:val="right"/>
            </w:pPr>
            <w:r>
              <w:t>2,0</w:t>
            </w:r>
          </w:p>
        </w:tc>
      </w:tr>
      <w:tr w:rsidR="00D542EB" w:rsidRPr="00DA6CDD" w:rsidTr="00D55BE5">
        <w:trPr>
          <w:trHeight w:val="622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2EB" w:rsidRPr="00095EAF" w:rsidRDefault="00D542EB" w:rsidP="001B1F07">
            <w:r w:rsidRPr="00D542EB">
              <w:t>Муниципальная программа муниципального образования муниципального района "Ижемский" "Обеспечение правопорядка и общественной безопасности"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2EB" w:rsidRDefault="00D542EB" w:rsidP="001B1F07">
            <w:pPr>
              <w:jc w:val="right"/>
            </w:pPr>
            <w:r>
              <w:t>60,0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2EB" w:rsidRDefault="00D542EB" w:rsidP="001B1F07">
            <w:pPr>
              <w:jc w:val="right"/>
            </w:pPr>
            <w:r>
              <w:t>59,6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2EB" w:rsidRDefault="00D542EB" w:rsidP="001B1F07">
            <w:pPr>
              <w:jc w:val="right"/>
            </w:pPr>
            <w:r>
              <w:t>99,3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2EB" w:rsidRPr="00095EAF" w:rsidRDefault="00D55BE5" w:rsidP="001B1F07">
            <w:pPr>
              <w:jc w:val="right"/>
            </w:pPr>
            <w: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2EB" w:rsidRPr="00095EAF" w:rsidRDefault="00D55BE5" w:rsidP="001B1F07">
            <w:pPr>
              <w:jc w:val="right"/>
            </w:pPr>
            <w:r>
              <w:t>0,0</w:t>
            </w:r>
          </w:p>
        </w:tc>
      </w:tr>
      <w:tr w:rsidR="00497877" w:rsidRPr="00DA6CDD" w:rsidTr="00D55BE5">
        <w:trPr>
          <w:trHeight w:val="207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r w:rsidRPr="00095EAF">
              <w:t>Непрограммные направления деятельности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D55BE5" w:rsidP="001B1F07">
            <w:pPr>
              <w:jc w:val="right"/>
            </w:pPr>
            <w:r>
              <w:t>117 646,7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D55BE5" w:rsidP="001B1F07">
            <w:pPr>
              <w:jc w:val="right"/>
            </w:pPr>
            <w:r>
              <w:t>114 657,7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BE5" w:rsidRPr="00095EAF" w:rsidRDefault="00D55BE5" w:rsidP="00D55BE5">
            <w:pPr>
              <w:jc w:val="right"/>
            </w:pPr>
            <w:r>
              <w:t>97,5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D55BE5" w:rsidP="001B1F07">
            <w:pPr>
              <w:jc w:val="right"/>
            </w:pPr>
            <w:r>
              <w:t>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D55BE5" w:rsidP="001B1F07">
            <w:pPr>
              <w:jc w:val="right"/>
            </w:pPr>
            <w:r>
              <w:t>7,7</w:t>
            </w:r>
          </w:p>
        </w:tc>
      </w:tr>
      <w:tr w:rsidR="001528BC" w:rsidRPr="00DA6CDD" w:rsidTr="00D55BE5">
        <w:trPr>
          <w:trHeight w:val="30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BC" w:rsidRPr="00095EAF" w:rsidRDefault="001528BC" w:rsidP="001B1F07">
            <w:pPr>
              <w:rPr>
                <w:b/>
                <w:bCs/>
              </w:rPr>
            </w:pPr>
            <w:r w:rsidRPr="00095EAF">
              <w:rPr>
                <w:b/>
                <w:bCs/>
              </w:rPr>
              <w:t>Итого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28BC" w:rsidRPr="00095EAF" w:rsidRDefault="00D55BE5" w:rsidP="005E0D6C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1 663 906,7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28BC" w:rsidRPr="00095EAF" w:rsidRDefault="00D55BE5" w:rsidP="005E0D6C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1 485 786,4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28BC" w:rsidRPr="00095EAF" w:rsidRDefault="00D55BE5" w:rsidP="005E0D6C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89,3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8BC" w:rsidRPr="00095EAF" w:rsidRDefault="00D55BE5" w:rsidP="001B1F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8BC" w:rsidRPr="00095EAF" w:rsidRDefault="00D55BE5" w:rsidP="001B1F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</w:tbl>
    <w:p w:rsidR="00497877" w:rsidRPr="00DA6CDD" w:rsidRDefault="00497877" w:rsidP="00497877">
      <w:pPr>
        <w:jc w:val="both"/>
        <w:rPr>
          <w:color w:val="000000"/>
          <w:sz w:val="26"/>
          <w:szCs w:val="26"/>
        </w:rPr>
      </w:pPr>
    </w:p>
    <w:p w:rsidR="00497877" w:rsidRDefault="00497877" w:rsidP="00095EAF">
      <w:pPr>
        <w:ind w:firstLine="284"/>
        <w:jc w:val="both"/>
        <w:rPr>
          <w:color w:val="000000"/>
          <w:sz w:val="26"/>
          <w:szCs w:val="26"/>
        </w:rPr>
      </w:pPr>
      <w:r w:rsidRPr="00A0557F">
        <w:rPr>
          <w:color w:val="000000"/>
          <w:sz w:val="26"/>
          <w:szCs w:val="26"/>
        </w:rPr>
        <w:t>Исполнение расходов в разрезе муниципальных программ</w:t>
      </w:r>
      <w:r>
        <w:rPr>
          <w:color w:val="000000"/>
          <w:sz w:val="26"/>
          <w:szCs w:val="26"/>
        </w:rPr>
        <w:t xml:space="preserve"> и непрограммных направлений деятельности</w:t>
      </w:r>
      <w:r w:rsidRPr="00A0557F">
        <w:rPr>
          <w:color w:val="000000"/>
          <w:sz w:val="26"/>
          <w:szCs w:val="26"/>
        </w:rPr>
        <w:t xml:space="preserve"> представле</w:t>
      </w:r>
      <w:r>
        <w:rPr>
          <w:color w:val="000000"/>
          <w:sz w:val="26"/>
          <w:szCs w:val="26"/>
        </w:rPr>
        <w:t>но ниже.</w:t>
      </w:r>
    </w:p>
    <w:p w:rsidR="00497877" w:rsidRDefault="00497877" w:rsidP="00497877">
      <w:pPr>
        <w:rPr>
          <w:sz w:val="26"/>
          <w:szCs w:val="26"/>
        </w:rPr>
      </w:pP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Муниципальная программа МО МР «Ижемский»</w:t>
      </w: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 xml:space="preserve"> «Территориальное развитие»</w:t>
      </w: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</w:p>
    <w:p w:rsidR="00E06CBF" w:rsidRPr="00E06CBF" w:rsidRDefault="00497877" w:rsidP="00E06CBF">
      <w:pPr>
        <w:pStyle w:val="ac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E06CBF">
        <w:rPr>
          <w:rFonts w:ascii="Times New Roman" w:hAnsi="Times New Roman"/>
          <w:sz w:val="26"/>
          <w:szCs w:val="26"/>
        </w:rPr>
        <w:t>Доля расходов по муниципальной программе «Территориальное развитие» в общей струк</w:t>
      </w:r>
      <w:r w:rsidR="00FB429B" w:rsidRPr="00E06CBF">
        <w:rPr>
          <w:rFonts w:ascii="Times New Roman" w:hAnsi="Times New Roman"/>
          <w:sz w:val="26"/>
          <w:szCs w:val="26"/>
        </w:rPr>
        <w:t>тур</w:t>
      </w:r>
      <w:r w:rsidR="007077CB" w:rsidRPr="00E06CBF">
        <w:rPr>
          <w:rFonts w:ascii="Times New Roman" w:hAnsi="Times New Roman"/>
          <w:sz w:val="26"/>
          <w:szCs w:val="26"/>
        </w:rPr>
        <w:t>е расход</w:t>
      </w:r>
      <w:r w:rsidR="00D51294" w:rsidRPr="00E06CBF">
        <w:rPr>
          <w:rFonts w:ascii="Times New Roman" w:hAnsi="Times New Roman"/>
          <w:sz w:val="26"/>
          <w:szCs w:val="26"/>
        </w:rPr>
        <w:t>ов</w:t>
      </w:r>
      <w:r w:rsidR="007077CB" w:rsidRPr="00E06CBF">
        <w:rPr>
          <w:rFonts w:ascii="Times New Roman" w:hAnsi="Times New Roman"/>
          <w:sz w:val="26"/>
          <w:szCs w:val="26"/>
        </w:rPr>
        <w:t xml:space="preserve"> бюджета составила </w:t>
      </w:r>
      <w:r w:rsidR="00E06CBF" w:rsidRPr="00E06CBF">
        <w:rPr>
          <w:rFonts w:ascii="Times New Roman" w:hAnsi="Times New Roman"/>
          <w:sz w:val="26"/>
          <w:szCs w:val="26"/>
        </w:rPr>
        <w:t>13,9</w:t>
      </w:r>
      <w:r w:rsidR="007077CB" w:rsidRPr="00E06CBF">
        <w:rPr>
          <w:rFonts w:ascii="Times New Roman" w:hAnsi="Times New Roman"/>
          <w:sz w:val="26"/>
          <w:szCs w:val="26"/>
        </w:rPr>
        <w:t xml:space="preserve"> </w:t>
      </w:r>
      <w:r w:rsidR="00D55BE5" w:rsidRPr="00E06CBF">
        <w:rPr>
          <w:rFonts w:ascii="Times New Roman" w:hAnsi="Times New Roman"/>
          <w:sz w:val="26"/>
          <w:szCs w:val="26"/>
        </w:rPr>
        <w:t xml:space="preserve">% по плану и </w:t>
      </w:r>
      <w:r w:rsidR="00E06CBF" w:rsidRPr="00E06CBF">
        <w:rPr>
          <w:rFonts w:ascii="Times New Roman" w:hAnsi="Times New Roman"/>
          <w:sz w:val="26"/>
          <w:szCs w:val="26"/>
        </w:rPr>
        <w:t>4,5</w:t>
      </w:r>
      <w:r w:rsidR="00FB429B" w:rsidRPr="00E06CBF">
        <w:rPr>
          <w:rFonts w:ascii="Times New Roman" w:hAnsi="Times New Roman"/>
          <w:sz w:val="26"/>
          <w:szCs w:val="26"/>
        </w:rPr>
        <w:t xml:space="preserve"> </w:t>
      </w:r>
      <w:r w:rsidRPr="00E06CBF">
        <w:rPr>
          <w:rFonts w:ascii="Times New Roman" w:hAnsi="Times New Roman"/>
          <w:sz w:val="26"/>
          <w:szCs w:val="26"/>
        </w:rPr>
        <w:t xml:space="preserve">% по факту. Всего расходов по данной программе было запланировано в сумме </w:t>
      </w:r>
      <w:r w:rsidR="00E06CBF" w:rsidRPr="00E06CBF">
        <w:rPr>
          <w:rFonts w:ascii="Times New Roman" w:hAnsi="Times New Roman"/>
          <w:sz w:val="26"/>
          <w:szCs w:val="26"/>
        </w:rPr>
        <w:t>230 461,0</w:t>
      </w:r>
      <w:r w:rsidRPr="00E06CBF">
        <w:rPr>
          <w:rFonts w:ascii="Times New Roman" w:hAnsi="Times New Roman"/>
          <w:sz w:val="26"/>
          <w:szCs w:val="26"/>
        </w:rPr>
        <w:t xml:space="preserve"> тыс. рублей, исполнение составило </w:t>
      </w:r>
      <w:r w:rsidR="00E06CBF" w:rsidRPr="00E06CBF">
        <w:rPr>
          <w:rFonts w:ascii="Times New Roman" w:hAnsi="Times New Roman"/>
          <w:sz w:val="26"/>
          <w:szCs w:val="26"/>
        </w:rPr>
        <w:t>66 649,5</w:t>
      </w:r>
      <w:r w:rsidRPr="00E06CBF">
        <w:rPr>
          <w:rFonts w:ascii="Times New Roman" w:hAnsi="Times New Roman"/>
          <w:sz w:val="26"/>
          <w:szCs w:val="26"/>
        </w:rPr>
        <w:t xml:space="preserve"> тыс. рублей или </w:t>
      </w:r>
      <w:r w:rsidR="00E06CBF" w:rsidRPr="00E06CBF">
        <w:rPr>
          <w:rFonts w:ascii="Times New Roman" w:hAnsi="Times New Roman"/>
          <w:sz w:val="26"/>
          <w:szCs w:val="26"/>
        </w:rPr>
        <w:t>28,9</w:t>
      </w:r>
      <w:r w:rsidRPr="00E06CBF">
        <w:rPr>
          <w:rFonts w:ascii="Times New Roman" w:hAnsi="Times New Roman"/>
          <w:sz w:val="26"/>
          <w:szCs w:val="26"/>
        </w:rPr>
        <w:t xml:space="preserve"> % от утвержденных ассигнований</w:t>
      </w:r>
      <w:r w:rsidR="00FB429B" w:rsidRPr="00E06CBF">
        <w:rPr>
          <w:rFonts w:ascii="Times New Roman" w:hAnsi="Times New Roman"/>
          <w:sz w:val="26"/>
          <w:szCs w:val="26"/>
        </w:rPr>
        <w:t>.</w:t>
      </w:r>
      <w:r w:rsidR="00D5000D" w:rsidRPr="00E06CBF">
        <w:rPr>
          <w:rFonts w:ascii="Times New Roman" w:hAnsi="Times New Roman"/>
          <w:sz w:val="26"/>
          <w:szCs w:val="26"/>
        </w:rPr>
        <w:t xml:space="preserve"> </w:t>
      </w:r>
      <w:r w:rsidR="00FB429B" w:rsidRPr="00E06CBF">
        <w:rPr>
          <w:rFonts w:ascii="Times New Roman" w:hAnsi="Times New Roman"/>
          <w:sz w:val="26"/>
          <w:szCs w:val="26"/>
        </w:rPr>
        <w:t xml:space="preserve">Низкое исполнение по данной программе </w:t>
      </w:r>
      <w:r w:rsidRPr="00E06CBF">
        <w:rPr>
          <w:rFonts w:ascii="Times New Roman" w:hAnsi="Times New Roman"/>
          <w:sz w:val="26"/>
          <w:szCs w:val="26"/>
        </w:rPr>
        <w:t>связ</w:t>
      </w:r>
      <w:r w:rsidR="00FB429B" w:rsidRPr="00E06CBF">
        <w:rPr>
          <w:rFonts w:ascii="Times New Roman" w:hAnsi="Times New Roman"/>
          <w:sz w:val="26"/>
          <w:szCs w:val="26"/>
        </w:rPr>
        <w:t xml:space="preserve">ано </w:t>
      </w:r>
      <w:r w:rsidR="007077CB" w:rsidRPr="00E06CBF">
        <w:rPr>
          <w:rFonts w:ascii="Times New Roman" w:hAnsi="Times New Roman"/>
          <w:sz w:val="26"/>
          <w:szCs w:val="26"/>
        </w:rPr>
        <w:t xml:space="preserve">с </w:t>
      </w:r>
      <w:r w:rsidR="00E06CBF" w:rsidRPr="00E06CBF">
        <w:rPr>
          <w:rFonts w:ascii="Times New Roman" w:hAnsi="Times New Roman"/>
          <w:sz w:val="26"/>
          <w:szCs w:val="26"/>
        </w:rPr>
        <w:t>переносом сроков исполнения контракта по строительству</w:t>
      </w:r>
      <w:r w:rsidR="00E06CBF" w:rsidRPr="00E06CBF">
        <w:rPr>
          <w:rFonts w:ascii="Times New Roman" w:hAnsi="Times New Roman"/>
        </w:rPr>
        <w:t xml:space="preserve"> </w:t>
      </w:r>
      <w:r w:rsidR="00E06CBF" w:rsidRPr="00E06CBF">
        <w:rPr>
          <w:rFonts w:ascii="Times New Roman" w:hAnsi="Times New Roman"/>
          <w:sz w:val="26"/>
          <w:szCs w:val="26"/>
        </w:rPr>
        <w:t>объектов размещения (полигонов, площадок хранения) твердых коммунальных отходов</w:t>
      </w:r>
      <w:r w:rsidR="002438CD">
        <w:rPr>
          <w:rFonts w:ascii="Times New Roman" w:hAnsi="Times New Roman"/>
          <w:sz w:val="26"/>
          <w:szCs w:val="26"/>
        </w:rPr>
        <w:t xml:space="preserve"> </w:t>
      </w:r>
      <w:r w:rsidR="002438CD" w:rsidRPr="00E06CBF">
        <w:rPr>
          <w:rFonts w:ascii="Times New Roman" w:hAnsi="Times New Roman"/>
          <w:sz w:val="26"/>
          <w:szCs w:val="26"/>
        </w:rPr>
        <w:t>на 2022 год</w:t>
      </w:r>
      <w:r w:rsidR="00E06CBF" w:rsidRPr="00E06CBF">
        <w:rPr>
          <w:rFonts w:ascii="Times New Roman" w:hAnsi="Times New Roman"/>
          <w:sz w:val="26"/>
          <w:szCs w:val="26"/>
        </w:rPr>
        <w:t xml:space="preserve">. </w:t>
      </w:r>
    </w:p>
    <w:p w:rsidR="00497877" w:rsidRPr="00FF2A87" w:rsidRDefault="00497877" w:rsidP="00B342AC">
      <w:pPr>
        <w:ind w:firstLine="284"/>
        <w:jc w:val="both"/>
        <w:rPr>
          <w:color w:val="000000"/>
          <w:sz w:val="26"/>
          <w:szCs w:val="26"/>
        </w:rPr>
      </w:pPr>
      <w:r w:rsidRPr="00FF2A87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497877" w:rsidRPr="00D51294" w:rsidRDefault="00497877" w:rsidP="00822CF6">
      <w:pPr>
        <w:pStyle w:val="ac"/>
        <w:numPr>
          <w:ilvl w:val="0"/>
          <w:numId w:val="19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22CF6">
        <w:rPr>
          <w:rFonts w:ascii="Times New Roman" w:hAnsi="Times New Roman"/>
          <w:sz w:val="26"/>
          <w:szCs w:val="26"/>
        </w:rPr>
        <w:t xml:space="preserve">Обеспечение жилыми помещениями детей-сирот, детей, оставшихся без попечения родителями. Расходы составили по плану- </w:t>
      </w:r>
      <w:r w:rsidR="009A440C">
        <w:rPr>
          <w:rFonts w:ascii="Times New Roman" w:hAnsi="Times New Roman"/>
          <w:sz w:val="26"/>
          <w:szCs w:val="26"/>
        </w:rPr>
        <w:t>10781,1</w:t>
      </w:r>
      <w:r w:rsidRPr="00822CF6">
        <w:rPr>
          <w:rFonts w:ascii="Times New Roman" w:hAnsi="Times New Roman"/>
          <w:sz w:val="26"/>
          <w:szCs w:val="26"/>
        </w:rPr>
        <w:t xml:space="preserve"> тыс. рублей, по факту </w:t>
      </w:r>
      <w:r w:rsidR="007502FC" w:rsidRPr="00822CF6">
        <w:rPr>
          <w:rFonts w:ascii="Times New Roman" w:hAnsi="Times New Roman"/>
          <w:sz w:val="26"/>
          <w:szCs w:val="26"/>
        </w:rPr>
        <w:t>–</w:t>
      </w:r>
      <w:r w:rsidR="009A440C">
        <w:rPr>
          <w:rFonts w:ascii="Times New Roman" w:hAnsi="Times New Roman"/>
          <w:sz w:val="26"/>
          <w:szCs w:val="26"/>
        </w:rPr>
        <w:t>1 796,9</w:t>
      </w:r>
      <w:r w:rsidR="007502FC" w:rsidRPr="00822CF6">
        <w:rPr>
          <w:rFonts w:ascii="Times New Roman" w:hAnsi="Times New Roman"/>
          <w:sz w:val="26"/>
          <w:szCs w:val="26"/>
        </w:rPr>
        <w:t xml:space="preserve"> </w:t>
      </w:r>
      <w:r w:rsidRPr="00822CF6">
        <w:rPr>
          <w:rFonts w:ascii="Times New Roman" w:hAnsi="Times New Roman"/>
          <w:sz w:val="26"/>
          <w:szCs w:val="26"/>
        </w:rPr>
        <w:t xml:space="preserve">тыс. рублей или </w:t>
      </w:r>
      <w:r w:rsidR="009A440C">
        <w:rPr>
          <w:rFonts w:ascii="Times New Roman" w:hAnsi="Times New Roman"/>
          <w:sz w:val="26"/>
          <w:szCs w:val="26"/>
        </w:rPr>
        <w:t>12,4</w:t>
      </w:r>
      <w:r w:rsidRPr="00822CF6">
        <w:rPr>
          <w:rFonts w:ascii="Times New Roman" w:hAnsi="Times New Roman"/>
          <w:sz w:val="26"/>
          <w:szCs w:val="26"/>
        </w:rPr>
        <w:t xml:space="preserve"> % к уровню прошлого года. </w:t>
      </w:r>
      <w:r w:rsidR="006D0722">
        <w:rPr>
          <w:rFonts w:ascii="Times New Roman" w:hAnsi="Times New Roman"/>
          <w:sz w:val="26"/>
          <w:szCs w:val="26"/>
        </w:rPr>
        <w:t>Низкое исполнение в связи с переносом сроков исполнения контракта по приобретению жилых помещений путем инвестирования в строительство МЖД в с. Ижма для детей сирот</w:t>
      </w:r>
      <w:r w:rsidR="006D0722" w:rsidRPr="006D0722">
        <w:rPr>
          <w:rFonts w:ascii="Times New Roman" w:hAnsi="Times New Roman"/>
          <w:sz w:val="26"/>
          <w:szCs w:val="26"/>
        </w:rPr>
        <w:t xml:space="preserve"> </w:t>
      </w:r>
      <w:r w:rsidR="006D0722">
        <w:rPr>
          <w:rFonts w:ascii="Times New Roman" w:hAnsi="Times New Roman"/>
          <w:sz w:val="26"/>
          <w:szCs w:val="26"/>
        </w:rPr>
        <w:t xml:space="preserve">и </w:t>
      </w:r>
      <w:r w:rsidR="006D0722" w:rsidRPr="00822CF6">
        <w:rPr>
          <w:rFonts w:ascii="Times New Roman" w:hAnsi="Times New Roman"/>
          <w:sz w:val="26"/>
          <w:szCs w:val="26"/>
        </w:rPr>
        <w:t>детей, оставшихся без попечения родителями</w:t>
      </w:r>
      <w:r w:rsidR="00ED73A3">
        <w:rPr>
          <w:rFonts w:ascii="Times New Roman" w:hAnsi="Times New Roman"/>
          <w:sz w:val="26"/>
          <w:szCs w:val="26"/>
        </w:rPr>
        <w:t>,</w:t>
      </w:r>
      <w:r w:rsidR="006D0722">
        <w:rPr>
          <w:rFonts w:ascii="Times New Roman" w:hAnsi="Times New Roman"/>
          <w:sz w:val="26"/>
          <w:szCs w:val="26"/>
        </w:rPr>
        <w:t xml:space="preserve"> на 2022 год.</w:t>
      </w:r>
    </w:p>
    <w:p w:rsidR="00497877" w:rsidRPr="00D51294" w:rsidRDefault="00497877" w:rsidP="00ED73A3">
      <w:pPr>
        <w:pStyle w:val="ac"/>
        <w:numPr>
          <w:ilvl w:val="0"/>
          <w:numId w:val="19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D51294">
        <w:rPr>
          <w:rFonts w:ascii="Times New Roman" w:hAnsi="Times New Roman"/>
          <w:sz w:val="26"/>
          <w:szCs w:val="26"/>
        </w:rPr>
        <w:t>Предоставление молодым семьям, нуждающимся в улучшении жилищных условий социальных выплат на приобретение жилого помещения или создание объекта индивидуального жилищного строительства. Ра</w:t>
      </w:r>
      <w:r w:rsidR="007502FC" w:rsidRPr="00D51294">
        <w:rPr>
          <w:rFonts w:ascii="Times New Roman" w:hAnsi="Times New Roman"/>
          <w:sz w:val="26"/>
          <w:szCs w:val="26"/>
        </w:rPr>
        <w:t xml:space="preserve">сходы составили по плану и факту </w:t>
      </w:r>
      <w:r w:rsidR="006D0722">
        <w:rPr>
          <w:rFonts w:ascii="Times New Roman" w:hAnsi="Times New Roman"/>
          <w:sz w:val="26"/>
          <w:szCs w:val="26"/>
        </w:rPr>
        <w:t xml:space="preserve">527,3 </w:t>
      </w:r>
      <w:r w:rsidRPr="00D51294">
        <w:rPr>
          <w:rFonts w:ascii="Times New Roman" w:hAnsi="Times New Roman"/>
          <w:sz w:val="26"/>
          <w:szCs w:val="26"/>
        </w:rPr>
        <w:t>тыс. рублей</w:t>
      </w:r>
      <w:r w:rsidR="007502FC" w:rsidRPr="00D51294">
        <w:rPr>
          <w:rFonts w:ascii="Times New Roman" w:hAnsi="Times New Roman"/>
          <w:sz w:val="26"/>
          <w:szCs w:val="26"/>
        </w:rPr>
        <w:t xml:space="preserve"> </w:t>
      </w:r>
      <w:r w:rsidR="00D51294">
        <w:rPr>
          <w:rFonts w:ascii="Times New Roman" w:hAnsi="Times New Roman"/>
          <w:sz w:val="26"/>
          <w:szCs w:val="26"/>
        </w:rPr>
        <w:t xml:space="preserve">соответственно </w:t>
      </w:r>
      <w:r w:rsidR="007502FC" w:rsidRPr="00D51294">
        <w:rPr>
          <w:rFonts w:ascii="Times New Roman" w:hAnsi="Times New Roman"/>
          <w:sz w:val="26"/>
          <w:szCs w:val="26"/>
        </w:rPr>
        <w:t xml:space="preserve">или </w:t>
      </w:r>
      <w:r w:rsidR="006D0722">
        <w:rPr>
          <w:rFonts w:ascii="Times New Roman" w:hAnsi="Times New Roman"/>
          <w:sz w:val="26"/>
          <w:szCs w:val="26"/>
        </w:rPr>
        <w:t>43,5</w:t>
      </w:r>
      <w:r w:rsidRPr="00D51294">
        <w:rPr>
          <w:rFonts w:ascii="Times New Roman" w:hAnsi="Times New Roman"/>
          <w:sz w:val="26"/>
          <w:szCs w:val="26"/>
        </w:rPr>
        <w:t xml:space="preserve"> % к уровню прошлого года.</w:t>
      </w:r>
      <w:r w:rsidR="00392DA8" w:rsidRPr="00D51294">
        <w:rPr>
          <w:rFonts w:ascii="Times New Roman" w:hAnsi="Times New Roman"/>
          <w:sz w:val="26"/>
          <w:szCs w:val="26"/>
        </w:rPr>
        <w:t xml:space="preserve"> </w:t>
      </w:r>
      <w:r w:rsidR="006D0722">
        <w:rPr>
          <w:rFonts w:ascii="Times New Roman" w:hAnsi="Times New Roman"/>
          <w:sz w:val="26"/>
          <w:szCs w:val="26"/>
        </w:rPr>
        <w:t>Снижение</w:t>
      </w:r>
      <w:r w:rsidR="00392DA8" w:rsidRPr="00D51294">
        <w:rPr>
          <w:rFonts w:ascii="Times New Roman" w:hAnsi="Times New Roman"/>
          <w:sz w:val="26"/>
          <w:szCs w:val="26"/>
        </w:rPr>
        <w:t xml:space="preserve"> связан</w:t>
      </w:r>
      <w:r w:rsidR="006D0722">
        <w:rPr>
          <w:rFonts w:ascii="Times New Roman" w:hAnsi="Times New Roman"/>
          <w:sz w:val="26"/>
          <w:szCs w:val="26"/>
        </w:rPr>
        <w:t>о</w:t>
      </w:r>
      <w:r w:rsidR="00392DA8" w:rsidRPr="00D51294">
        <w:rPr>
          <w:rFonts w:ascii="Times New Roman" w:hAnsi="Times New Roman"/>
          <w:sz w:val="26"/>
          <w:szCs w:val="26"/>
        </w:rPr>
        <w:t xml:space="preserve"> с </w:t>
      </w:r>
      <w:r w:rsidR="006D0722">
        <w:rPr>
          <w:rFonts w:ascii="Times New Roman" w:hAnsi="Times New Roman"/>
          <w:sz w:val="26"/>
          <w:szCs w:val="26"/>
        </w:rPr>
        <w:t>уменьшением</w:t>
      </w:r>
      <w:r w:rsidR="00392DA8" w:rsidRPr="00D51294">
        <w:rPr>
          <w:rFonts w:ascii="Times New Roman" w:hAnsi="Times New Roman"/>
          <w:sz w:val="26"/>
          <w:szCs w:val="26"/>
        </w:rPr>
        <w:t xml:space="preserve"> количества получателей субсидии.</w:t>
      </w:r>
    </w:p>
    <w:p w:rsidR="00392DA8" w:rsidRPr="00D51294" w:rsidRDefault="00392DA8" w:rsidP="00ED73A3">
      <w:pPr>
        <w:pStyle w:val="ac"/>
        <w:numPr>
          <w:ilvl w:val="0"/>
          <w:numId w:val="19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D51294">
        <w:rPr>
          <w:rFonts w:ascii="Times New Roman" w:hAnsi="Times New Roman"/>
          <w:sz w:val="26"/>
          <w:szCs w:val="26"/>
        </w:rPr>
        <w:t xml:space="preserve">Обеспечение функционирования деятельности муниципального учреждения «Жилищное управление». Расходы составили по плану и факту </w:t>
      </w:r>
      <w:r w:rsidR="006D0722">
        <w:rPr>
          <w:rFonts w:ascii="Times New Roman" w:hAnsi="Times New Roman"/>
          <w:sz w:val="26"/>
          <w:szCs w:val="26"/>
        </w:rPr>
        <w:t>6 287,1</w:t>
      </w:r>
      <w:r w:rsidRPr="00D51294">
        <w:rPr>
          <w:rFonts w:ascii="Times New Roman" w:hAnsi="Times New Roman"/>
          <w:sz w:val="26"/>
          <w:szCs w:val="26"/>
        </w:rPr>
        <w:t xml:space="preserve"> тыс. рублей соответственно. </w:t>
      </w:r>
      <w:r w:rsidR="006D0722">
        <w:rPr>
          <w:rFonts w:ascii="Times New Roman" w:hAnsi="Times New Roman"/>
          <w:sz w:val="26"/>
          <w:szCs w:val="26"/>
        </w:rPr>
        <w:t>Рост</w:t>
      </w:r>
      <w:r w:rsidRPr="00D51294">
        <w:rPr>
          <w:rFonts w:ascii="Times New Roman" w:hAnsi="Times New Roman"/>
          <w:sz w:val="26"/>
          <w:szCs w:val="26"/>
        </w:rPr>
        <w:t xml:space="preserve"> к уровню прошлого года составил </w:t>
      </w:r>
      <w:r w:rsidR="006D0722">
        <w:rPr>
          <w:rFonts w:ascii="Times New Roman" w:hAnsi="Times New Roman"/>
          <w:sz w:val="26"/>
          <w:szCs w:val="26"/>
        </w:rPr>
        <w:t>104,3 %.</w:t>
      </w:r>
    </w:p>
    <w:p w:rsidR="006D0722" w:rsidRDefault="00497877" w:rsidP="00ED73A3">
      <w:pPr>
        <w:pStyle w:val="ac"/>
        <w:numPr>
          <w:ilvl w:val="0"/>
          <w:numId w:val="19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6D0722">
        <w:rPr>
          <w:rFonts w:ascii="Times New Roman" w:hAnsi="Times New Roman"/>
          <w:sz w:val="26"/>
          <w:szCs w:val="26"/>
        </w:rPr>
        <w:t xml:space="preserve">Строительство и реконструкция </w:t>
      </w:r>
      <w:r w:rsidR="00853B6C" w:rsidRPr="006D0722">
        <w:rPr>
          <w:rFonts w:ascii="Times New Roman" w:hAnsi="Times New Roman"/>
          <w:sz w:val="26"/>
          <w:szCs w:val="26"/>
        </w:rPr>
        <w:t xml:space="preserve">объектов </w:t>
      </w:r>
      <w:r w:rsidR="00906F89" w:rsidRPr="006D0722">
        <w:rPr>
          <w:rFonts w:ascii="Times New Roman" w:hAnsi="Times New Roman"/>
          <w:sz w:val="26"/>
          <w:szCs w:val="26"/>
        </w:rPr>
        <w:t>водоснабжения (капитальный ремонт скважины в с. Кельчиюр)</w:t>
      </w:r>
      <w:r w:rsidRPr="006D0722">
        <w:rPr>
          <w:rFonts w:ascii="Times New Roman" w:hAnsi="Times New Roman"/>
          <w:sz w:val="26"/>
          <w:szCs w:val="26"/>
        </w:rPr>
        <w:t xml:space="preserve">. Расходы составили по плану </w:t>
      </w:r>
      <w:r w:rsidR="006D0722" w:rsidRPr="006D0722">
        <w:rPr>
          <w:rFonts w:ascii="Times New Roman" w:hAnsi="Times New Roman"/>
          <w:sz w:val="26"/>
          <w:szCs w:val="26"/>
        </w:rPr>
        <w:t>и факту 9 95</w:t>
      </w:r>
      <w:r w:rsidR="008B7DB8" w:rsidRPr="006D0722">
        <w:rPr>
          <w:rFonts w:ascii="Times New Roman" w:hAnsi="Times New Roman"/>
          <w:sz w:val="26"/>
          <w:szCs w:val="26"/>
        </w:rPr>
        <w:t>0,0</w:t>
      </w:r>
      <w:r w:rsidR="006D0722">
        <w:rPr>
          <w:rFonts w:ascii="Times New Roman" w:hAnsi="Times New Roman"/>
          <w:sz w:val="26"/>
          <w:szCs w:val="26"/>
        </w:rPr>
        <w:t xml:space="preserve"> тыс. рублей соответственно.</w:t>
      </w:r>
    </w:p>
    <w:p w:rsidR="00497877" w:rsidRDefault="006D0722" w:rsidP="00ED73A3">
      <w:pPr>
        <w:pStyle w:val="ac"/>
        <w:numPr>
          <w:ilvl w:val="0"/>
          <w:numId w:val="19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6D0722">
        <w:rPr>
          <w:rFonts w:ascii="Times New Roman" w:hAnsi="Times New Roman"/>
          <w:sz w:val="26"/>
          <w:szCs w:val="26"/>
        </w:rPr>
        <w:t>Обеспечение мероприятий по расселению непригодного для проживания жилищного фонда</w:t>
      </w:r>
      <w:r>
        <w:rPr>
          <w:rFonts w:ascii="Times New Roman" w:hAnsi="Times New Roman"/>
          <w:sz w:val="26"/>
          <w:szCs w:val="26"/>
        </w:rPr>
        <w:t xml:space="preserve">. Расходы по плану составили 20 737,9 тыс. рублей, по факту 8 060,8 тыс. рублей или </w:t>
      </w:r>
      <w:r w:rsidR="0088337F">
        <w:rPr>
          <w:rFonts w:ascii="Times New Roman" w:hAnsi="Times New Roman"/>
          <w:sz w:val="26"/>
          <w:szCs w:val="26"/>
        </w:rPr>
        <w:t>50,7 % к уровню пр</w:t>
      </w:r>
      <w:r w:rsidR="00ED73A3">
        <w:rPr>
          <w:rFonts w:ascii="Times New Roman" w:hAnsi="Times New Roman"/>
          <w:sz w:val="26"/>
          <w:szCs w:val="26"/>
        </w:rPr>
        <w:t>ошлого года. Низкое исполнение в связи с отсутствием вторичного жилья для переселения.</w:t>
      </w:r>
    </w:p>
    <w:p w:rsidR="00D15FAD" w:rsidRPr="00E06CBF" w:rsidRDefault="00ED73A3" w:rsidP="00D15FAD">
      <w:pPr>
        <w:pStyle w:val="ac"/>
        <w:numPr>
          <w:ilvl w:val="0"/>
          <w:numId w:val="19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ED73A3">
        <w:rPr>
          <w:rFonts w:ascii="Times New Roman" w:hAnsi="Times New Roman"/>
          <w:sz w:val="26"/>
          <w:szCs w:val="26"/>
        </w:rPr>
        <w:t>троительство объектов размещения (полигонов, площадок хранения) твердых коммунальных отходов</w:t>
      </w:r>
      <w:r>
        <w:rPr>
          <w:rFonts w:ascii="Times New Roman" w:hAnsi="Times New Roman"/>
          <w:sz w:val="26"/>
          <w:szCs w:val="26"/>
        </w:rPr>
        <w:t>. Расходы по плану составили 161 525,1 тыс. рублей</w:t>
      </w:r>
      <w:r w:rsidR="00005189">
        <w:rPr>
          <w:rFonts w:ascii="Times New Roman" w:hAnsi="Times New Roman"/>
          <w:sz w:val="26"/>
          <w:szCs w:val="26"/>
        </w:rPr>
        <w:t xml:space="preserve">, по факту 31 111,1 тыс. рублей. </w:t>
      </w:r>
      <w:r w:rsidR="00D15FAD" w:rsidRPr="00E06CBF">
        <w:rPr>
          <w:rFonts w:ascii="Times New Roman" w:hAnsi="Times New Roman"/>
          <w:sz w:val="26"/>
          <w:szCs w:val="26"/>
        </w:rPr>
        <w:t>Низкое исполнение связано с переносом сроков исполнения контракта по строительству</w:t>
      </w:r>
      <w:r w:rsidR="00D15FAD" w:rsidRPr="00E06CBF">
        <w:rPr>
          <w:rFonts w:ascii="Times New Roman" w:hAnsi="Times New Roman"/>
        </w:rPr>
        <w:t xml:space="preserve"> </w:t>
      </w:r>
      <w:r w:rsidR="00D15FAD" w:rsidRPr="00E06CBF">
        <w:rPr>
          <w:rFonts w:ascii="Times New Roman" w:hAnsi="Times New Roman"/>
          <w:sz w:val="26"/>
          <w:szCs w:val="26"/>
        </w:rPr>
        <w:t>объектов размещения (полигонов, площадок хранения) твердых коммунальных отходов</w:t>
      </w:r>
      <w:r w:rsidR="00343208" w:rsidRPr="00343208">
        <w:rPr>
          <w:rFonts w:ascii="Times New Roman" w:hAnsi="Times New Roman"/>
          <w:sz w:val="26"/>
          <w:szCs w:val="26"/>
        </w:rPr>
        <w:t xml:space="preserve"> </w:t>
      </w:r>
      <w:r w:rsidR="00343208" w:rsidRPr="00E06CBF">
        <w:rPr>
          <w:rFonts w:ascii="Times New Roman" w:hAnsi="Times New Roman"/>
          <w:sz w:val="26"/>
          <w:szCs w:val="26"/>
        </w:rPr>
        <w:t>на 2022 год</w:t>
      </w:r>
      <w:r w:rsidR="00D15FAD" w:rsidRPr="00E06CBF">
        <w:rPr>
          <w:rFonts w:ascii="Times New Roman" w:hAnsi="Times New Roman"/>
          <w:sz w:val="26"/>
          <w:szCs w:val="26"/>
        </w:rPr>
        <w:t xml:space="preserve">. </w:t>
      </w:r>
    </w:p>
    <w:p w:rsidR="00ED73A3" w:rsidRPr="00D15FAD" w:rsidRDefault="00ED73A3" w:rsidP="00D15FAD">
      <w:pPr>
        <w:pStyle w:val="ac"/>
        <w:tabs>
          <w:tab w:val="left" w:pos="567"/>
        </w:tabs>
        <w:ind w:left="284"/>
        <w:jc w:val="both"/>
        <w:rPr>
          <w:rFonts w:ascii="Times New Roman" w:hAnsi="Times New Roman"/>
          <w:sz w:val="26"/>
          <w:szCs w:val="26"/>
        </w:rPr>
      </w:pPr>
    </w:p>
    <w:p w:rsidR="00497877" w:rsidRPr="00D70766" w:rsidRDefault="00497877" w:rsidP="00497877">
      <w:pPr>
        <w:ind w:firstLine="540"/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Муниципальная программа МО МР «Ижемский»</w:t>
      </w:r>
    </w:p>
    <w:p w:rsidR="00497877" w:rsidRPr="00D70766" w:rsidRDefault="00497877" w:rsidP="00497877">
      <w:pPr>
        <w:ind w:firstLine="540"/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«Развитие образования»</w:t>
      </w:r>
    </w:p>
    <w:p w:rsidR="00497877" w:rsidRDefault="00497877" w:rsidP="00497877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:rsidR="00497877" w:rsidRPr="00B40627" w:rsidRDefault="00497877" w:rsidP="00497877">
      <w:pPr>
        <w:tabs>
          <w:tab w:val="left" w:pos="567"/>
        </w:tabs>
        <w:ind w:firstLine="284"/>
        <w:jc w:val="both"/>
        <w:rPr>
          <w:sz w:val="26"/>
          <w:szCs w:val="26"/>
        </w:rPr>
      </w:pPr>
      <w:r w:rsidRPr="00D51294">
        <w:rPr>
          <w:sz w:val="26"/>
          <w:szCs w:val="26"/>
        </w:rPr>
        <w:t>Доля расходов по муниципальной программе «Развитие образования» в общей струк</w:t>
      </w:r>
      <w:r w:rsidR="00D51294" w:rsidRPr="00D51294">
        <w:rPr>
          <w:sz w:val="26"/>
          <w:szCs w:val="26"/>
        </w:rPr>
        <w:t>туре расходов</w:t>
      </w:r>
      <w:r w:rsidRPr="00D51294">
        <w:rPr>
          <w:sz w:val="26"/>
          <w:szCs w:val="26"/>
        </w:rPr>
        <w:t xml:space="preserve"> бюджета составила </w:t>
      </w:r>
      <w:r w:rsidR="00D15FAD">
        <w:rPr>
          <w:sz w:val="26"/>
          <w:szCs w:val="26"/>
        </w:rPr>
        <w:t>59,4</w:t>
      </w:r>
      <w:r w:rsidR="008E4A52" w:rsidRPr="00D51294">
        <w:rPr>
          <w:sz w:val="26"/>
          <w:szCs w:val="26"/>
        </w:rPr>
        <w:t xml:space="preserve"> % по плану и </w:t>
      </w:r>
      <w:r w:rsidR="003275C8" w:rsidRPr="00D51294">
        <w:rPr>
          <w:sz w:val="26"/>
          <w:szCs w:val="26"/>
        </w:rPr>
        <w:t>66,</w:t>
      </w:r>
      <w:r w:rsidR="00D15FAD">
        <w:rPr>
          <w:sz w:val="26"/>
          <w:szCs w:val="26"/>
        </w:rPr>
        <w:t>5</w:t>
      </w:r>
      <w:r w:rsidRPr="00D51294">
        <w:rPr>
          <w:sz w:val="26"/>
          <w:szCs w:val="26"/>
        </w:rPr>
        <w:t xml:space="preserve"> % по факту. Всего расходов по данной программе было запланировано в сумме </w:t>
      </w:r>
      <w:r w:rsidR="00D15FAD">
        <w:rPr>
          <w:sz w:val="26"/>
          <w:szCs w:val="26"/>
        </w:rPr>
        <w:t>988 856,7</w:t>
      </w:r>
      <w:r w:rsidRPr="00D51294">
        <w:rPr>
          <w:sz w:val="26"/>
          <w:szCs w:val="26"/>
        </w:rPr>
        <w:t xml:space="preserve"> тыс. рублей, исполнение составило </w:t>
      </w:r>
      <w:r w:rsidR="00D15FAD">
        <w:rPr>
          <w:sz w:val="26"/>
          <w:szCs w:val="26"/>
        </w:rPr>
        <w:t>987 296,7 тыс. рублей или 99,8</w:t>
      </w:r>
      <w:r w:rsidRPr="00D51294">
        <w:rPr>
          <w:sz w:val="26"/>
          <w:szCs w:val="26"/>
        </w:rPr>
        <w:t xml:space="preserve"> % от утвержденных ассигнований</w:t>
      </w:r>
      <w:r w:rsidRPr="00B40627">
        <w:rPr>
          <w:sz w:val="26"/>
          <w:szCs w:val="26"/>
        </w:rPr>
        <w:t>.</w:t>
      </w:r>
      <w:r w:rsidR="00355C4E" w:rsidRPr="00B40627">
        <w:rPr>
          <w:sz w:val="26"/>
          <w:szCs w:val="26"/>
        </w:rPr>
        <w:t xml:space="preserve"> К уровню прошлого года </w:t>
      </w:r>
      <w:r w:rsidR="00D15FAD" w:rsidRPr="00B40627">
        <w:rPr>
          <w:sz w:val="26"/>
          <w:szCs w:val="26"/>
        </w:rPr>
        <w:t>111,2</w:t>
      </w:r>
      <w:r w:rsidR="003275C8" w:rsidRPr="00B40627">
        <w:rPr>
          <w:sz w:val="26"/>
          <w:szCs w:val="26"/>
        </w:rPr>
        <w:t xml:space="preserve"> %</w:t>
      </w:r>
      <w:r w:rsidR="00B40627" w:rsidRPr="00B40627">
        <w:rPr>
          <w:sz w:val="26"/>
          <w:szCs w:val="26"/>
        </w:rPr>
        <w:t xml:space="preserve"> в связи с ростом целевых показателей по </w:t>
      </w:r>
      <w:r w:rsidR="00C0645D">
        <w:rPr>
          <w:sz w:val="26"/>
          <w:szCs w:val="26"/>
        </w:rPr>
        <w:t xml:space="preserve">среднемесячной </w:t>
      </w:r>
      <w:r w:rsidR="00B40627" w:rsidRPr="00B40627">
        <w:rPr>
          <w:sz w:val="26"/>
          <w:szCs w:val="26"/>
        </w:rPr>
        <w:t>зара</w:t>
      </w:r>
      <w:r w:rsidR="00B40627" w:rsidRPr="00B40627">
        <w:rPr>
          <w:sz w:val="26"/>
          <w:szCs w:val="26"/>
        </w:rPr>
        <w:lastRenderedPageBreak/>
        <w:t xml:space="preserve">ботной плате педагогических работников и </w:t>
      </w:r>
      <w:r w:rsidR="00E05772">
        <w:rPr>
          <w:sz w:val="26"/>
          <w:szCs w:val="26"/>
        </w:rPr>
        <w:t>погашением</w:t>
      </w:r>
      <w:r w:rsidR="00B40627" w:rsidRPr="00B40627">
        <w:rPr>
          <w:sz w:val="26"/>
          <w:szCs w:val="26"/>
        </w:rPr>
        <w:t xml:space="preserve"> кредиторской задолженности за 2020 год</w:t>
      </w:r>
      <w:r w:rsidR="008C120A" w:rsidRPr="00B40627">
        <w:rPr>
          <w:sz w:val="26"/>
          <w:szCs w:val="26"/>
        </w:rPr>
        <w:t>.</w:t>
      </w:r>
    </w:p>
    <w:p w:rsidR="00497877" w:rsidRPr="00D51294" w:rsidRDefault="00497877" w:rsidP="00497877">
      <w:pPr>
        <w:ind w:firstLine="284"/>
        <w:jc w:val="both"/>
        <w:rPr>
          <w:color w:val="000000"/>
          <w:sz w:val="26"/>
          <w:szCs w:val="26"/>
        </w:rPr>
      </w:pPr>
      <w:r w:rsidRPr="00B40627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497877" w:rsidRPr="00D51294" w:rsidRDefault="00377337" w:rsidP="008D3461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D51294">
        <w:rPr>
          <w:rFonts w:ascii="Times New Roman" w:hAnsi="Times New Roman"/>
          <w:sz w:val="26"/>
          <w:szCs w:val="26"/>
        </w:rPr>
        <w:t>Обеспечение деятельности (о</w:t>
      </w:r>
      <w:r w:rsidR="00497877" w:rsidRPr="00D51294">
        <w:rPr>
          <w:rFonts w:ascii="Times New Roman" w:hAnsi="Times New Roman"/>
          <w:sz w:val="26"/>
          <w:szCs w:val="26"/>
        </w:rPr>
        <w:t>казание муниципальных услуг</w:t>
      </w:r>
      <w:r w:rsidRPr="00D51294">
        <w:rPr>
          <w:rFonts w:ascii="Times New Roman" w:hAnsi="Times New Roman"/>
          <w:sz w:val="26"/>
          <w:szCs w:val="26"/>
        </w:rPr>
        <w:t>)</w:t>
      </w:r>
      <w:r w:rsidR="00497877" w:rsidRPr="00D51294">
        <w:rPr>
          <w:rFonts w:ascii="Times New Roman" w:hAnsi="Times New Roman"/>
          <w:sz w:val="26"/>
          <w:szCs w:val="26"/>
        </w:rPr>
        <w:t xml:space="preserve"> учреждени</w:t>
      </w:r>
      <w:r w:rsidRPr="00D51294">
        <w:rPr>
          <w:rFonts w:ascii="Times New Roman" w:hAnsi="Times New Roman"/>
          <w:sz w:val="26"/>
          <w:szCs w:val="26"/>
        </w:rPr>
        <w:t>й</w:t>
      </w:r>
      <w:r w:rsidR="00497877" w:rsidRPr="00D51294">
        <w:rPr>
          <w:rFonts w:ascii="Times New Roman" w:hAnsi="Times New Roman"/>
          <w:sz w:val="26"/>
          <w:szCs w:val="26"/>
        </w:rPr>
        <w:t xml:space="preserve"> образования. Расходы составили по плану </w:t>
      </w:r>
      <w:r w:rsidR="00FA4EED">
        <w:rPr>
          <w:rFonts w:ascii="Times New Roman" w:hAnsi="Times New Roman"/>
          <w:sz w:val="26"/>
          <w:szCs w:val="26"/>
        </w:rPr>
        <w:t>838 888,3</w:t>
      </w:r>
      <w:r w:rsidR="007F2A7B" w:rsidRPr="00D51294">
        <w:rPr>
          <w:rFonts w:ascii="Times New Roman" w:hAnsi="Times New Roman"/>
          <w:sz w:val="26"/>
          <w:szCs w:val="26"/>
        </w:rPr>
        <w:t xml:space="preserve"> </w:t>
      </w:r>
      <w:r w:rsidR="008C120A" w:rsidRPr="00D51294">
        <w:rPr>
          <w:rFonts w:ascii="Times New Roman" w:hAnsi="Times New Roman"/>
          <w:sz w:val="26"/>
          <w:szCs w:val="26"/>
        </w:rPr>
        <w:t>тыс. рублей, по</w:t>
      </w:r>
      <w:r w:rsidR="00497877" w:rsidRPr="00D51294">
        <w:rPr>
          <w:rFonts w:ascii="Times New Roman" w:hAnsi="Times New Roman"/>
          <w:sz w:val="26"/>
          <w:szCs w:val="26"/>
        </w:rPr>
        <w:t xml:space="preserve"> факту </w:t>
      </w:r>
      <w:r w:rsidR="00FA4EED">
        <w:rPr>
          <w:rFonts w:ascii="Times New Roman" w:hAnsi="Times New Roman"/>
          <w:sz w:val="26"/>
          <w:szCs w:val="26"/>
        </w:rPr>
        <w:t>838 453,4</w:t>
      </w:r>
      <w:r w:rsidR="007F2A7B" w:rsidRPr="00D51294">
        <w:rPr>
          <w:rFonts w:ascii="Times New Roman" w:hAnsi="Times New Roman"/>
          <w:sz w:val="26"/>
          <w:szCs w:val="26"/>
        </w:rPr>
        <w:t xml:space="preserve"> </w:t>
      </w:r>
      <w:r w:rsidR="008C120A" w:rsidRPr="00D51294">
        <w:rPr>
          <w:rFonts w:ascii="Times New Roman" w:hAnsi="Times New Roman"/>
          <w:sz w:val="26"/>
          <w:szCs w:val="26"/>
        </w:rPr>
        <w:t>тыс. рублей</w:t>
      </w:r>
      <w:r w:rsidR="00497877" w:rsidRPr="00D51294">
        <w:rPr>
          <w:rFonts w:ascii="Times New Roman" w:hAnsi="Times New Roman"/>
          <w:sz w:val="26"/>
          <w:szCs w:val="26"/>
        </w:rPr>
        <w:t>. Рост к уровню прошлого года составил 1</w:t>
      </w:r>
      <w:r w:rsidR="009D602A">
        <w:rPr>
          <w:rFonts w:ascii="Times New Roman" w:hAnsi="Times New Roman"/>
          <w:sz w:val="26"/>
          <w:szCs w:val="26"/>
        </w:rPr>
        <w:t>0</w:t>
      </w:r>
      <w:r w:rsidR="00FA4EED">
        <w:rPr>
          <w:rFonts w:ascii="Times New Roman" w:hAnsi="Times New Roman"/>
          <w:sz w:val="26"/>
          <w:szCs w:val="26"/>
        </w:rPr>
        <w:t>7,7</w:t>
      </w:r>
      <w:r w:rsidR="00497877" w:rsidRPr="00D51294">
        <w:rPr>
          <w:rFonts w:ascii="Times New Roman" w:hAnsi="Times New Roman"/>
          <w:sz w:val="26"/>
          <w:szCs w:val="26"/>
        </w:rPr>
        <w:t xml:space="preserve"> % в связи с ростом целевых показателей </w:t>
      </w:r>
      <w:r w:rsidR="00497877" w:rsidRPr="00C0645D">
        <w:rPr>
          <w:rFonts w:ascii="Times New Roman" w:hAnsi="Times New Roman"/>
          <w:sz w:val="26"/>
          <w:szCs w:val="26"/>
        </w:rPr>
        <w:t xml:space="preserve">по </w:t>
      </w:r>
      <w:r w:rsidR="00C0645D" w:rsidRPr="00C0645D">
        <w:rPr>
          <w:rFonts w:ascii="Times New Roman" w:hAnsi="Times New Roman"/>
          <w:sz w:val="26"/>
          <w:szCs w:val="26"/>
        </w:rPr>
        <w:t xml:space="preserve">среднемесячной </w:t>
      </w:r>
      <w:r w:rsidR="00497877" w:rsidRPr="00C0645D">
        <w:rPr>
          <w:rFonts w:ascii="Times New Roman" w:hAnsi="Times New Roman"/>
          <w:sz w:val="26"/>
          <w:szCs w:val="26"/>
        </w:rPr>
        <w:t>заработной</w:t>
      </w:r>
      <w:r w:rsidR="00497877" w:rsidRPr="00D51294">
        <w:rPr>
          <w:rFonts w:ascii="Times New Roman" w:hAnsi="Times New Roman"/>
          <w:sz w:val="26"/>
          <w:szCs w:val="26"/>
        </w:rPr>
        <w:t xml:space="preserve"> плате</w:t>
      </w:r>
      <w:r w:rsidRPr="00D51294">
        <w:rPr>
          <w:rFonts w:ascii="Times New Roman" w:hAnsi="Times New Roman"/>
          <w:sz w:val="26"/>
          <w:szCs w:val="26"/>
        </w:rPr>
        <w:t xml:space="preserve"> </w:t>
      </w:r>
      <w:r w:rsidR="006A7FFA" w:rsidRPr="00D51294">
        <w:rPr>
          <w:rFonts w:ascii="Times New Roman" w:hAnsi="Times New Roman"/>
          <w:sz w:val="26"/>
          <w:szCs w:val="26"/>
        </w:rPr>
        <w:t>педагогических работников</w:t>
      </w:r>
      <w:r w:rsidR="008C120A" w:rsidRPr="00D51294">
        <w:rPr>
          <w:rFonts w:ascii="Times New Roman" w:hAnsi="Times New Roman"/>
          <w:sz w:val="26"/>
          <w:szCs w:val="26"/>
        </w:rPr>
        <w:t xml:space="preserve"> и </w:t>
      </w:r>
      <w:r w:rsidR="00FA4EED">
        <w:rPr>
          <w:rFonts w:ascii="Times New Roman" w:hAnsi="Times New Roman"/>
          <w:sz w:val="26"/>
          <w:szCs w:val="26"/>
        </w:rPr>
        <w:t>погашением кредиторской задолженности за 2020 год</w:t>
      </w:r>
      <w:r w:rsidR="00497877" w:rsidRPr="00D51294">
        <w:rPr>
          <w:rFonts w:ascii="Times New Roman" w:hAnsi="Times New Roman"/>
          <w:sz w:val="26"/>
          <w:szCs w:val="26"/>
        </w:rPr>
        <w:t>.</w:t>
      </w:r>
    </w:p>
    <w:p w:rsidR="00707E67" w:rsidRPr="00D51294" w:rsidRDefault="00497877" w:rsidP="008D3461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D51294">
        <w:rPr>
          <w:rFonts w:ascii="Times New Roman" w:hAnsi="Times New Roman"/>
          <w:sz w:val="26"/>
          <w:szCs w:val="26"/>
        </w:rPr>
        <w:t>Компенсация за содержание ребенка (присмотр и уход за ребенком) в муниципальных образовательных организациях. Расходы составили по плану и факту</w:t>
      </w:r>
      <w:r w:rsidR="00022CCD" w:rsidRPr="00D51294">
        <w:rPr>
          <w:rFonts w:ascii="Times New Roman" w:hAnsi="Times New Roman"/>
          <w:sz w:val="26"/>
          <w:szCs w:val="26"/>
        </w:rPr>
        <w:t xml:space="preserve"> </w:t>
      </w:r>
      <w:r w:rsidR="004B3A25">
        <w:rPr>
          <w:rFonts w:ascii="Times New Roman" w:hAnsi="Times New Roman"/>
          <w:sz w:val="26"/>
          <w:szCs w:val="26"/>
        </w:rPr>
        <w:t>11 824,0</w:t>
      </w:r>
      <w:r w:rsidRPr="00D51294">
        <w:rPr>
          <w:rFonts w:ascii="Times New Roman" w:hAnsi="Times New Roman"/>
          <w:sz w:val="26"/>
          <w:szCs w:val="26"/>
        </w:rPr>
        <w:t xml:space="preserve"> тыс. рублей соответственно. </w:t>
      </w:r>
      <w:r w:rsidR="004B3A25">
        <w:rPr>
          <w:rFonts w:ascii="Times New Roman" w:hAnsi="Times New Roman"/>
          <w:sz w:val="26"/>
          <w:szCs w:val="26"/>
        </w:rPr>
        <w:t>Рост</w:t>
      </w:r>
      <w:r w:rsidRPr="00D51294">
        <w:rPr>
          <w:rFonts w:ascii="Times New Roman" w:hAnsi="Times New Roman"/>
          <w:sz w:val="26"/>
          <w:szCs w:val="26"/>
        </w:rPr>
        <w:t xml:space="preserve"> к уровню прошлого года </w:t>
      </w:r>
      <w:r w:rsidR="004B3A25">
        <w:rPr>
          <w:rFonts w:ascii="Times New Roman" w:hAnsi="Times New Roman"/>
          <w:sz w:val="26"/>
          <w:szCs w:val="26"/>
        </w:rPr>
        <w:t>составил в 3,4 раза</w:t>
      </w:r>
      <w:r w:rsidRPr="00D51294">
        <w:rPr>
          <w:rFonts w:ascii="Times New Roman" w:hAnsi="Times New Roman"/>
          <w:sz w:val="26"/>
          <w:szCs w:val="26"/>
        </w:rPr>
        <w:t xml:space="preserve"> в связи</w:t>
      </w:r>
      <w:r w:rsidRPr="00D51294">
        <w:rPr>
          <w:rFonts w:ascii="Times New Roman" w:hAnsi="Times New Roman"/>
          <w:color w:val="000000"/>
          <w:sz w:val="26"/>
          <w:szCs w:val="26"/>
        </w:rPr>
        <w:t xml:space="preserve"> с</w:t>
      </w:r>
      <w:r w:rsidR="00022CCD" w:rsidRPr="00D51294">
        <w:rPr>
          <w:rFonts w:ascii="Times New Roman" w:hAnsi="Times New Roman"/>
          <w:color w:val="000000"/>
          <w:sz w:val="26"/>
          <w:szCs w:val="26"/>
        </w:rPr>
        <w:t xml:space="preserve"> закры</w:t>
      </w:r>
      <w:r w:rsidR="00A62FB2">
        <w:rPr>
          <w:rFonts w:ascii="Times New Roman" w:hAnsi="Times New Roman"/>
          <w:color w:val="000000"/>
          <w:sz w:val="26"/>
          <w:szCs w:val="26"/>
        </w:rPr>
        <w:t xml:space="preserve">тием </w:t>
      </w:r>
      <w:r w:rsidR="00E32676">
        <w:rPr>
          <w:rFonts w:ascii="Times New Roman" w:hAnsi="Times New Roman"/>
          <w:color w:val="000000"/>
          <w:sz w:val="26"/>
          <w:szCs w:val="26"/>
        </w:rPr>
        <w:t>дошкольных организаций</w:t>
      </w:r>
      <w:r w:rsidR="00022CCD" w:rsidRPr="00D5129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707E67" w:rsidRPr="00D51294">
        <w:rPr>
          <w:rFonts w:ascii="Times New Roman" w:hAnsi="Times New Roman"/>
          <w:color w:val="000000"/>
          <w:sz w:val="26"/>
          <w:szCs w:val="26"/>
        </w:rPr>
        <w:t>на карантин</w:t>
      </w:r>
      <w:r w:rsidR="004B3A25">
        <w:rPr>
          <w:rFonts w:ascii="Times New Roman" w:hAnsi="Times New Roman"/>
          <w:color w:val="000000"/>
          <w:sz w:val="26"/>
          <w:szCs w:val="26"/>
        </w:rPr>
        <w:t xml:space="preserve"> в 2020 году</w:t>
      </w:r>
      <w:r w:rsidR="00707E67" w:rsidRPr="00D51294">
        <w:rPr>
          <w:rFonts w:ascii="Times New Roman" w:hAnsi="Times New Roman"/>
          <w:color w:val="000000"/>
          <w:sz w:val="26"/>
          <w:szCs w:val="26"/>
        </w:rPr>
        <w:t>.</w:t>
      </w:r>
    </w:p>
    <w:p w:rsidR="00497877" w:rsidRPr="00D51294" w:rsidRDefault="00497877" w:rsidP="008D3461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D51294">
        <w:rPr>
          <w:rFonts w:ascii="Times New Roman" w:hAnsi="Times New Roman"/>
          <w:sz w:val="26"/>
          <w:szCs w:val="26"/>
        </w:rPr>
        <w:t>Проведение противопожарных мероприятий. Расходы составили по плану</w:t>
      </w:r>
      <w:r w:rsidR="004B3A25">
        <w:rPr>
          <w:rFonts w:ascii="Times New Roman" w:hAnsi="Times New Roman"/>
          <w:sz w:val="26"/>
          <w:szCs w:val="26"/>
        </w:rPr>
        <w:t xml:space="preserve"> и факту 1 887,4</w:t>
      </w:r>
      <w:r w:rsidR="0042705E" w:rsidRPr="00D51294">
        <w:rPr>
          <w:rFonts w:ascii="Times New Roman" w:hAnsi="Times New Roman"/>
          <w:sz w:val="26"/>
          <w:szCs w:val="26"/>
        </w:rPr>
        <w:t xml:space="preserve"> тыс. рублей</w:t>
      </w:r>
      <w:r w:rsidR="0025193E" w:rsidRPr="00D51294">
        <w:rPr>
          <w:rFonts w:ascii="Times New Roman" w:hAnsi="Times New Roman"/>
          <w:sz w:val="26"/>
          <w:szCs w:val="26"/>
        </w:rPr>
        <w:t xml:space="preserve"> соответственно</w:t>
      </w:r>
      <w:r w:rsidR="004B3A25">
        <w:rPr>
          <w:rFonts w:ascii="Times New Roman" w:hAnsi="Times New Roman"/>
          <w:sz w:val="26"/>
          <w:szCs w:val="26"/>
        </w:rPr>
        <w:t xml:space="preserve"> или</w:t>
      </w:r>
      <w:r w:rsidR="0025193E" w:rsidRPr="00D51294">
        <w:rPr>
          <w:rFonts w:ascii="Times New Roman" w:hAnsi="Times New Roman"/>
          <w:sz w:val="26"/>
          <w:szCs w:val="26"/>
        </w:rPr>
        <w:t xml:space="preserve"> </w:t>
      </w:r>
      <w:r w:rsidR="004B3A25">
        <w:rPr>
          <w:rFonts w:ascii="Times New Roman" w:hAnsi="Times New Roman"/>
          <w:sz w:val="26"/>
          <w:szCs w:val="26"/>
        </w:rPr>
        <w:t>73,6</w:t>
      </w:r>
      <w:r w:rsidR="004B3A25" w:rsidRPr="00D51294">
        <w:rPr>
          <w:rFonts w:ascii="Times New Roman" w:hAnsi="Times New Roman"/>
          <w:sz w:val="26"/>
          <w:szCs w:val="26"/>
        </w:rPr>
        <w:t xml:space="preserve"> %</w:t>
      </w:r>
      <w:r w:rsidR="004B3A25">
        <w:rPr>
          <w:rFonts w:ascii="Times New Roman" w:hAnsi="Times New Roman"/>
          <w:sz w:val="26"/>
          <w:szCs w:val="26"/>
        </w:rPr>
        <w:t xml:space="preserve"> </w:t>
      </w:r>
      <w:r w:rsidR="0042705E" w:rsidRPr="00D51294">
        <w:rPr>
          <w:rFonts w:ascii="Times New Roman" w:hAnsi="Times New Roman"/>
          <w:sz w:val="26"/>
          <w:szCs w:val="26"/>
        </w:rPr>
        <w:t>к уровню прошлого года</w:t>
      </w:r>
      <w:r w:rsidR="004B3A25">
        <w:rPr>
          <w:rFonts w:ascii="Times New Roman" w:hAnsi="Times New Roman"/>
          <w:sz w:val="26"/>
          <w:szCs w:val="26"/>
        </w:rPr>
        <w:t>.</w:t>
      </w:r>
    </w:p>
    <w:p w:rsidR="006A693C" w:rsidRPr="00D51294" w:rsidRDefault="00497877" w:rsidP="008D3461">
      <w:pPr>
        <w:pStyle w:val="ac"/>
        <w:numPr>
          <w:ilvl w:val="0"/>
          <w:numId w:val="6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D51294">
        <w:rPr>
          <w:rFonts w:ascii="Times New Roman" w:hAnsi="Times New Roman"/>
          <w:sz w:val="26"/>
          <w:szCs w:val="26"/>
        </w:rPr>
        <w:t xml:space="preserve">Создание условий для функционирования муниципальных образовательных организаций </w:t>
      </w:r>
      <w:r w:rsidRPr="00D51294">
        <w:rPr>
          <w:rFonts w:ascii="Times New Roman" w:hAnsi="Times New Roman"/>
          <w:color w:val="000000"/>
          <w:sz w:val="26"/>
          <w:szCs w:val="26"/>
        </w:rPr>
        <w:t>(доставка и приобретение угля, выполнение работ по проведению капитальных и текущих ремонтов в образовательных организациях, ремонт спортивных залов).</w:t>
      </w:r>
      <w:r w:rsidRPr="00D51294">
        <w:rPr>
          <w:rFonts w:ascii="Times New Roman" w:hAnsi="Times New Roman"/>
          <w:sz w:val="26"/>
          <w:szCs w:val="26"/>
        </w:rPr>
        <w:t xml:space="preserve"> Расходы составили по плану – </w:t>
      </w:r>
      <w:r w:rsidR="004B3A25">
        <w:rPr>
          <w:rFonts w:ascii="Times New Roman" w:hAnsi="Times New Roman"/>
          <w:sz w:val="26"/>
          <w:szCs w:val="26"/>
        </w:rPr>
        <w:t>39 229,3</w:t>
      </w:r>
      <w:r w:rsidRPr="00D51294">
        <w:rPr>
          <w:rFonts w:ascii="Times New Roman" w:hAnsi="Times New Roman"/>
          <w:sz w:val="26"/>
          <w:szCs w:val="26"/>
        </w:rPr>
        <w:t xml:space="preserve"> тыс. рублей, по факту – </w:t>
      </w:r>
      <w:r w:rsidR="004B3A25">
        <w:rPr>
          <w:rFonts w:ascii="Times New Roman" w:hAnsi="Times New Roman"/>
          <w:sz w:val="26"/>
          <w:szCs w:val="26"/>
        </w:rPr>
        <w:t>39 223,6</w:t>
      </w:r>
      <w:r w:rsidR="0025193E" w:rsidRPr="00D51294">
        <w:rPr>
          <w:rFonts w:ascii="Times New Roman" w:hAnsi="Times New Roman"/>
          <w:sz w:val="26"/>
          <w:szCs w:val="26"/>
        </w:rPr>
        <w:t xml:space="preserve"> </w:t>
      </w:r>
      <w:r w:rsidRPr="00D51294">
        <w:rPr>
          <w:rFonts w:ascii="Times New Roman" w:hAnsi="Times New Roman"/>
          <w:sz w:val="26"/>
          <w:szCs w:val="26"/>
        </w:rPr>
        <w:t xml:space="preserve">или </w:t>
      </w:r>
      <w:r w:rsidR="004B3A25">
        <w:rPr>
          <w:rFonts w:ascii="Times New Roman" w:hAnsi="Times New Roman"/>
          <w:sz w:val="26"/>
          <w:szCs w:val="26"/>
        </w:rPr>
        <w:t>78,8</w:t>
      </w:r>
      <w:r w:rsidRPr="00D51294">
        <w:rPr>
          <w:rFonts w:ascii="Times New Roman" w:hAnsi="Times New Roman"/>
          <w:sz w:val="26"/>
          <w:szCs w:val="26"/>
        </w:rPr>
        <w:t xml:space="preserve"> % к уровню прошлого года</w:t>
      </w:r>
      <w:r w:rsidR="0042705E" w:rsidRPr="00D51294">
        <w:rPr>
          <w:rFonts w:ascii="Times New Roman" w:hAnsi="Times New Roman"/>
          <w:sz w:val="26"/>
          <w:szCs w:val="26"/>
        </w:rPr>
        <w:t xml:space="preserve"> в связи с </w:t>
      </w:r>
      <w:r w:rsidR="006A693C" w:rsidRPr="00D51294">
        <w:rPr>
          <w:rFonts w:ascii="Times New Roman" w:hAnsi="Times New Roman"/>
          <w:sz w:val="26"/>
          <w:szCs w:val="26"/>
        </w:rPr>
        <w:t>получением субсидии на благоустройство зданий в целях соблюдения требований к воздушно-тепловому режиму, водоснабжению и канализации</w:t>
      </w:r>
      <w:r w:rsidR="004B3A25">
        <w:rPr>
          <w:rFonts w:ascii="Times New Roman" w:hAnsi="Times New Roman"/>
          <w:sz w:val="26"/>
          <w:szCs w:val="26"/>
        </w:rPr>
        <w:t xml:space="preserve"> в 2020 году</w:t>
      </w:r>
      <w:r w:rsidR="006A693C" w:rsidRPr="00D51294">
        <w:rPr>
          <w:rFonts w:ascii="Times New Roman" w:hAnsi="Times New Roman"/>
          <w:sz w:val="26"/>
          <w:szCs w:val="26"/>
        </w:rPr>
        <w:t>,</w:t>
      </w:r>
    </w:p>
    <w:p w:rsidR="00497877" w:rsidRPr="00D51294" w:rsidRDefault="00497877" w:rsidP="008D3461">
      <w:pPr>
        <w:pStyle w:val="ac"/>
        <w:numPr>
          <w:ilvl w:val="0"/>
          <w:numId w:val="6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D51294">
        <w:rPr>
          <w:rFonts w:ascii="Times New Roman" w:hAnsi="Times New Roman"/>
          <w:sz w:val="26"/>
          <w:szCs w:val="26"/>
        </w:rPr>
        <w:t>Организация питания обучающихся в муниципальных образовательных организациях, реализующих программу начального, основного и среднего образования. Расходы сос</w:t>
      </w:r>
      <w:r w:rsidR="00C7555C" w:rsidRPr="00D51294">
        <w:rPr>
          <w:rFonts w:ascii="Times New Roman" w:hAnsi="Times New Roman"/>
          <w:sz w:val="26"/>
          <w:szCs w:val="26"/>
        </w:rPr>
        <w:t xml:space="preserve">тавили по плану и факту </w:t>
      </w:r>
      <w:r w:rsidR="004B3A25">
        <w:rPr>
          <w:rFonts w:ascii="Times New Roman" w:hAnsi="Times New Roman"/>
          <w:sz w:val="26"/>
          <w:szCs w:val="26"/>
        </w:rPr>
        <w:t>13 459,3</w:t>
      </w:r>
      <w:r w:rsidRPr="00D51294">
        <w:rPr>
          <w:rFonts w:ascii="Times New Roman" w:hAnsi="Times New Roman"/>
          <w:sz w:val="26"/>
          <w:szCs w:val="26"/>
        </w:rPr>
        <w:t xml:space="preserve"> тыс. рублей соответственно</w:t>
      </w:r>
      <w:r w:rsidR="006A693C" w:rsidRPr="00D51294">
        <w:rPr>
          <w:rFonts w:ascii="Times New Roman" w:hAnsi="Times New Roman"/>
          <w:sz w:val="26"/>
          <w:szCs w:val="26"/>
        </w:rPr>
        <w:t xml:space="preserve"> или </w:t>
      </w:r>
      <w:r w:rsidR="004B3A25">
        <w:rPr>
          <w:rFonts w:ascii="Times New Roman" w:hAnsi="Times New Roman"/>
          <w:sz w:val="26"/>
          <w:szCs w:val="26"/>
        </w:rPr>
        <w:t>138,3</w:t>
      </w:r>
      <w:r w:rsidR="006A693C" w:rsidRPr="00D51294">
        <w:rPr>
          <w:rFonts w:ascii="Times New Roman" w:hAnsi="Times New Roman"/>
          <w:sz w:val="26"/>
          <w:szCs w:val="26"/>
        </w:rPr>
        <w:t xml:space="preserve"> %</w:t>
      </w:r>
      <w:r w:rsidR="00C7555C" w:rsidRPr="00D51294">
        <w:rPr>
          <w:rFonts w:ascii="Times New Roman" w:hAnsi="Times New Roman"/>
          <w:sz w:val="26"/>
          <w:szCs w:val="26"/>
        </w:rPr>
        <w:t xml:space="preserve"> к уровню прошло</w:t>
      </w:r>
      <w:r w:rsidR="006A693C" w:rsidRPr="00D51294">
        <w:rPr>
          <w:rFonts w:ascii="Times New Roman" w:hAnsi="Times New Roman"/>
          <w:sz w:val="26"/>
          <w:szCs w:val="26"/>
        </w:rPr>
        <w:t xml:space="preserve">го года. </w:t>
      </w:r>
      <w:r w:rsidR="004B3A25">
        <w:rPr>
          <w:rFonts w:ascii="Times New Roman" w:hAnsi="Times New Roman"/>
          <w:sz w:val="26"/>
          <w:szCs w:val="26"/>
        </w:rPr>
        <w:t>Рост</w:t>
      </w:r>
      <w:r w:rsidR="006A693C" w:rsidRPr="00D51294">
        <w:rPr>
          <w:rFonts w:ascii="Times New Roman" w:hAnsi="Times New Roman"/>
          <w:sz w:val="26"/>
          <w:szCs w:val="26"/>
        </w:rPr>
        <w:t xml:space="preserve"> </w:t>
      </w:r>
      <w:r w:rsidR="004B3A25">
        <w:rPr>
          <w:rFonts w:ascii="Times New Roman" w:hAnsi="Times New Roman"/>
          <w:sz w:val="26"/>
          <w:szCs w:val="26"/>
        </w:rPr>
        <w:t>к уровню прошлого года связан</w:t>
      </w:r>
      <w:r w:rsidR="00E32676">
        <w:rPr>
          <w:rFonts w:ascii="Times New Roman" w:hAnsi="Times New Roman"/>
          <w:sz w:val="26"/>
          <w:szCs w:val="26"/>
        </w:rPr>
        <w:t xml:space="preserve"> с закрытием общеобразовательных организаций</w:t>
      </w:r>
      <w:r w:rsidR="006A693C" w:rsidRPr="00D51294">
        <w:rPr>
          <w:rFonts w:ascii="Times New Roman" w:hAnsi="Times New Roman"/>
          <w:sz w:val="26"/>
          <w:szCs w:val="26"/>
        </w:rPr>
        <w:t xml:space="preserve"> на карантин</w:t>
      </w:r>
      <w:r w:rsidR="004B3A25">
        <w:rPr>
          <w:rFonts w:ascii="Times New Roman" w:hAnsi="Times New Roman"/>
          <w:sz w:val="26"/>
          <w:szCs w:val="26"/>
        </w:rPr>
        <w:t xml:space="preserve"> в 2020 году</w:t>
      </w:r>
      <w:r w:rsidR="006A693C" w:rsidRPr="00D51294">
        <w:rPr>
          <w:rFonts w:ascii="Times New Roman" w:hAnsi="Times New Roman"/>
          <w:sz w:val="26"/>
          <w:szCs w:val="26"/>
        </w:rPr>
        <w:t>.</w:t>
      </w:r>
    </w:p>
    <w:p w:rsidR="008D3461" w:rsidRDefault="00497877" w:rsidP="008D3461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1F6096">
        <w:rPr>
          <w:rFonts w:ascii="Times New Roman" w:hAnsi="Times New Roman"/>
          <w:sz w:val="26"/>
          <w:szCs w:val="26"/>
        </w:rPr>
        <w:t>Обеспечение оздоровления и отдыха детей, организация трудовых объединений. Расх</w:t>
      </w:r>
      <w:r w:rsidR="00C7555C" w:rsidRPr="001F6096">
        <w:rPr>
          <w:rFonts w:ascii="Times New Roman" w:hAnsi="Times New Roman"/>
          <w:sz w:val="26"/>
          <w:szCs w:val="26"/>
        </w:rPr>
        <w:t xml:space="preserve">оды составили по плану </w:t>
      </w:r>
      <w:r w:rsidR="006A693C" w:rsidRPr="001F6096">
        <w:rPr>
          <w:rFonts w:ascii="Times New Roman" w:hAnsi="Times New Roman"/>
          <w:sz w:val="26"/>
          <w:szCs w:val="26"/>
        </w:rPr>
        <w:t>– 2</w:t>
      </w:r>
      <w:r w:rsidR="008703E3">
        <w:rPr>
          <w:rFonts w:ascii="Times New Roman" w:hAnsi="Times New Roman"/>
          <w:sz w:val="26"/>
          <w:szCs w:val="26"/>
        </w:rPr>
        <w:t> 328,7</w:t>
      </w:r>
      <w:r w:rsidR="006A693C" w:rsidRPr="001F6096">
        <w:rPr>
          <w:rFonts w:ascii="Times New Roman" w:hAnsi="Times New Roman"/>
          <w:sz w:val="26"/>
          <w:szCs w:val="26"/>
        </w:rPr>
        <w:t xml:space="preserve"> тыс. рублей, </w:t>
      </w:r>
      <w:r w:rsidR="00C7555C" w:rsidRPr="001F6096">
        <w:rPr>
          <w:rFonts w:ascii="Times New Roman" w:hAnsi="Times New Roman"/>
          <w:sz w:val="26"/>
          <w:szCs w:val="26"/>
        </w:rPr>
        <w:t xml:space="preserve"> факту</w:t>
      </w:r>
      <w:r w:rsidR="006A693C" w:rsidRPr="001F6096">
        <w:rPr>
          <w:rFonts w:ascii="Times New Roman" w:hAnsi="Times New Roman"/>
          <w:sz w:val="26"/>
          <w:szCs w:val="26"/>
        </w:rPr>
        <w:t xml:space="preserve"> – </w:t>
      </w:r>
      <w:r w:rsidR="008703E3">
        <w:rPr>
          <w:rFonts w:ascii="Times New Roman" w:hAnsi="Times New Roman"/>
          <w:sz w:val="26"/>
          <w:szCs w:val="26"/>
        </w:rPr>
        <w:t xml:space="preserve">1 787,6 </w:t>
      </w:r>
      <w:r w:rsidRPr="001F6096">
        <w:rPr>
          <w:rFonts w:ascii="Times New Roman" w:hAnsi="Times New Roman"/>
          <w:sz w:val="26"/>
          <w:szCs w:val="26"/>
        </w:rPr>
        <w:t>тыс. рублей</w:t>
      </w:r>
      <w:r w:rsidR="006A693C" w:rsidRPr="001F6096">
        <w:rPr>
          <w:rFonts w:ascii="Times New Roman" w:hAnsi="Times New Roman"/>
          <w:sz w:val="26"/>
          <w:szCs w:val="26"/>
        </w:rPr>
        <w:t xml:space="preserve"> или </w:t>
      </w:r>
      <w:r w:rsidR="008703E3">
        <w:rPr>
          <w:rFonts w:ascii="Times New Roman" w:hAnsi="Times New Roman"/>
          <w:sz w:val="26"/>
          <w:szCs w:val="26"/>
        </w:rPr>
        <w:t>167,4</w:t>
      </w:r>
      <w:r w:rsidR="006A693C" w:rsidRPr="001F6096">
        <w:rPr>
          <w:rFonts w:ascii="Times New Roman" w:hAnsi="Times New Roman"/>
          <w:sz w:val="26"/>
          <w:szCs w:val="26"/>
        </w:rPr>
        <w:t xml:space="preserve"> % к уровню прошлого года</w:t>
      </w:r>
      <w:r w:rsidR="00C7555C" w:rsidRPr="001F6096">
        <w:rPr>
          <w:rFonts w:ascii="Times New Roman" w:hAnsi="Times New Roman"/>
          <w:sz w:val="26"/>
          <w:szCs w:val="26"/>
        </w:rPr>
        <w:t xml:space="preserve">. </w:t>
      </w:r>
      <w:r w:rsidR="008703E3">
        <w:rPr>
          <w:rFonts w:ascii="Times New Roman" w:hAnsi="Times New Roman"/>
          <w:sz w:val="26"/>
          <w:szCs w:val="26"/>
        </w:rPr>
        <w:t>Рост к уровню прошлого года 167,4 % в связи с</w:t>
      </w:r>
      <w:r w:rsidR="006A7B9E" w:rsidRPr="001F6096">
        <w:rPr>
          <w:rFonts w:ascii="Times New Roman" w:hAnsi="Times New Roman"/>
          <w:sz w:val="26"/>
          <w:szCs w:val="26"/>
        </w:rPr>
        <w:t xml:space="preserve"> пандемией</w:t>
      </w:r>
      <w:r w:rsidR="008703E3">
        <w:rPr>
          <w:rFonts w:ascii="Times New Roman" w:hAnsi="Times New Roman"/>
          <w:sz w:val="26"/>
          <w:szCs w:val="26"/>
        </w:rPr>
        <w:t xml:space="preserve"> в 2020 году</w:t>
      </w:r>
      <w:r w:rsidR="008D3461" w:rsidRPr="001F6096">
        <w:rPr>
          <w:rFonts w:ascii="Times New Roman" w:hAnsi="Times New Roman"/>
          <w:sz w:val="26"/>
          <w:szCs w:val="26"/>
        </w:rPr>
        <w:t>.</w:t>
      </w:r>
    </w:p>
    <w:p w:rsidR="0015363C" w:rsidRPr="0015363C" w:rsidRDefault="0015363C" w:rsidP="0015363C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15363C">
        <w:rPr>
          <w:rFonts w:ascii="Times New Roman" w:hAnsi="Times New Roman"/>
          <w:sz w:val="26"/>
          <w:szCs w:val="26"/>
        </w:rPr>
        <w:t>Расходы на реализацию регионального проекта «Успех каждого ребенка».</w:t>
      </w:r>
      <w:r w:rsidRPr="0015363C">
        <w:rPr>
          <w:sz w:val="26"/>
          <w:szCs w:val="26"/>
        </w:rPr>
        <w:t xml:space="preserve"> </w:t>
      </w:r>
      <w:r w:rsidRPr="0015363C">
        <w:rPr>
          <w:rFonts w:ascii="Times New Roman" w:hAnsi="Times New Roman"/>
          <w:sz w:val="26"/>
          <w:szCs w:val="26"/>
        </w:rPr>
        <w:t>Расходы составили по плану – 1 993,3 тыс. рублей,  факту – 1 993,3 тыс. рублей</w:t>
      </w:r>
      <w:r>
        <w:rPr>
          <w:rFonts w:ascii="Times New Roman" w:hAnsi="Times New Roman"/>
          <w:sz w:val="26"/>
          <w:szCs w:val="26"/>
        </w:rPr>
        <w:t>. В 2020 году расходы по данному мероприятию не были запланированы.</w:t>
      </w:r>
    </w:p>
    <w:p w:rsidR="00497877" w:rsidRPr="00D51294" w:rsidRDefault="006A7B9E" w:rsidP="008D3461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1F6096">
        <w:rPr>
          <w:rFonts w:ascii="Times New Roman" w:hAnsi="Times New Roman"/>
          <w:sz w:val="26"/>
          <w:szCs w:val="26"/>
        </w:rPr>
        <w:t xml:space="preserve"> </w:t>
      </w:r>
      <w:r w:rsidR="00497877" w:rsidRPr="001F6096">
        <w:rPr>
          <w:rFonts w:ascii="Times New Roman" w:hAnsi="Times New Roman"/>
          <w:sz w:val="26"/>
          <w:szCs w:val="26"/>
        </w:rPr>
        <w:t>Финансовое обеспечение отдела и централизованной бухгалтерии. Расходы составили по пла</w:t>
      </w:r>
      <w:r w:rsidR="008D3461" w:rsidRPr="001F6096">
        <w:rPr>
          <w:rFonts w:ascii="Times New Roman" w:hAnsi="Times New Roman"/>
          <w:sz w:val="26"/>
          <w:szCs w:val="26"/>
        </w:rPr>
        <w:t xml:space="preserve">ну – </w:t>
      </w:r>
      <w:r w:rsidR="0015363C">
        <w:rPr>
          <w:rFonts w:ascii="Times New Roman" w:hAnsi="Times New Roman"/>
          <w:sz w:val="26"/>
          <w:szCs w:val="26"/>
        </w:rPr>
        <w:t>37 043,8</w:t>
      </w:r>
      <w:r w:rsidR="00497877" w:rsidRPr="001F6096">
        <w:rPr>
          <w:rFonts w:ascii="Times New Roman" w:hAnsi="Times New Roman"/>
          <w:sz w:val="26"/>
          <w:szCs w:val="26"/>
        </w:rPr>
        <w:t xml:space="preserve"> тыс. рублей, по факту –</w:t>
      </w:r>
      <w:r w:rsidR="008D3461" w:rsidRPr="001F6096">
        <w:rPr>
          <w:rFonts w:ascii="Times New Roman" w:hAnsi="Times New Roman"/>
          <w:sz w:val="26"/>
          <w:szCs w:val="26"/>
        </w:rPr>
        <w:t xml:space="preserve"> </w:t>
      </w:r>
      <w:r w:rsidR="0015363C">
        <w:rPr>
          <w:rFonts w:ascii="Times New Roman" w:hAnsi="Times New Roman"/>
          <w:sz w:val="26"/>
          <w:szCs w:val="26"/>
        </w:rPr>
        <w:t>36 915,5</w:t>
      </w:r>
      <w:r w:rsidR="0056788E" w:rsidRPr="001F6096">
        <w:rPr>
          <w:rFonts w:ascii="Times New Roman" w:hAnsi="Times New Roman"/>
          <w:sz w:val="26"/>
          <w:szCs w:val="26"/>
        </w:rPr>
        <w:t xml:space="preserve"> </w:t>
      </w:r>
      <w:r w:rsidR="00497877" w:rsidRPr="001F6096">
        <w:rPr>
          <w:rFonts w:ascii="Times New Roman" w:hAnsi="Times New Roman"/>
          <w:sz w:val="26"/>
          <w:szCs w:val="26"/>
        </w:rPr>
        <w:t>тыс. рублей. Рост к уровню прошлого года</w:t>
      </w:r>
      <w:r w:rsidR="00C8253B" w:rsidRPr="001F6096">
        <w:rPr>
          <w:rFonts w:ascii="Times New Roman" w:hAnsi="Times New Roman"/>
          <w:sz w:val="26"/>
          <w:szCs w:val="26"/>
        </w:rPr>
        <w:t xml:space="preserve"> </w:t>
      </w:r>
      <w:r w:rsidR="0056788E" w:rsidRPr="001F6096">
        <w:rPr>
          <w:rFonts w:ascii="Times New Roman" w:hAnsi="Times New Roman"/>
          <w:sz w:val="26"/>
          <w:szCs w:val="26"/>
        </w:rPr>
        <w:t xml:space="preserve">составил </w:t>
      </w:r>
      <w:r w:rsidR="0015363C">
        <w:rPr>
          <w:rFonts w:ascii="Times New Roman" w:hAnsi="Times New Roman"/>
          <w:sz w:val="26"/>
          <w:szCs w:val="26"/>
        </w:rPr>
        <w:t>106,3</w:t>
      </w:r>
      <w:r w:rsidR="00497877" w:rsidRPr="001F6096">
        <w:rPr>
          <w:rFonts w:ascii="Times New Roman" w:hAnsi="Times New Roman"/>
          <w:sz w:val="26"/>
          <w:szCs w:val="26"/>
        </w:rPr>
        <w:t xml:space="preserve"> %</w:t>
      </w:r>
      <w:r w:rsidR="0056788E" w:rsidRPr="001F6096">
        <w:rPr>
          <w:rFonts w:ascii="Times New Roman" w:hAnsi="Times New Roman"/>
          <w:sz w:val="26"/>
          <w:szCs w:val="26"/>
        </w:rPr>
        <w:t xml:space="preserve"> в связи </w:t>
      </w:r>
      <w:r w:rsidR="00C8253B" w:rsidRPr="001F6096">
        <w:rPr>
          <w:rFonts w:ascii="Times New Roman" w:hAnsi="Times New Roman"/>
          <w:color w:val="000000"/>
          <w:sz w:val="26"/>
          <w:szCs w:val="26"/>
        </w:rPr>
        <w:t xml:space="preserve">с </w:t>
      </w:r>
      <w:r w:rsidR="00C8253B" w:rsidRPr="00D51294">
        <w:rPr>
          <w:rFonts w:ascii="Times New Roman" w:hAnsi="Times New Roman"/>
          <w:color w:val="000000"/>
          <w:sz w:val="26"/>
          <w:szCs w:val="26"/>
        </w:rPr>
        <w:t>и</w:t>
      </w:r>
      <w:r w:rsidR="008D3461" w:rsidRPr="00D51294">
        <w:rPr>
          <w:rFonts w:ascii="Times New Roman" w:hAnsi="Times New Roman"/>
          <w:color w:val="000000"/>
          <w:sz w:val="26"/>
          <w:szCs w:val="26"/>
        </w:rPr>
        <w:t>ндексацией заработной платы на 3</w:t>
      </w:r>
      <w:r w:rsidR="00C8253B" w:rsidRPr="00D51294">
        <w:rPr>
          <w:rFonts w:ascii="Times New Roman" w:hAnsi="Times New Roman"/>
          <w:color w:val="000000"/>
          <w:sz w:val="26"/>
          <w:szCs w:val="26"/>
        </w:rPr>
        <w:t xml:space="preserve"> % с октября </w:t>
      </w:r>
      <w:r w:rsidR="0015363C">
        <w:rPr>
          <w:rFonts w:ascii="Times New Roman" w:hAnsi="Times New Roman"/>
          <w:color w:val="000000"/>
          <w:sz w:val="26"/>
          <w:szCs w:val="26"/>
        </w:rPr>
        <w:t>2020</w:t>
      </w:r>
      <w:r w:rsidR="00C8253B" w:rsidRPr="00D51294">
        <w:rPr>
          <w:rFonts w:ascii="Times New Roman" w:hAnsi="Times New Roman"/>
          <w:color w:val="000000"/>
          <w:sz w:val="26"/>
          <w:szCs w:val="26"/>
        </w:rPr>
        <w:t xml:space="preserve"> года.</w:t>
      </w:r>
    </w:p>
    <w:p w:rsidR="00497877" w:rsidRPr="008D3461" w:rsidRDefault="00497877" w:rsidP="00497877">
      <w:pPr>
        <w:tabs>
          <w:tab w:val="left" w:pos="284"/>
          <w:tab w:val="left" w:pos="567"/>
        </w:tabs>
        <w:jc w:val="both"/>
        <w:rPr>
          <w:sz w:val="26"/>
          <w:szCs w:val="26"/>
        </w:rPr>
      </w:pPr>
    </w:p>
    <w:p w:rsidR="00497877" w:rsidRPr="00D70766" w:rsidRDefault="00497877" w:rsidP="00497877">
      <w:pPr>
        <w:ind w:firstLine="540"/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Муниципальная программа МО МР «Ижемский»</w:t>
      </w:r>
    </w:p>
    <w:p w:rsidR="00497877" w:rsidRPr="00D70766" w:rsidRDefault="00497877" w:rsidP="00497877">
      <w:pPr>
        <w:ind w:firstLine="540"/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«Развитие и сохранение культуры»</w:t>
      </w:r>
    </w:p>
    <w:p w:rsidR="00497877" w:rsidRPr="00D70766" w:rsidRDefault="00497877" w:rsidP="00497877">
      <w:pPr>
        <w:tabs>
          <w:tab w:val="left" w:pos="567"/>
        </w:tabs>
        <w:jc w:val="both"/>
        <w:rPr>
          <w:sz w:val="26"/>
          <w:szCs w:val="26"/>
        </w:rPr>
      </w:pPr>
    </w:p>
    <w:p w:rsidR="00497877" w:rsidRPr="001F6096" w:rsidRDefault="00497877" w:rsidP="0056788E">
      <w:pPr>
        <w:tabs>
          <w:tab w:val="left" w:pos="567"/>
        </w:tabs>
        <w:ind w:firstLine="284"/>
        <w:jc w:val="both"/>
        <w:rPr>
          <w:sz w:val="26"/>
          <w:szCs w:val="26"/>
        </w:rPr>
      </w:pPr>
      <w:r w:rsidRPr="001F6096">
        <w:rPr>
          <w:sz w:val="26"/>
          <w:szCs w:val="26"/>
        </w:rPr>
        <w:t>Доля расходов по муниципальной программе «Развитие и сохранение культуры» в общей структуре</w:t>
      </w:r>
      <w:r w:rsidR="001F6096" w:rsidRPr="001F6096">
        <w:rPr>
          <w:sz w:val="26"/>
          <w:szCs w:val="26"/>
        </w:rPr>
        <w:t xml:space="preserve"> расходов</w:t>
      </w:r>
      <w:r w:rsidR="0056788E" w:rsidRPr="001F6096">
        <w:rPr>
          <w:sz w:val="26"/>
          <w:szCs w:val="26"/>
        </w:rPr>
        <w:t xml:space="preserve"> бюджета составила </w:t>
      </w:r>
      <w:r w:rsidR="00CA6D56">
        <w:rPr>
          <w:sz w:val="26"/>
          <w:szCs w:val="26"/>
        </w:rPr>
        <w:t>10,2</w:t>
      </w:r>
      <w:r w:rsidR="0056788E" w:rsidRPr="001F6096">
        <w:rPr>
          <w:sz w:val="26"/>
          <w:szCs w:val="26"/>
        </w:rPr>
        <w:t xml:space="preserve"> % по пла</w:t>
      </w:r>
      <w:r w:rsidR="00355C4E" w:rsidRPr="001F6096">
        <w:rPr>
          <w:sz w:val="26"/>
          <w:szCs w:val="26"/>
        </w:rPr>
        <w:t xml:space="preserve">ну и </w:t>
      </w:r>
      <w:r w:rsidR="00CA6D56">
        <w:rPr>
          <w:sz w:val="26"/>
          <w:szCs w:val="26"/>
        </w:rPr>
        <w:t>11,3</w:t>
      </w:r>
      <w:r w:rsidRPr="001F6096">
        <w:rPr>
          <w:sz w:val="26"/>
          <w:szCs w:val="26"/>
        </w:rPr>
        <w:t xml:space="preserve"> % по факту. Всего расходов по данной программе было запланировано в сумме </w:t>
      </w:r>
      <w:r w:rsidR="00CA6D56">
        <w:rPr>
          <w:sz w:val="26"/>
          <w:szCs w:val="26"/>
        </w:rPr>
        <w:t>169 788,8</w:t>
      </w:r>
      <w:r w:rsidRPr="001F6096">
        <w:rPr>
          <w:sz w:val="26"/>
          <w:szCs w:val="26"/>
        </w:rPr>
        <w:t xml:space="preserve"> тыс. рублей, исполнение составило</w:t>
      </w:r>
      <w:r w:rsidR="0056788E" w:rsidRPr="001F6096">
        <w:rPr>
          <w:sz w:val="26"/>
          <w:szCs w:val="26"/>
        </w:rPr>
        <w:t xml:space="preserve"> </w:t>
      </w:r>
      <w:r w:rsidR="00CA6D56">
        <w:rPr>
          <w:sz w:val="26"/>
          <w:szCs w:val="26"/>
        </w:rPr>
        <w:t>168 017,5</w:t>
      </w:r>
      <w:r w:rsidRPr="001F6096">
        <w:rPr>
          <w:sz w:val="26"/>
          <w:szCs w:val="26"/>
        </w:rPr>
        <w:t xml:space="preserve"> тыс. рублей.</w:t>
      </w:r>
      <w:r w:rsidR="00BC5BD8" w:rsidRPr="001F6096">
        <w:rPr>
          <w:sz w:val="26"/>
          <w:szCs w:val="26"/>
        </w:rPr>
        <w:t xml:space="preserve"> </w:t>
      </w:r>
      <w:r w:rsidR="00CA6D56">
        <w:rPr>
          <w:sz w:val="26"/>
          <w:szCs w:val="26"/>
        </w:rPr>
        <w:t>Рост к</w:t>
      </w:r>
      <w:r w:rsidR="0056788E" w:rsidRPr="001F6096">
        <w:rPr>
          <w:sz w:val="26"/>
          <w:szCs w:val="26"/>
        </w:rPr>
        <w:t xml:space="preserve"> уровню прошлого года </w:t>
      </w:r>
      <w:r w:rsidR="00CA6D56">
        <w:rPr>
          <w:sz w:val="26"/>
          <w:szCs w:val="26"/>
        </w:rPr>
        <w:t>108,6</w:t>
      </w:r>
      <w:r w:rsidR="0056788E" w:rsidRPr="001F6096">
        <w:rPr>
          <w:sz w:val="26"/>
          <w:szCs w:val="26"/>
        </w:rPr>
        <w:t xml:space="preserve"> % в связи с</w:t>
      </w:r>
      <w:r w:rsidR="00B951BC" w:rsidRPr="001F6096">
        <w:rPr>
          <w:sz w:val="26"/>
          <w:szCs w:val="26"/>
        </w:rPr>
        <w:t xml:space="preserve"> невыполнением</w:t>
      </w:r>
      <w:r w:rsidR="00BC5BD8" w:rsidRPr="001F6096">
        <w:rPr>
          <w:sz w:val="26"/>
          <w:szCs w:val="26"/>
        </w:rPr>
        <w:t xml:space="preserve"> показателей по</w:t>
      </w:r>
      <w:r w:rsidR="00C0645D">
        <w:rPr>
          <w:sz w:val="26"/>
          <w:szCs w:val="26"/>
        </w:rPr>
        <w:t xml:space="preserve"> среднемесячной </w:t>
      </w:r>
      <w:r w:rsidR="00BC5BD8" w:rsidRPr="001F6096">
        <w:rPr>
          <w:sz w:val="26"/>
          <w:szCs w:val="26"/>
        </w:rPr>
        <w:t xml:space="preserve">заработной плате </w:t>
      </w:r>
      <w:r w:rsidR="00B951BC" w:rsidRPr="001F6096">
        <w:rPr>
          <w:sz w:val="26"/>
          <w:szCs w:val="26"/>
        </w:rPr>
        <w:t xml:space="preserve">работников учреждений культуры </w:t>
      </w:r>
      <w:r w:rsidR="001D055A" w:rsidRPr="001F6096">
        <w:rPr>
          <w:sz w:val="26"/>
          <w:szCs w:val="26"/>
        </w:rPr>
        <w:t xml:space="preserve">и педагогических работников дополнительного образования </w:t>
      </w:r>
      <w:r w:rsidR="00B951BC" w:rsidRPr="001F6096">
        <w:rPr>
          <w:sz w:val="26"/>
          <w:szCs w:val="26"/>
        </w:rPr>
        <w:t xml:space="preserve">из-за </w:t>
      </w:r>
      <w:r w:rsidR="001D055A" w:rsidRPr="001F6096">
        <w:rPr>
          <w:sz w:val="26"/>
          <w:szCs w:val="26"/>
        </w:rPr>
        <w:t>карантина</w:t>
      </w:r>
      <w:r w:rsidR="00CA6D56">
        <w:rPr>
          <w:sz w:val="26"/>
          <w:szCs w:val="26"/>
        </w:rPr>
        <w:t xml:space="preserve"> в 2020 году</w:t>
      </w:r>
      <w:r w:rsidR="0056788E" w:rsidRPr="001F6096">
        <w:rPr>
          <w:sz w:val="26"/>
          <w:szCs w:val="26"/>
        </w:rPr>
        <w:t>.</w:t>
      </w:r>
    </w:p>
    <w:p w:rsidR="001D055A" w:rsidRPr="001F6096" w:rsidRDefault="00497877" w:rsidP="00783957">
      <w:pPr>
        <w:ind w:firstLine="284"/>
        <w:jc w:val="both"/>
        <w:rPr>
          <w:color w:val="000000"/>
          <w:sz w:val="26"/>
          <w:szCs w:val="26"/>
        </w:rPr>
      </w:pPr>
      <w:r w:rsidRPr="001F6096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1D055A" w:rsidRPr="001F6096" w:rsidRDefault="001D055A" w:rsidP="001D055A">
      <w:pPr>
        <w:pStyle w:val="ac"/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1F6096">
        <w:rPr>
          <w:rFonts w:ascii="Times New Roman" w:hAnsi="Times New Roman"/>
          <w:sz w:val="26"/>
          <w:szCs w:val="26"/>
        </w:rPr>
        <w:lastRenderedPageBreak/>
        <w:t xml:space="preserve">Обеспечение деятельности (оказание муниципальных услуг) учреждений культуры и искусства. Расходы составили по плану – </w:t>
      </w:r>
      <w:r w:rsidR="003513C4">
        <w:rPr>
          <w:rFonts w:ascii="Times New Roman" w:hAnsi="Times New Roman"/>
          <w:sz w:val="26"/>
          <w:szCs w:val="26"/>
        </w:rPr>
        <w:t>109 566,0</w:t>
      </w:r>
      <w:r w:rsidRPr="001F6096">
        <w:rPr>
          <w:rFonts w:ascii="Times New Roman" w:hAnsi="Times New Roman"/>
          <w:sz w:val="26"/>
          <w:szCs w:val="26"/>
        </w:rPr>
        <w:t xml:space="preserve"> т</w:t>
      </w:r>
      <w:r w:rsidR="003513C4">
        <w:rPr>
          <w:rFonts w:ascii="Times New Roman" w:hAnsi="Times New Roman"/>
          <w:sz w:val="26"/>
          <w:szCs w:val="26"/>
        </w:rPr>
        <w:t>ыс. рублей, по факту – 109 531,3</w:t>
      </w:r>
      <w:r w:rsidRPr="001F6096">
        <w:rPr>
          <w:rFonts w:ascii="Times New Roman" w:hAnsi="Times New Roman"/>
          <w:sz w:val="26"/>
          <w:szCs w:val="26"/>
        </w:rPr>
        <w:t xml:space="preserve"> тыс. рублей или </w:t>
      </w:r>
      <w:r w:rsidR="003513C4">
        <w:rPr>
          <w:rFonts w:ascii="Times New Roman" w:hAnsi="Times New Roman"/>
          <w:sz w:val="26"/>
          <w:szCs w:val="26"/>
        </w:rPr>
        <w:t>104,0</w:t>
      </w:r>
      <w:r w:rsidRPr="001F6096">
        <w:rPr>
          <w:rFonts w:ascii="Times New Roman" w:hAnsi="Times New Roman"/>
          <w:sz w:val="26"/>
          <w:szCs w:val="26"/>
        </w:rPr>
        <w:t xml:space="preserve"> % к уровню прошлого года. </w:t>
      </w:r>
      <w:r w:rsidR="003513C4">
        <w:rPr>
          <w:rFonts w:ascii="Times New Roman" w:hAnsi="Times New Roman"/>
          <w:sz w:val="26"/>
          <w:szCs w:val="26"/>
        </w:rPr>
        <w:t>Рост к уровню прошлого года в связи</w:t>
      </w:r>
      <w:r w:rsidRPr="001F6096">
        <w:rPr>
          <w:rFonts w:ascii="Times New Roman" w:hAnsi="Times New Roman"/>
          <w:sz w:val="26"/>
          <w:szCs w:val="26"/>
        </w:rPr>
        <w:t xml:space="preserve"> с невыполнением показателей </w:t>
      </w:r>
      <w:r w:rsidRPr="00C0645D">
        <w:rPr>
          <w:rFonts w:ascii="Times New Roman" w:hAnsi="Times New Roman"/>
          <w:sz w:val="26"/>
          <w:szCs w:val="26"/>
        </w:rPr>
        <w:t>по</w:t>
      </w:r>
      <w:r w:rsidR="00C0645D" w:rsidRPr="00C0645D">
        <w:rPr>
          <w:rFonts w:ascii="Times New Roman" w:hAnsi="Times New Roman"/>
          <w:sz w:val="26"/>
          <w:szCs w:val="26"/>
        </w:rPr>
        <w:t xml:space="preserve"> среднемесячной</w:t>
      </w:r>
      <w:r w:rsidRPr="00C0645D">
        <w:rPr>
          <w:rFonts w:ascii="Times New Roman" w:hAnsi="Times New Roman"/>
          <w:sz w:val="26"/>
          <w:szCs w:val="26"/>
        </w:rPr>
        <w:t xml:space="preserve"> заработной</w:t>
      </w:r>
      <w:r w:rsidRPr="001F6096">
        <w:rPr>
          <w:rFonts w:ascii="Times New Roman" w:hAnsi="Times New Roman"/>
          <w:sz w:val="26"/>
          <w:szCs w:val="26"/>
        </w:rPr>
        <w:t xml:space="preserve"> плате  работников учреждений культуры и педагогических работников дополнительного образования из-за карантина</w:t>
      </w:r>
      <w:r w:rsidR="003513C4">
        <w:rPr>
          <w:rFonts w:ascii="Times New Roman" w:hAnsi="Times New Roman"/>
          <w:sz w:val="26"/>
          <w:szCs w:val="26"/>
        </w:rPr>
        <w:t xml:space="preserve"> в 2020 году</w:t>
      </w:r>
      <w:r w:rsidRPr="001F6096">
        <w:rPr>
          <w:rFonts w:ascii="Times New Roman" w:hAnsi="Times New Roman"/>
          <w:sz w:val="26"/>
          <w:szCs w:val="26"/>
        </w:rPr>
        <w:t>.</w:t>
      </w:r>
    </w:p>
    <w:p w:rsidR="00497877" w:rsidRPr="00D96535" w:rsidRDefault="00497877" w:rsidP="001D055A">
      <w:pPr>
        <w:pStyle w:val="ac"/>
        <w:numPr>
          <w:ilvl w:val="0"/>
          <w:numId w:val="7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1F6096">
        <w:rPr>
          <w:rFonts w:ascii="Times New Roman" w:hAnsi="Times New Roman"/>
          <w:sz w:val="26"/>
          <w:szCs w:val="26"/>
        </w:rPr>
        <w:t>Укрепление и модернизация материально-технической базы объектов сферы культуры. Расходы составили по плану</w:t>
      </w:r>
      <w:r w:rsidR="003513C4">
        <w:rPr>
          <w:rFonts w:ascii="Times New Roman" w:hAnsi="Times New Roman"/>
          <w:sz w:val="26"/>
          <w:szCs w:val="26"/>
        </w:rPr>
        <w:t xml:space="preserve"> 9 469,6</w:t>
      </w:r>
      <w:r w:rsidRPr="001F6096">
        <w:rPr>
          <w:rFonts w:ascii="Times New Roman" w:hAnsi="Times New Roman"/>
          <w:sz w:val="26"/>
          <w:szCs w:val="26"/>
        </w:rPr>
        <w:t xml:space="preserve"> </w:t>
      </w:r>
      <w:r w:rsidR="003513C4">
        <w:rPr>
          <w:rFonts w:ascii="Times New Roman" w:hAnsi="Times New Roman"/>
          <w:sz w:val="26"/>
          <w:szCs w:val="26"/>
        </w:rPr>
        <w:t>тыс. рублей, по</w:t>
      </w:r>
      <w:r w:rsidRPr="001F6096">
        <w:rPr>
          <w:rFonts w:ascii="Times New Roman" w:hAnsi="Times New Roman"/>
          <w:sz w:val="26"/>
          <w:szCs w:val="26"/>
        </w:rPr>
        <w:t xml:space="preserve"> факту </w:t>
      </w:r>
      <w:r w:rsidR="003513C4">
        <w:rPr>
          <w:rFonts w:ascii="Times New Roman" w:hAnsi="Times New Roman"/>
          <w:sz w:val="26"/>
          <w:szCs w:val="26"/>
        </w:rPr>
        <w:t xml:space="preserve">9 469,2 </w:t>
      </w:r>
      <w:r w:rsidRPr="001F6096">
        <w:rPr>
          <w:rFonts w:ascii="Times New Roman" w:hAnsi="Times New Roman"/>
          <w:sz w:val="26"/>
          <w:szCs w:val="26"/>
        </w:rPr>
        <w:t xml:space="preserve">тыс. рублей </w:t>
      </w:r>
      <w:r w:rsidR="00E354B2" w:rsidRPr="00D96535">
        <w:rPr>
          <w:rFonts w:ascii="Times New Roman" w:hAnsi="Times New Roman"/>
          <w:sz w:val="26"/>
          <w:szCs w:val="26"/>
        </w:rPr>
        <w:t xml:space="preserve">или </w:t>
      </w:r>
      <w:r w:rsidR="005C086D" w:rsidRPr="00D96535">
        <w:rPr>
          <w:rFonts w:ascii="Times New Roman" w:hAnsi="Times New Roman"/>
          <w:sz w:val="26"/>
          <w:szCs w:val="26"/>
        </w:rPr>
        <w:t>241,1</w:t>
      </w:r>
      <w:r w:rsidR="00E354B2" w:rsidRPr="00D96535">
        <w:rPr>
          <w:rFonts w:ascii="Times New Roman" w:hAnsi="Times New Roman"/>
          <w:sz w:val="26"/>
          <w:szCs w:val="26"/>
        </w:rPr>
        <w:t xml:space="preserve"> % к уровню прошлого года</w:t>
      </w:r>
      <w:r w:rsidR="00AE2E9A" w:rsidRPr="00D96535">
        <w:rPr>
          <w:rFonts w:ascii="Times New Roman" w:hAnsi="Times New Roman"/>
          <w:sz w:val="26"/>
          <w:szCs w:val="26"/>
        </w:rPr>
        <w:t>.</w:t>
      </w:r>
      <w:r w:rsidR="00D96535">
        <w:rPr>
          <w:rFonts w:ascii="Times New Roman" w:hAnsi="Times New Roman"/>
          <w:sz w:val="26"/>
          <w:szCs w:val="26"/>
        </w:rPr>
        <w:t xml:space="preserve"> Рост связан с увеличением количества проведенных ремонтов.</w:t>
      </w:r>
    </w:p>
    <w:p w:rsidR="00497877" w:rsidRPr="00D96535" w:rsidRDefault="005C086D" w:rsidP="00497877">
      <w:pPr>
        <w:pStyle w:val="ac"/>
        <w:numPr>
          <w:ilvl w:val="0"/>
          <w:numId w:val="7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B346C4">
        <w:rPr>
          <w:rFonts w:ascii="Times New Roman" w:hAnsi="Times New Roman"/>
          <w:sz w:val="26"/>
          <w:szCs w:val="26"/>
        </w:rPr>
        <w:t>Создание безопасных условий в муниципальных учреждениях культуры и искусства</w:t>
      </w:r>
      <w:r w:rsidR="00497877" w:rsidRPr="00B346C4">
        <w:rPr>
          <w:rFonts w:ascii="Times New Roman" w:hAnsi="Times New Roman"/>
          <w:sz w:val="26"/>
          <w:szCs w:val="26"/>
        </w:rPr>
        <w:t>. Расходы составили по плану</w:t>
      </w:r>
      <w:r w:rsidR="00E354B2" w:rsidRPr="00B346C4">
        <w:rPr>
          <w:rFonts w:ascii="Times New Roman" w:hAnsi="Times New Roman"/>
          <w:sz w:val="26"/>
          <w:szCs w:val="26"/>
        </w:rPr>
        <w:t xml:space="preserve"> </w:t>
      </w:r>
      <w:r w:rsidRPr="00B346C4">
        <w:rPr>
          <w:rFonts w:ascii="Times New Roman" w:hAnsi="Times New Roman"/>
          <w:sz w:val="26"/>
          <w:szCs w:val="26"/>
        </w:rPr>
        <w:t xml:space="preserve"> и </w:t>
      </w:r>
      <w:r w:rsidR="00497877" w:rsidRPr="00B346C4">
        <w:rPr>
          <w:rFonts w:ascii="Times New Roman" w:hAnsi="Times New Roman"/>
          <w:sz w:val="26"/>
          <w:szCs w:val="26"/>
        </w:rPr>
        <w:t>факту</w:t>
      </w:r>
      <w:r w:rsidR="00E354B2" w:rsidRPr="00B346C4">
        <w:rPr>
          <w:rFonts w:ascii="Times New Roman" w:hAnsi="Times New Roman"/>
          <w:sz w:val="26"/>
          <w:szCs w:val="26"/>
        </w:rPr>
        <w:t xml:space="preserve"> </w:t>
      </w:r>
      <w:r w:rsidRPr="00B346C4">
        <w:rPr>
          <w:rFonts w:ascii="Times New Roman" w:hAnsi="Times New Roman"/>
          <w:sz w:val="26"/>
          <w:szCs w:val="26"/>
        </w:rPr>
        <w:t xml:space="preserve">1 302,7 </w:t>
      </w:r>
      <w:r w:rsidR="00497877" w:rsidRPr="00B346C4">
        <w:rPr>
          <w:rFonts w:ascii="Times New Roman" w:hAnsi="Times New Roman"/>
          <w:sz w:val="26"/>
          <w:szCs w:val="26"/>
        </w:rPr>
        <w:t>тыс. рублей</w:t>
      </w:r>
      <w:r w:rsidR="00B346C4">
        <w:rPr>
          <w:rFonts w:ascii="Times New Roman" w:hAnsi="Times New Roman"/>
          <w:sz w:val="26"/>
          <w:szCs w:val="26"/>
        </w:rPr>
        <w:t xml:space="preserve"> соответственно</w:t>
      </w:r>
      <w:r w:rsidR="00497877" w:rsidRPr="00B346C4">
        <w:rPr>
          <w:rFonts w:ascii="Times New Roman" w:hAnsi="Times New Roman"/>
          <w:sz w:val="26"/>
          <w:szCs w:val="26"/>
        </w:rPr>
        <w:t xml:space="preserve">. </w:t>
      </w:r>
      <w:r w:rsidR="00E354B2" w:rsidRPr="00D96535">
        <w:rPr>
          <w:rFonts w:ascii="Times New Roman" w:hAnsi="Times New Roman"/>
          <w:sz w:val="26"/>
          <w:szCs w:val="26"/>
        </w:rPr>
        <w:t>Рост</w:t>
      </w:r>
      <w:r w:rsidR="00497877" w:rsidRPr="00D96535">
        <w:rPr>
          <w:rFonts w:ascii="Times New Roman" w:hAnsi="Times New Roman"/>
          <w:sz w:val="26"/>
          <w:szCs w:val="26"/>
        </w:rPr>
        <w:t xml:space="preserve"> к уровню прошлого года составил </w:t>
      </w:r>
      <w:r w:rsidRPr="00D96535">
        <w:rPr>
          <w:rFonts w:ascii="Times New Roman" w:hAnsi="Times New Roman"/>
          <w:sz w:val="26"/>
          <w:szCs w:val="26"/>
        </w:rPr>
        <w:t>174,1</w:t>
      </w:r>
      <w:r w:rsidR="00497877" w:rsidRPr="00D96535">
        <w:rPr>
          <w:rFonts w:ascii="Times New Roman" w:hAnsi="Times New Roman"/>
          <w:sz w:val="26"/>
          <w:szCs w:val="26"/>
        </w:rPr>
        <w:t xml:space="preserve"> %</w:t>
      </w:r>
      <w:r w:rsidR="007B5FE0" w:rsidRPr="00D96535">
        <w:rPr>
          <w:rFonts w:ascii="Times New Roman" w:hAnsi="Times New Roman"/>
          <w:sz w:val="26"/>
          <w:szCs w:val="26"/>
        </w:rPr>
        <w:t xml:space="preserve"> </w:t>
      </w:r>
      <w:r w:rsidR="00D96535">
        <w:rPr>
          <w:rFonts w:ascii="Times New Roman" w:hAnsi="Times New Roman"/>
          <w:sz w:val="26"/>
          <w:szCs w:val="26"/>
        </w:rPr>
        <w:t xml:space="preserve">связан </w:t>
      </w:r>
      <w:proofErr w:type="gramStart"/>
      <w:r w:rsidR="00D96535">
        <w:rPr>
          <w:rFonts w:ascii="Times New Roman" w:hAnsi="Times New Roman"/>
          <w:sz w:val="26"/>
          <w:szCs w:val="26"/>
        </w:rPr>
        <w:t>с заменой дверей</w:t>
      </w:r>
      <w:proofErr w:type="gramEnd"/>
      <w:r w:rsidR="00D96535">
        <w:rPr>
          <w:rFonts w:ascii="Times New Roman" w:hAnsi="Times New Roman"/>
          <w:sz w:val="26"/>
          <w:szCs w:val="26"/>
        </w:rPr>
        <w:t xml:space="preserve"> запасных выходов в 2 клубах и установкой системы экстренного оповещения в зданиях </w:t>
      </w:r>
      <w:proofErr w:type="spellStart"/>
      <w:r w:rsidR="00D96535">
        <w:rPr>
          <w:rFonts w:ascii="Times New Roman" w:hAnsi="Times New Roman"/>
          <w:sz w:val="26"/>
          <w:szCs w:val="26"/>
        </w:rPr>
        <w:t>Щельяюрского</w:t>
      </w:r>
      <w:proofErr w:type="spellEnd"/>
      <w:r w:rsidR="00D96535">
        <w:rPr>
          <w:rFonts w:ascii="Times New Roman" w:hAnsi="Times New Roman"/>
          <w:sz w:val="26"/>
          <w:szCs w:val="26"/>
        </w:rPr>
        <w:t xml:space="preserve"> ДШИ.</w:t>
      </w:r>
      <w:r w:rsidR="007B5FE0" w:rsidRPr="00D96535">
        <w:rPr>
          <w:rFonts w:ascii="Times New Roman" w:hAnsi="Times New Roman"/>
          <w:sz w:val="26"/>
          <w:szCs w:val="26"/>
        </w:rPr>
        <w:t xml:space="preserve"> </w:t>
      </w:r>
    </w:p>
    <w:p w:rsidR="00B346C4" w:rsidRPr="00B346C4" w:rsidRDefault="00B346C4" w:rsidP="00497877">
      <w:pPr>
        <w:pStyle w:val="ac"/>
        <w:numPr>
          <w:ilvl w:val="0"/>
          <w:numId w:val="7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B346C4">
        <w:rPr>
          <w:rFonts w:ascii="Times New Roman" w:hAnsi="Times New Roman"/>
          <w:sz w:val="26"/>
          <w:szCs w:val="26"/>
        </w:rPr>
        <w:t>Реализация народных проектов в сфере культуры и искусства</w:t>
      </w:r>
      <w:r>
        <w:rPr>
          <w:rFonts w:ascii="Times New Roman" w:hAnsi="Times New Roman"/>
          <w:sz w:val="26"/>
          <w:szCs w:val="26"/>
        </w:rPr>
        <w:t xml:space="preserve">. </w:t>
      </w:r>
      <w:r w:rsidRPr="00B346C4">
        <w:rPr>
          <w:rFonts w:ascii="Times New Roman" w:hAnsi="Times New Roman"/>
          <w:sz w:val="26"/>
          <w:szCs w:val="26"/>
        </w:rPr>
        <w:t xml:space="preserve">Расходы составили по плану  и факту </w:t>
      </w:r>
      <w:r>
        <w:rPr>
          <w:rFonts w:ascii="Times New Roman" w:hAnsi="Times New Roman"/>
          <w:sz w:val="26"/>
          <w:szCs w:val="26"/>
        </w:rPr>
        <w:t>2 261,7</w:t>
      </w:r>
      <w:r w:rsidRPr="00B346C4">
        <w:rPr>
          <w:rFonts w:ascii="Times New Roman" w:hAnsi="Times New Roman"/>
          <w:sz w:val="26"/>
          <w:szCs w:val="26"/>
        </w:rPr>
        <w:t xml:space="preserve"> тыс. рублей</w:t>
      </w:r>
      <w:r>
        <w:rPr>
          <w:rFonts w:ascii="Times New Roman" w:hAnsi="Times New Roman"/>
          <w:sz w:val="26"/>
          <w:szCs w:val="26"/>
        </w:rPr>
        <w:t xml:space="preserve"> соответственно. В 2020 году</w:t>
      </w:r>
      <w:r w:rsidR="007B143B">
        <w:rPr>
          <w:rFonts w:ascii="Times New Roman" w:hAnsi="Times New Roman"/>
          <w:sz w:val="26"/>
          <w:szCs w:val="26"/>
        </w:rPr>
        <w:t xml:space="preserve"> из-за пандемии расходы не были </w:t>
      </w:r>
      <w:r>
        <w:rPr>
          <w:rFonts w:ascii="Times New Roman" w:hAnsi="Times New Roman"/>
          <w:sz w:val="26"/>
          <w:szCs w:val="26"/>
        </w:rPr>
        <w:t xml:space="preserve"> </w:t>
      </w:r>
      <w:r w:rsidR="007B143B">
        <w:rPr>
          <w:rFonts w:ascii="Times New Roman" w:hAnsi="Times New Roman"/>
          <w:sz w:val="26"/>
          <w:szCs w:val="26"/>
        </w:rPr>
        <w:t>произведены.</w:t>
      </w:r>
    </w:p>
    <w:p w:rsidR="00497877" w:rsidRPr="001F6096" w:rsidRDefault="00497877" w:rsidP="00497877">
      <w:pPr>
        <w:pStyle w:val="ac"/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B346C4">
        <w:rPr>
          <w:rFonts w:ascii="Times New Roman" w:hAnsi="Times New Roman"/>
          <w:sz w:val="26"/>
          <w:szCs w:val="26"/>
        </w:rPr>
        <w:t xml:space="preserve">Содержание МКУ «Хозяйственное управление». Расходы составили по плану </w:t>
      </w:r>
      <w:r w:rsidR="00C2723D" w:rsidRPr="00B346C4">
        <w:rPr>
          <w:rFonts w:ascii="Times New Roman" w:hAnsi="Times New Roman"/>
          <w:sz w:val="26"/>
          <w:szCs w:val="26"/>
        </w:rPr>
        <w:t>–</w:t>
      </w:r>
      <w:r w:rsidR="00003C47">
        <w:rPr>
          <w:rFonts w:ascii="Times New Roman" w:hAnsi="Times New Roman"/>
          <w:sz w:val="26"/>
          <w:szCs w:val="26"/>
        </w:rPr>
        <w:t>34 932,2</w:t>
      </w:r>
      <w:r w:rsidRPr="00B346C4">
        <w:rPr>
          <w:rFonts w:ascii="Times New Roman" w:hAnsi="Times New Roman"/>
          <w:sz w:val="26"/>
          <w:szCs w:val="26"/>
        </w:rPr>
        <w:t xml:space="preserve"> тыс. рублей, по факту </w:t>
      </w:r>
      <w:r w:rsidR="00C2723D" w:rsidRPr="00B346C4">
        <w:rPr>
          <w:rFonts w:ascii="Times New Roman" w:hAnsi="Times New Roman"/>
          <w:sz w:val="26"/>
          <w:szCs w:val="26"/>
        </w:rPr>
        <w:t>–</w:t>
      </w:r>
      <w:r w:rsidR="00783957" w:rsidRPr="00B346C4">
        <w:rPr>
          <w:rFonts w:ascii="Times New Roman" w:hAnsi="Times New Roman"/>
          <w:sz w:val="26"/>
          <w:szCs w:val="26"/>
        </w:rPr>
        <w:t xml:space="preserve"> </w:t>
      </w:r>
      <w:r w:rsidR="00003C47">
        <w:rPr>
          <w:rFonts w:ascii="Times New Roman" w:hAnsi="Times New Roman"/>
          <w:sz w:val="26"/>
          <w:szCs w:val="26"/>
        </w:rPr>
        <w:t>34 683,1</w:t>
      </w:r>
      <w:r w:rsidR="00783957" w:rsidRPr="00B346C4">
        <w:rPr>
          <w:rFonts w:ascii="Times New Roman" w:hAnsi="Times New Roman"/>
          <w:sz w:val="26"/>
          <w:szCs w:val="26"/>
        </w:rPr>
        <w:t xml:space="preserve"> </w:t>
      </w:r>
      <w:r w:rsidRPr="00B346C4">
        <w:rPr>
          <w:rFonts w:ascii="Times New Roman" w:hAnsi="Times New Roman"/>
          <w:sz w:val="26"/>
          <w:szCs w:val="26"/>
        </w:rPr>
        <w:t xml:space="preserve">тыс. рублей. Рост к уровню прошлого года составил </w:t>
      </w:r>
      <w:r w:rsidR="00003C47">
        <w:rPr>
          <w:rFonts w:ascii="Times New Roman" w:hAnsi="Times New Roman"/>
          <w:sz w:val="26"/>
          <w:szCs w:val="26"/>
        </w:rPr>
        <w:t>106,8</w:t>
      </w:r>
      <w:r w:rsidRPr="00B346C4">
        <w:rPr>
          <w:rFonts w:ascii="Times New Roman" w:hAnsi="Times New Roman"/>
          <w:sz w:val="26"/>
          <w:szCs w:val="26"/>
        </w:rPr>
        <w:t xml:space="preserve"> % в связи с ростом МРОТ.</w:t>
      </w:r>
    </w:p>
    <w:p w:rsidR="00C8253B" w:rsidRPr="001F6096" w:rsidRDefault="00497877" w:rsidP="00B342AC">
      <w:pPr>
        <w:pStyle w:val="ac"/>
        <w:numPr>
          <w:ilvl w:val="0"/>
          <w:numId w:val="7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1F6096">
        <w:rPr>
          <w:rFonts w:ascii="Times New Roman" w:hAnsi="Times New Roman"/>
          <w:color w:val="000000"/>
          <w:sz w:val="26"/>
          <w:szCs w:val="26"/>
        </w:rPr>
        <w:t>Содержание отраслевого органа и централизованной бухгалтерии. Расход</w:t>
      </w:r>
      <w:r w:rsidR="001F6096">
        <w:rPr>
          <w:rFonts w:ascii="Times New Roman" w:hAnsi="Times New Roman"/>
          <w:color w:val="000000"/>
          <w:sz w:val="26"/>
          <w:szCs w:val="26"/>
        </w:rPr>
        <w:t>ы</w:t>
      </w:r>
      <w:r w:rsidRPr="001F6096">
        <w:rPr>
          <w:rFonts w:ascii="Times New Roman" w:hAnsi="Times New Roman"/>
          <w:color w:val="000000"/>
          <w:sz w:val="26"/>
          <w:szCs w:val="26"/>
        </w:rPr>
        <w:t xml:space="preserve"> составили  по плану – </w:t>
      </w:r>
      <w:r w:rsidR="00003C47">
        <w:rPr>
          <w:rFonts w:ascii="Times New Roman" w:hAnsi="Times New Roman"/>
          <w:color w:val="000000"/>
          <w:sz w:val="26"/>
          <w:szCs w:val="26"/>
        </w:rPr>
        <w:t>9 085,7</w:t>
      </w:r>
      <w:r w:rsidRPr="001F6096">
        <w:rPr>
          <w:rFonts w:ascii="Times New Roman" w:hAnsi="Times New Roman"/>
          <w:color w:val="000000"/>
          <w:sz w:val="26"/>
          <w:szCs w:val="26"/>
        </w:rPr>
        <w:t xml:space="preserve"> тыс. рублей, по факту  -</w:t>
      </w:r>
      <w:r w:rsidR="00440989" w:rsidRPr="001F609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03C47">
        <w:rPr>
          <w:rFonts w:ascii="Times New Roman" w:hAnsi="Times New Roman"/>
          <w:color w:val="000000"/>
          <w:sz w:val="26"/>
          <w:szCs w:val="26"/>
        </w:rPr>
        <w:t>8 848,9</w:t>
      </w:r>
      <w:r w:rsidR="00783957" w:rsidRPr="001F609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F6096">
        <w:rPr>
          <w:rFonts w:ascii="Times New Roman" w:hAnsi="Times New Roman"/>
          <w:color w:val="000000"/>
          <w:sz w:val="26"/>
          <w:szCs w:val="26"/>
        </w:rPr>
        <w:t xml:space="preserve">тыс. рублей. </w:t>
      </w:r>
      <w:r w:rsidR="00440989" w:rsidRPr="001F6096">
        <w:rPr>
          <w:rFonts w:ascii="Times New Roman" w:hAnsi="Times New Roman"/>
          <w:color w:val="000000"/>
          <w:sz w:val="26"/>
          <w:szCs w:val="26"/>
        </w:rPr>
        <w:t>Р</w:t>
      </w:r>
      <w:r w:rsidRPr="001F6096">
        <w:rPr>
          <w:rFonts w:ascii="Times New Roman" w:hAnsi="Times New Roman"/>
          <w:sz w:val="26"/>
          <w:szCs w:val="26"/>
        </w:rPr>
        <w:t>ост к уро</w:t>
      </w:r>
      <w:r w:rsidR="00440989" w:rsidRPr="001F6096">
        <w:rPr>
          <w:rFonts w:ascii="Times New Roman" w:hAnsi="Times New Roman"/>
          <w:sz w:val="26"/>
          <w:szCs w:val="26"/>
        </w:rPr>
        <w:t>вню прошло</w:t>
      </w:r>
      <w:r w:rsidR="00783957" w:rsidRPr="001F6096">
        <w:rPr>
          <w:rFonts w:ascii="Times New Roman" w:hAnsi="Times New Roman"/>
          <w:sz w:val="26"/>
          <w:szCs w:val="26"/>
        </w:rPr>
        <w:t xml:space="preserve">го года составил </w:t>
      </w:r>
      <w:r w:rsidR="00003C47">
        <w:rPr>
          <w:rFonts w:ascii="Times New Roman" w:hAnsi="Times New Roman"/>
          <w:sz w:val="26"/>
          <w:szCs w:val="26"/>
        </w:rPr>
        <w:t>104,3</w:t>
      </w:r>
      <w:r w:rsidRPr="001F6096">
        <w:rPr>
          <w:rFonts w:ascii="Times New Roman" w:hAnsi="Times New Roman"/>
          <w:sz w:val="26"/>
          <w:szCs w:val="26"/>
        </w:rPr>
        <w:t xml:space="preserve"> % </w:t>
      </w:r>
      <w:r w:rsidR="00C8253B" w:rsidRPr="001F6096">
        <w:rPr>
          <w:rFonts w:ascii="Times New Roman" w:hAnsi="Times New Roman"/>
          <w:sz w:val="26"/>
          <w:szCs w:val="26"/>
        </w:rPr>
        <w:t xml:space="preserve">в связи </w:t>
      </w:r>
      <w:r w:rsidR="00C8253B" w:rsidRPr="001F6096">
        <w:rPr>
          <w:rFonts w:ascii="Times New Roman" w:hAnsi="Times New Roman"/>
          <w:color w:val="000000"/>
          <w:sz w:val="26"/>
          <w:szCs w:val="26"/>
        </w:rPr>
        <w:t xml:space="preserve">с изменениями </w:t>
      </w:r>
      <w:r w:rsidR="00783957" w:rsidRPr="001F6096">
        <w:rPr>
          <w:rFonts w:ascii="Times New Roman" w:hAnsi="Times New Roman"/>
          <w:color w:val="000000"/>
          <w:sz w:val="26"/>
          <w:szCs w:val="26"/>
        </w:rPr>
        <w:t xml:space="preserve">системы </w:t>
      </w:r>
      <w:r w:rsidR="00C8253B" w:rsidRPr="001F6096">
        <w:rPr>
          <w:rFonts w:ascii="Times New Roman" w:hAnsi="Times New Roman"/>
          <w:color w:val="000000"/>
          <w:sz w:val="26"/>
          <w:szCs w:val="26"/>
        </w:rPr>
        <w:t xml:space="preserve">оплаты труда муниципальных служащих и индексацией заработной платы на </w:t>
      </w:r>
      <w:r w:rsidR="00783957" w:rsidRPr="001F6096">
        <w:rPr>
          <w:rFonts w:ascii="Times New Roman" w:hAnsi="Times New Roman"/>
          <w:color w:val="000000"/>
          <w:sz w:val="26"/>
          <w:szCs w:val="26"/>
        </w:rPr>
        <w:t>3</w:t>
      </w:r>
      <w:r w:rsidR="00C8253B" w:rsidRPr="001F6096">
        <w:rPr>
          <w:rFonts w:ascii="Times New Roman" w:hAnsi="Times New Roman"/>
          <w:color w:val="000000"/>
          <w:sz w:val="26"/>
          <w:szCs w:val="26"/>
        </w:rPr>
        <w:t xml:space="preserve"> % с октября </w:t>
      </w:r>
      <w:r w:rsidR="00003C47">
        <w:rPr>
          <w:rFonts w:ascii="Times New Roman" w:hAnsi="Times New Roman"/>
          <w:color w:val="000000"/>
          <w:sz w:val="26"/>
          <w:szCs w:val="26"/>
        </w:rPr>
        <w:t>2020</w:t>
      </w:r>
      <w:r w:rsidR="00C8253B" w:rsidRPr="001F6096">
        <w:rPr>
          <w:rFonts w:ascii="Times New Roman" w:hAnsi="Times New Roman"/>
          <w:color w:val="000000"/>
          <w:sz w:val="26"/>
          <w:szCs w:val="26"/>
        </w:rPr>
        <w:t xml:space="preserve"> года</w:t>
      </w:r>
      <w:r w:rsidR="00B342AC" w:rsidRPr="001F6096">
        <w:rPr>
          <w:rFonts w:ascii="Times New Roman" w:hAnsi="Times New Roman"/>
          <w:color w:val="000000"/>
          <w:sz w:val="26"/>
          <w:szCs w:val="26"/>
        </w:rPr>
        <w:t>.</w:t>
      </w:r>
    </w:p>
    <w:p w:rsidR="00355C4E" w:rsidRPr="001F6096" w:rsidRDefault="00355C4E" w:rsidP="00377337">
      <w:pPr>
        <w:pStyle w:val="ac"/>
        <w:ind w:left="284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97877" w:rsidRPr="00783957" w:rsidRDefault="00497877" w:rsidP="00C8253B">
      <w:pPr>
        <w:pStyle w:val="ac"/>
        <w:tabs>
          <w:tab w:val="left" w:pos="567"/>
        </w:tabs>
        <w:ind w:left="284"/>
        <w:jc w:val="center"/>
        <w:rPr>
          <w:rFonts w:ascii="Times New Roman" w:hAnsi="Times New Roman"/>
          <w:b/>
          <w:sz w:val="26"/>
          <w:szCs w:val="26"/>
        </w:rPr>
      </w:pPr>
      <w:r w:rsidRPr="00783957">
        <w:rPr>
          <w:rFonts w:ascii="Times New Roman" w:hAnsi="Times New Roman"/>
          <w:b/>
          <w:sz w:val="26"/>
          <w:szCs w:val="26"/>
        </w:rPr>
        <w:t>Муниципальная программа МО МР «Ижемский»</w:t>
      </w:r>
    </w:p>
    <w:p w:rsidR="00497877" w:rsidRPr="00D70766" w:rsidRDefault="00497877" w:rsidP="00497877">
      <w:pPr>
        <w:pStyle w:val="ac"/>
        <w:tabs>
          <w:tab w:val="left" w:pos="567"/>
        </w:tabs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D70766">
        <w:rPr>
          <w:rFonts w:ascii="Times New Roman" w:hAnsi="Times New Roman"/>
          <w:b/>
          <w:sz w:val="26"/>
          <w:szCs w:val="26"/>
        </w:rPr>
        <w:t>«Развитие физической культуры и спорта»</w:t>
      </w:r>
    </w:p>
    <w:p w:rsidR="00497877" w:rsidRDefault="00497877" w:rsidP="00497877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:rsidR="00497877" w:rsidRPr="001F6096" w:rsidRDefault="00497877" w:rsidP="0034276D">
      <w:pPr>
        <w:tabs>
          <w:tab w:val="left" w:pos="567"/>
        </w:tabs>
        <w:ind w:firstLine="284"/>
        <w:jc w:val="both"/>
        <w:rPr>
          <w:color w:val="000000"/>
          <w:sz w:val="26"/>
          <w:szCs w:val="26"/>
        </w:rPr>
      </w:pPr>
      <w:r w:rsidRPr="001F6096">
        <w:rPr>
          <w:sz w:val="26"/>
          <w:szCs w:val="26"/>
        </w:rPr>
        <w:t>Доля расходов по муниципальной программе «Развитие физической культуры и спорта» в общей структур</w:t>
      </w:r>
      <w:r w:rsidR="001F6096" w:rsidRPr="001F6096">
        <w:rPr>
          <w:sz w:val="26"/>
          <w:szCs w:val="26"/>
        </w:rPr>
        <w:t>е расходов</w:t>
      </w:r>
      <w:r w:rsidR="00D5000D" w:rsidRPr="001F6096">
        <w:rPr>
          <w:sz w:val="26"/>
          <w:szCs w:val="26"/>
        </w:rPr>
        <w:t xml:space="preserve"> бюджета составила </w:t>
      </w:r>
      <w:r w:rsidR="0034276D">
        <w:rPr>
          <w:sz w:val="26"/>
          <w:szCs w:val="26"/>
        </w:rPr>
        <w:t>2,1</w:t>
      </w:r>
      <w:r w:rsidR="00D5000D" w:rsidRPr="001F6096">
        <w:rPr>
          <w:sz w:val="26"/>
          <w:szCs w:val="26"/>
        </w:rPr>
        <w:t xml:space="preserve"> % по плану и </w:t>
      </w:r>
      <w:r w:rsidR="0034276D">
        <w:rPr>
          <w:sz w:val="26"/>
          <w:szCs w:val="26"/>
        </w:rPr>
        <w:t>2,4 % по</w:t>
      </w:r>
      <w:r w:rsidR="00D5000D" w:rsidRPr="001F6096">
        <w:rPr>
          <w:sz w:val="26"/>
          <w:szCs w:val="26"/>
        </w:rPr>
        <w:t xml:space="preserve"> </w:t>
      </w:r>
      <w:r w:rsidRPr="001F6096">
        <w:rPr>
          <w:sz w:val="26"/>
          <w:szCs w:val="26"/>
        </w:rPr>
        <w:t xml:space="preserve">факту. Всего расходов по данной программе было запланировано в сумме </w:t>
      </w:r>
      <w:r w:rsidR="0034276D">
        <w:rPr>
          <w:sz w:val="26"/>
          <w:szCs w:val="26"/>
        </w:rPr>
        <w:t xml:space="preserve">35 104,9 </w:t>
      </w:r>
      <w:r w:rsidRPr="001F6096">
        <w:rPr>
          <w:sz w:val="26"/>
          <w:szCs w:val="26"/>
        </w:rPr>
        <w:t xml:space="preserve">тыс. рублей, исполнение составило </w:t>
      </w:r>
      <w:r w:rsidR="0034276D">
        <w:rPr>
          <w:sz w:val="26"/>
          <w:szCs w:val="26"/>
        </w:rPr>
        <w:t xml:space="preserve">34 921,8 </w:t>
      </w:r>
      <w:r w:rsidRPr="001F6096">
        <w:rPr>
          <w:sz w:val="26"/>
          <w:szCs w:val="26"/>
        </w:rPr>
        <w:t>тыс. рублей</w:t>
      </w:r>
      <w:r w:rsidR="0034276D">
        <w:rPr>
          <w:sz w:val="26"/>
          <w:szCs w:val="26"/>
        </w:rPr>
        <w:t xml:space="preserve">. Рост к уровню прошлого года составил 109,9 </w:t>
      </w:r>
      <w:r w:rsidRPr="001F6096">
        <w:rPr>
          <w:sz w:val="26"/>
          <w:szCs w:val="26"/>
        </w:rPr>
        <w:t xml:space="preserve">% </w:t>
      </w:r>
      <w:r w:rsidR="0034276D">
        <w:rPr>
          <w:sz w:val="26"/>
          <w:szCs w:val="26"/>
        </w:rPr>
        <w:t xml:space="preserve">в связи </w:t>
      </w:r>
      <w:r w:rsidR="0034276D" w:rsidRPr="001F6096">
        <w:rPr>
          <w:sz w:val="26"/>
          <w:szCs w:val="26"/>
        </w:rPr>
        <w:t xml:space="preserve">с невыполнением показателей по </w:t>
      </w:r>
      <w:r w:rsidR="00C0645D">
        <w:rPr>
          <w:sz w:val="26"/>
          <w:szCs w:val="26"/>
        </w:rPr>
        <w:t xml:space="preserve">среднемесячной </w:t>
      </w:r>
      <w:r w:rsidR="0034276D" w:rsidRPr="001F6096">
        <w:rPr>
          <w:sz w:val="26"/>
          <w:szCs w:val="26"/>
        </w:rPr>
        <w:t>заработной плате педагогических работников дополнительного образования из-за карантина</w:t>
      </w:r>
      <w:r w:rsidR="0034276D">
        <w:rPr>
          <w:sz w:val="26"/>
          <w:szCs w:val="26"/>
        </w:rPr>
        <w:t xml:space="preserve"> в 2020 году.</w:t>
      </w:r>
      <w:r w:rsidR="0034276D" w:rsidRPr="001F6096">
        <w:rPr>
          <w:color w:val="000000"/>
          <w:sz w:val="26"/>
          <w:szCs w:val="26"/>
        </w:rPr>
        <w:t xml:space="preserve"> </w:t>
      </w:r>
      <w:r w:rsidRPr="001F6096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DC3D74" w:rsidRPr="004F2407" w:rsidRDefault="00377337" w:rsidP="00154DCC">
      <w:pPr>
        <w:pStyle w:val="ac"/>
        <w:numPr>
          <w:ilvl w:val="0"/>
          <w:numId w:val="14"/>
        </w:numPr>
        <w:tabs>
          <w:tab w:val="left" w:pos="0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1F6096">
        <w:rPr>
          <w:rFonts w:ascii="Times New Roman" w:hAnsi="Times New Roman"/>
          <w:color w:val="000000"/>
          <w:sz w:val="26"/>
          <w:szCs w:val="26"/>
        </w:rPr>
        <w:t>Обеспечение деятельности (о</w:t>
      </w:r>
      <w:r w:rsidR="00497877" w:rsidRPr="001F6096">
        <w:rPr>
          <w:rFonts w:ascii="Times New Roman" w:hAnsi="Times New Roman"/>
          <w:color w:val="000000"/>
          <w:sz w:val="26"/>
          <w:szCs w:val="26"/>
        </w:rPr>
        <w:t>казание муниципальных услуг</w:t>
      </w:r>
      <w:r w:rsidRPr="001F6096">
        <w:rPr>
          <w:rFonts w:ascii="Times New Roman" w:hAnsi="Times New Roman"/>
          <w:color w:val="000000"/>
          <w:sz w:val="26"/>
          <w:szCs w:val="26"/>
        </w:rPr>
        <w:t>)</w:t>
      </w:r>
      <w:r w:rsidR="00497877" w:rsidRPr="001F6096">
        <w:rPr>
          <w:rFonts w:ascii="Times New Roman" w:hAnsi="Times New Roman"/>
          <w:color w:val="000000"/>
          <w:sz w:val="26"/>
          <w:szCs w:val="26"/>
        </w:rPr>
        <w:t xml:space="preserve"> учреждени</w:t>
      </w:r>
      <w:r w:rsidRPr="001F6096">
        <w:rPr>
          <w:rFonts w:ascii="Times New Roman" w:hAnsi="Times New Roman"/>
          <w:color w:val="000000"/>
          <w:sz w:val="26"/>
          <w:szCs w:val="26"/>
        </w:rPr>
        <w:t>й</w:t>
      </w:r>
      <w:r w:rsidR="00497877" w:rsidRPr="001F6096">
        <w:rPr>
          <w:rFonts w:ascii="Times New Roman" w:hAnsi="Times New Roman"/>
          <w:color w:val="000000"/>
          <w:sz w:val="26"/>
          <w:szCs w:val="26"/>
        </w:rPr>
        <w:t xml:space="preserve"> физкультурно-спортивной направленности. </w:t>
      </w:r>
      <w:r w:rsidR="00497877" w:rsidRPr="001F6096">
        <w:rPr>
          <w:rFonts w:ascii="Times New Roman" w:hAnsi="Times New Roman"/>
          <w:sz w:val="26"/>
          <w:szCs w:val="26"/>
        </w:rPr>
        <w:t xml:space="preserve">Расходы составили по плану </w:t>
      </w:r>
      <w:r w:rsidR="00D5000D" w:rsidRPr="001F6096">
        <w:rPr>
          <w:rFonts w:ascii="Times New Roman" w:hAnsi="Times New Roman"/>
          <w:sz w:val="26"/>
          <w:szCs w:val="26"/>
        </w:rPr>
        <w:t>и факту</w:t>
      </w:r>
      <w:r w:rsidR="00DC3D74" w:rsidRPr="00DC3D74">
        <w:rPr>
          <w:rFonts w:ascii="Times New Roman" w:hAnsi="Times New Roman"/>
          <w:sz w:val="26"/>
          <w:szCs w:val="26"/>
        </w:rPr>
        <w:t xml:space="preserve"> 7</w:t>
      </w:r>
      <w:r w:rsidR="00DC3D74">
        <w:rPr>
          <w:rFonts w:ascii="Times New Roman" w:hAnsi="Times New Roman"/>
          <w:sz w:val="26"/>
          <w:szCs w:val="26"/>
          <w:lang w:val="en-US"/>
        </w:rPr>
        <w:t> </w:t>
      </w:r>
      <w:r w:rsidR="00DC3D74">
        <w:rPr>
          <w:rFonts w:ascii="Times New Roman" w:hAnsi="Times New Roman"/>
          <w:sz w:val="26"/>
          <w:szCs w:val="26"/>
        </w:rPr>
        <w:t>810,</w:t>
      </w:r>
      <w:r w:rsidR="00DC3D74" w:rsidRPr="00DC3D74">
        <w:rPr>
          <w:rFonts w:ascii="Times New Roman" w:hAnsi="Times New Roman"/>
          <w:sz w:val="26"/>
          <w:szCs w:val="26"/>
        </w:rPr>
        <w:t xml:space="preserve">8 </w:t>
      </w:r>
      <w:r w:rsidR="002B28BF" w:rsidRPr="001F6096">
        <w:rPr>
          <w:rFonts w:ascii="Times New Roman" w:hAnsi="Times New Roman"/>
          <w:sz w:val="26"/>
          <w:szCs w:val="26"/>
        </w:rPr>
        <w:t xml:space="preserve"> </w:t>
      </w:r>
      <w:r w:rsidR="00DC3D74">
        <w:rPr>
          <w:rFonts w:ascii="Times New Roman" w:hAnsi="Times New Roman"/>
          <w:sz w:val="26"/>
          <w:szCs w:val="26"/>
        </w:rPr>
        <w:t xml:space="preserve">тыс. рублей </w:t>
      </w:r>
      <w:r w:rsidR="00497877" w:rsidRPr="001F6096">
        <w:rPr>
          <w:rFonts w:ascii="Times New Roman" w:hAnsi="Times New Roman"/>
          <w:sz w:val="26"/>
          <w:szCs w:val="26"/>
        </w:rPr>
        <w:t xml:space="preserve">соответственно. </w:t>
      </w:r>
      <w:r w:rsidR="00497877" w:rsidRPr="00BF52F0">
        <w:rPr>
          <w:rFonts w:ascii="Times New Roman" w:hAnsi="Times New Roman"/>
          <w:sz w:val="26"/>
          <w:szCs w:val="26"/>
        </w:rPr>
        <w:t xml:space="preserve">Рост к уровню прошлого года составил </w:t>
      </w:r>
      <w:r w:rsidR="00DC3D74" w:rsidRPr="00BF52F0">
        <w:rPr>
          <w:rFonts w:ascii="Times New Roman" w:hAnsi="Times New Roman"/>
          <w:sz w:val="26"/>
          <w:szCs w:val="26"/>
        </w:rPr>
        <w:t>120,1</w:t>
      </w:r>
      <w:r w:rsidR="00497877" w:rsidRPr="00BF52F0">
        <w:rPr>
          <w:rFonts w:ascii="Times New Roman" w:hAnsi="Times New Roman"/>
          <w:sz w:val="26"/>
          <w:szCs w:val="26"/>
        </w:rPr>
        <w:t xml:space="preserve"> % в связи с</w:t>
      </w:r>
      <w:r w:rsidR="00497877" w:rsidRPr="001F6096">
        <w:rPr>
          <w:rFonts w:ascii="Times New Roman" w:hAnsi="Times New Roman"/>
          <w:sz w:val="26"/>
          <w:szCs w:val="26"/>
        </w:rPr>
        <w:t xml:space="preserve"> </w:t>
      </w:r>
      <w:r w:rsidR="00BF52F0">
        <w:rPr>
          <w:rFonts w:ascii="Times New Roman" w:hAnsi="Times New Roman"/>
          <w:sz w:val="26"/>
          <w:szCs w:val="26"/>
        </w:rPr>
        <w:t xml:space="preserve">текущим </w:t>
      </w:r>
      <w:r w:rsidR="00BF52F0" w:rsidRPr="004F2407">
        <w:rPr>
          <w:rFonts w:ascii="Times New Roman" w:hAnsi="Times New Roman"/>
          <w:sz w:val="26"/>
          <w:szCs w:val="26"/>
        </w:rPr>
        <w:t>ремонтом МБУ «</w:t>
      </w:r>
      <w:proofErr w:type="spellStart"/>
      <w:r w:rsidR="004F2407">
        <w:rPr>
          <w:rFonts w:ascii="Times New Roman" w:hAnsi="Times New Roman"/>
          <w:sz w:val="26"/>
          <w:szCs w:val="26"/>
        </w:rPr>
        <w:t>Межпоселенческий</w:t>
      </w:r>
      <w:proofErr w:type="spellEnd"/>
      <w:r w:rsidR="004F2407">
        <w:rPr>
          <w:rFonts w:ascii="Times New Roman" w:hAnsi="Times New Roman"/>
          <w:sz w:val="26"/>
          <w:szCs w:val="26"/>
        </w:rPr>
        <w:t xml:space="preserve"> спортивный комплекс в п. Щельяюр</w:t>
      </w:r>
      <w:r w:rsidR="004F2407" w:rsidRPr="004F2407">
        <w:rPr>
          <w:rFonts w:ascii="Times New Roman" w:hAnsi="Times New Roman"/>
          <w:sz w:val="26"/>
          <w:szCs w:val="26"/>
        </w:rPr>
        <w:t xml:space="preserve">» и установкой </w:t>
      </w:r>
      <w:r w:rsidR="004F2407" w:rsidRPr="004F2407">
        <w:rPr>
          <w:rFonts w:ascii="Times New Roman" w:hAnsi="Times New Roman"/>
          <w:color w:val="000000"/>
          <w:sz w:val="26"/>
          <w:szCs w:val="26"/>
        </w:rPr>
        <w:t>системы экстренного оповещения и оснащение территории охранными инженерными средствами</w:t>
      </w:r>
      <w:r w:rsidR="004F2407">
        <w:rPr>
          <w:rFonts w:ascii="Times New Roman" w:hAnsi="Times New Roman"/>
          <w:color w:val="000000"/>
          <w:sz w:val="26"/>
          <w:szCs w:val="26"/>
        </w:rPr>
        <w:t>.</w:t>
      </w:r>
    </w:p>
    <w:p w:rsidR="008D1446" w:rsidRDefault="00377337" w:rsidP="00154DCC">
      <w:pPr>
        <w:pStyle w:val="ac"/>
        <w:numPr>
          <w:ilvl w:val="0"/>
          <w:numId w:val="14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5163FC">
        <w:rPr>
          <w:rFonts w:ascii="Times New Roman" w:hAnsi="Times New Roman"/>
          <w:color w:val="000000"/>
          <w:sz w:val="26"/>
          <w:szCs w:val="26"/>
        </w:rPr>
        <w:t xml:space="preserve">Обеспечение деятельности (оказание муниципальных услуг) </w:t>
      </w:r>
      <w:r w:rsidRPr="005163FC">
        <w:rPr>
          <w:rFonts w:ascii="Times New Roman" w:hAnsi="Times New Roman"/>
          <w:sz w:val="26"/>
          <w:szCs w:val="26"/>
        </w:rPr>
        <w:t>учреждений</w:t>
      </w:r>
      <w:r w:rsidR="00497877" w:rsidRPr="005163FC">
        <w:rPr>
          <w:rFonts w:ascii="Times New Roman" w:hAnsi="Times New Roman"/>
          <w:sz w:val="26"/>
          <w:szCs w:val="26"/>
        </w:rPr>
        <w:t xml:space="preserve"> дополнительного образования детей физкультурно-спортивной направленности. Расходы составили по плану </w:t>
      </w:r>
      <w:r w:rsidR="002B28BF" w:rsidRPr="005163FC">
        <w:rPr>
          <w:rFonts w:ascii="Times New Roman" w:hAnsi="Times New Roman"/>
          <w:sz w:val="26"/>
          <w:szCs w:val="26"/>
        </w:rPr>
        <w:t>и факту</w:t>
      </w:r>
      <w:r w:rsidR="00DC3D74">
        <w:rPr>
          <w:rFonts w:ascii="Times New Roman" w:hAnsi="Times New Roman"/>
          <w:sz w:val="26"/>
          <w:szCs w:val="26"/>
        </w:rPr>
        <w:t xml:space="preserve"> </w:t>
      </w:r>
      <w:r w:rsidR="007C77E2">
        <w:rPr>
          <w:rFonts w:ascii="Times New Roman" w:hAnsi="Times New Roman"/>
          <w:sz w:val="26"/>
          <w:szCs w:val="26"/>
        </w:rPr>
        <w:t>19 620,4</w:t>
      </w:r>
      <w:r w:rsidR="00DC3D74">
        <w:rPr>
          <w:rFonts w:ascii="Times New Roman" w:hAnsi="Times New Roman"/>
          <w:sz w:val="26"/>
          <w:szCs w:val="26"/>
        </w:rPr>
        <w:t xml:space="preserve"> тыс. рублей и </w:t>
      </w:r>
      <w:r w:rsidR="007C77E2">
        <w:rPr>
          <w:rFonts w:ascii="Times New Roman" w:hAnsi="Times New Roman"/>
          <w:sz w:val="26"/>
          <w:szCs w:val="26"/>
        </w:rPr>
        <w:t>19 520,4</w:t>
      </w:r>
      <w:r w:rsidR="00DC3D74">
        <w:rPr>
          <w:rFonts w:ascii="Times New Roman" w:hAnsi="Times New Roman"/>
          <w:sz w:val="26"/>
          <w:szCs w:val="26"/>
        </w:rPr>
        <w:t xml:space="preserve"> тыс. рублей </w:t>
      </w:r>
      <w:r w:rsidR="002B28BF" w:rsidRPr="005163FC">
        <w:rPr>
          <w:rFonts w:ascii="Times New Roman" w:hAnsi="Times New Roman"/>
          <w:sz w:val="26"/>
          <w:szCs w:val="26"/>
        </w:rPr>
        <w:t xml:space="preserve">соответственно. </w:t>
      </w:r>
      <w:r w:rsidR="00C94259">
        <w:rPr>
          <w:rFonts w:ascii="Times New Roman" w:hAnsi="Times New Roman"/>
          <w:sz w:val="26"/>
          <w:szCs w:val="26"/>
        </w:rPr>
        <w:t>Рост</w:t>
      </w:r>
      <w:r w:rsidR="002B28BF" w:rsidRPr="005163FC">
        <w:rPr>
          <w:rFonts w:ascii="Times New Roman" w:hAnsi="Times New Roman"/>
          <w:sz w:val="26"/>
          <w:szCs w:val="26"/>
        </w:rPr>
        <w:t xml:space="preserve"> </w:t>
      </w:r>
      <w:r w:rsidR="00497877" w:rsidRPr="005163FC">
        <w:rPr>
          <w:rFonts w:ascii="Times New Roman" w:hAnsi="Times New Roman"/>
          <w:sz w:val="26"/>
          <w:szCs w:val="26"/>
        </w:rPr>
        <w:t xml:space="preserve"> к уровню прошлого года составил </w:t>
      </w:r>
      <w:r w:rsidR="00C94259">
        <w:rPr>
          <w:rFonts w:ascii="Times New Roman" w:hAnsi="Times New Roman"/>
          <w:sz w:val="26"/>
          <w:szCs w:val="26"/>
        </w:rPr>
        <w:t>105,9</w:t>
      </w:r>
      <w:r w:rsidR="00497877" w:rsidRPr="005163FC">
        <w:rPr>
          <w:rFonts w:ascii="Times New Roman" w:hAnsi="Times New Roman"/>
          <w:sz w:val="26"/>
          <w:szCs w:val="26"/>
        </w:rPr>
        <w:t xml:space="preserve"> % в связи </w:t>
      </w:r>
      <w:r w:rsidR="008D1446" w:rsidRPr="005163FC">
        <w:rPr>
          <w:rFonts w:ascii="Times New Roman" w:hAnsi="Times New Roman"/>
          <w:sz w:val="26"/>
          <w:szCs w:val="26"/>
        </w:rPr>
        <w:t xml:space="preserve">с </w:t>
      </w:r>
      <w:r w:rsidR="002B28BF" w:rsidRPr="005163FC">
        <w:rPr>
          <w:rFonts w:ascii="Times New Roman" w:hAnsi="Times New Roman"/>
          <w:sz w:val="26"/>
          <w:szCs w:val="26"/>
        </w:rPr>
        <w:t>невыполнением</w:t>
      </w:r>
      <w:r w:rsidR="008D1446" w:rsidRPr="005163FC">
        <w:rPr>
          <w:rFonts w:ascii="Times New Roman" w:hAnsi="Times New Roman"/>
          <w:sz w:val="26"/>
          <w:szCs w:val="26"/>
        </w:rPr>
        <w:t xml:space="preserve"> целевых показателей по </w:t>
      </w:r>
      <w:r w:rsidR="00C0645D">
        <w:rPr>
          <w:rFonts w:ascii="Times New Roman" w:hAnsi="Times New Roman"/>
          <w:sz w:val="26"/>
          <w:szCs w:val="26"/>
        </w:rPr>
        <w:t xml:space="preserve">среднемесячной </w:t>
      </w:r>
      <w:r w:rsidR="008D1446" w:rsidRPr="005163FC">
        <w:rPr>
          <w:rFonts w:ascii="Times New Roman" w:hAnsi="Times New Roman"/>
          <w:sz w:val="26"/>
          <w:szCs w:val="26"/>
        </w:rPr>
        <w:t xml:space="preserve">заработной плате </w:t>
      </w:r>
      <w:r w:rsidR="006A7FFA" w:rsidRPr="005163FC">
        <w:rPr>
          <w:rFonts w:ascii="Times New Roman" w:hAnsi="Times New Roman"/>
          <w:sz w:val="26"/>
          <w:szCs w:val="26"/>
        </w:rPr>
        <w:t>педагогических ра</w:t>
      </w:r>
      <w:r w:rsidR="002B28BF" w:rsidRPr="005163FC">
        <w:rPr>
          <w:rFonts w:ascii="Times New Roman" w:hAnsi="Times New Roman"/>
          <w:sz w:val="26"/>
          <w:szCs w:val="26"/>
        </w:rPr>
        <w:t>ботников</w:t>
      </w:r>
      <w:r w:rsidR="001F6096">
        <w:rPr>
          <w:rFonts w:ascii="Times New Roman" w:hAnsi="Times New Roman"/>
          <w:sz w:val="26"/>
          <w:szCs w:val="26"/>
        </w:rPr>
        <w:t xml:space="preserve"> из-за карантина</w:t>
      </w:r>
      <w:r w:rsidR="00C94259">
        <w:rPr>
          <w:rFonts w:ascii="Times New Roman" w:hAnsi="Times New Roman"/>
          <w:sz w:val="26"/>
          <w:szCs w:val="26"/>
        </w:rPr>
        <w:t xml:space="preserve"> в 2020 году</w:t>
      </w:r>
      <w:r w:rsidR="008D1446" w:rsidRPr="005163FC">
        <w:rPr>
          <w:rFonts w:ascii="Times New Roman" w:hAnsi="Times New Roman"/>
          <w:sz w:val="26"/>
          <w:szCs w:val="26"/>
        </w:rPr>
        <w:t>.</w:t>
      </w:r>
    </w:p>
    <w:p w:rsidR="003F3432" w:rsidRPr="005163FC" w:rsidRDefault="003F3432" w:rsidP="00154DCC">
      <w:pPr>
        <w:pStyle w:val="ac"/>
        <w:numPr>
          <w:ilvl w:val="0"/>
          <w:numId w:val="14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3F3432">
        <w:rPr>
          <w:rFonts w:ascii="Times New Roman" w:hAnsi="Times New Roman"/>
          <w:sz w:val="26"/>
          <w:szCs w:val="26"/>
        </w:rPr>
        <w:t>Строительство и реконструкция спортивных объектов для муниципальных нужд, в том числе ПСД</w:t>
      </w:r>
      <w:r>
        <w:rPr>
          <w:rFonts w:ascii="Times New Roman" w:hAnsi="Times New Roman"/>
          <w:sz w:val="26"/>
          <w:szCs w:val="26"/>
        </w:rPr>
        <w:t xml:space="preserve"> (</w:t>
      </w:r>
      <w:r w:rsidR="00B75806">
        <w:rPr>
          <w:rFonts w:ascii="Times New Roman" w:hAnsi="Times New Roman"/>
          <w:sz w:val="26"/>
          <w:szCs w:val="26"/>
        </w:rPr>
        <w:t xml:space="preserve">проектирование лыжной базы в с. Ижма). </w:t>
      </w:r>
      <w:r w:rsidR="00B75806" w:rsidRPr="005163FC">
        <w:rPr>
          <w:rFonts w:ascii="Times New Roman" w:hAnsi="Times New Roman"/>
          <w:sz w:val="26"/>
          <w:szCs w:val="26"/>
        </w:rPr>
        <w:t>Расходы составили по плану и факту</w:t>
      </w:r>
      <w:r w:rsidR="00B75806">
        <w:rPr>
          <w:rFonts w:ascii="Times New Roman" w:hAnsi="Times New Roman"/>
          <w:sz w:val="26"/>
          <w:szCs w:val="26"/>
        </w:rPr>
        <w:t xml:space="preserve"> 1 760,0 тыс. рублей </w:t>
      </w:r>
      <w:r w:rsidR="00B75806" w:rsidRPr="005163FC">
        <w:rPr>
          <w:rFonts w:ascii="Times New Roman" w:hAnsi="Times New Roman"/>
          <w:sz w:val="26"/>
          <w:szCs w:val="26"/>
        </w:rPr>
        <w:t>соответственно</w:t>
      </w:r>
      <w:r w:rsidR="00B75806">
        <w:rPr>
          <w:rFonts w:ascii="Times New Roman" w:hAnsi="Times New Roman"/>
          <w:sz w:val="26"/>
          <w:szCs w:val="26"/>
        </w:rPr>
        <w:t>.</w:t>
      </w:r>
    </w:p>
    <w:p w:rsidR="00497877" w:rsidRPr="005163FC" w:rsidRDefault="00497877" w:rsidP="00154DCC">
      <w:pPr>
        <w:pStyle w:val="ac"/>
        <w:numPr>
          <w:ilvl w:val="0"/>
          <w:numId w:val="14"/>
        </w:numPr>
        <w:tabs>
          <w:tab w:val="left" w:pos="0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5163FC">
        <w:rPr>
          <w:rFonts w:ascii="Times New Roman" w:hAnsi="Times New Roman"/>
          <w:sz w:val="26"/>
          <w:szCs w:val="26"/>
        </w:rPr>
        <w:lastRenderedPageBreak/>
        <w:t>В</w:t>
      </w:r>
      <w:r w:rsidR="001F6096">
        <w:rPr>
          <w:rFonts w:ascii="Times New Roman" w:hAnsi="Times New Roman"/>
          <w:sz w:val="26"/>
          <w:szCs w:val="26"/>
        </w:rPr>
        <w:t>едомственная целевая программа «</w:t>
      </w:r>
      <w:r w:rsidRPr="005163FC">
        <w:rPr>
          <w:rFonts w:ascii="Times New Roman" w:hAnsi="Times New Roman"/>
          <w:sz w:val="26"/>
          <w:szCs w:val="26"/>
        </w:rPr>
        <w:t>Развитие лыжных гонок и национальных ви</w:t>
      </w:r>
      <w:r w:rsidR="002B28BF" w:rsidRPr="005163FC">
        <w:rPr>
          <w:rFonts w:ascii="Times New Roman" w:hAnsi="Times New Roman"/>
          <w:sz w:val="26"/>
          <w:szCs w:val="26"/>
        </w:rPr>
        <w:t>дов спорта «</w:t>
      </w:r>
      <w:r w:rsidRPr="005163FC">
        <w:rPr>
          <w:rFonts w:ascii="Times New Roman" w:hAnsi="Times New Roman"/>
          <w:sz w:val="26"/>
          <w:szCs w:val="26"/>
        </w:rPr>
        <w:t>Северное многоборье</w:t>
      </w:r>
      <w:r w:rsidR="002B28BF" w:rsidRPr="005163FC">
        <w:rPr>
          <w:rFonts w:ascii="Times New Roman" w:hAnsi="Times New Roman"/>
          <w:sz w:val="26"/>
          <w:szCs w:val="26"/>
        </w:rPr>
        <w:t>»</w:t>
      </w:r>
      <w:r w:rsidRPr="005163FC">
        <w:rPr>
          <w:rFonts w:ascii="Times New Roman" w:hAnsi="Times New Roman"/>
          <w:sz w:val="26"/>
          <w:szCs w:val="26"/>
        </w:rPr>
        <w:t>. Расходы составили по плану и факту</w:t>
      </w:r>
      <w:r w:rsidR="008D1446" w:rsidRPr="005163FC">
        <w:rPr>
          <w:rFonts w:ascii="Times New Roman" w:hAnsi="Times New Roman"/>
          <w:sz w:val="26"/>
          <w:szCs w:val="26"/>
        </w:rPr>
        <w:t xml:space="preserve"> </w:t>
      </w:r>
      <w:r w:rsidR="007A7FF1">
        <w:rPr>
          <w:rFonts w:ascii="Times New Roman" w:hAnsi="Times New Roman"/>
          <w:sz w:val="26"/>
          <w:szCs w:val="26"/>
        </w:rPr>
        <w:t xml:space="preserve">1 000,0 </w:t>
      </w:r>
      <w:r w:rsidRPr="005163FC">
        <w:rPr>
          <w:rFonts w:ascii="Times New Roman" w:hAnsi="Times New Roman"/>
          <w:sz w:val="26"/>
          <w:szCs w:val="26"/>
        </w:rPr>
        <w:t>тыс. рублей соответственно</w:t>
      </w:r>
      <w:r w:rsidR="007A7FF1">
        <w:rPr>
          <w:rFonts w:ascii="Times New Roman" w:hAnsi="Times New Roman"/>
          <w:sz w:val="26"/>
          <w:szCs w:val="26"/>
        </w:rPr>
        <w:t xml:space="preserve"> или 39,9 % </w:t>
      </w:r>
      <w:r w:rsidRPr="005163FC">
        <w:rPr>
          <w:rFonts w:ascii="Times New Roman" w:hAnsi="Times New Roman"/>
          <w:sz w:val="26"/>
          <w:szCs w:val="26"/>
        </w:rPr>
        <w:t>к уровню прошлого года</w:t>
      </w:r>
      <w:r w:rsidR="007A7FF1">
        <w:rPr>
          <w:rFonts w:ascii="Times New Roman" w:hAnsi="Times New Roman"/>
          <w:sz w:val="26"/>
          <w:szCs w:val="26"/>
        </w:rPr>
        <w:t>. Низкое исполнение связано</w:t>
      </w:r>
      <w:r w:rsidRPr="005163FC">
        <w:rPr>
          <w:rFonts w:ascii="Times New Roman" w:hAnsi="Times New Roman"/>
          <w:sz w:val="26"/>
          <w:szCs w:val="26"/>
        </w:rPr>
        <w:t xml:space="preserve"> </w:t>
      </w:r>
      <w:r w:rsidR="002B28BF" w:rsidRPr="005163FC">
        <w:rPr>
          <w:rFonts w:ascii="Times New Roman" w:hAnsi="Times New Roman"/>
          <w:sz w:val="26"/>
          <w:szCs w:val="26"/>
        </w:rPr>
        <w:t>с исполнением решения суда</w:t>
      </w:r>
      <w:r w:rsidR="007A7FF1">
        <w:rPr>
          <w:rFonts w:ascii="Times New Roman" w:hAnsi="Times New Roman"/>
          <w:sz w:val="26"/>
          <w:szCs w:val="26"/>
        </w:rPr>
        <w:t xml:space="preserve"> в 2020 году</w:t>
      </w:r>
      <w:r w:rsidRPr="005163FC">
        <w:rPr>
          <w:rFonts w:ascii="Times New Roman" w:hAnsi="Times New Roman"/>
          <w:sz w:val="26"/>
          <w:szCs w:val="26"/>
        </w:rPr>
        <w:t>.</w:t>
      </w:r>
    </w:p>
    <w:p w:rsidR="00A63F62" w:rsidRPr="005163FC" w:rsidRDefault="000909DE" w:rsidP="00154DCC">
      <w:pPr>
        <w:pStyle w:val="ac"/>
        <w:numPr>
          <w:ilvl w:val="0"/>
          <w:numId w:val="14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5163FC">
        <w:rPr>
          <w:rFonts w:ascii="Times New Roman" w:hAnsi="Times New Roman"/>
          <w:sz w:val="26"/>
          <w:szCs w:val="26"/>
        </w:rPr>
        <w:t xml:space="preserve">Реализация народных проектов в сфере физической культуры и спорта. Расходы составили по плану и факту </w:t>
      </w:r>
      <w:r w:rsidR="00692553">
        <w:rPr>
          <w:rFonts w:ascii="Times New Roman" w:hAnsi="Times New Roman"/>
          <w:sz w:val="26"/>
          <w:szCs w:val="26"/>
        </w:rPr>
        <w:t>1 344,4</w:t>
      </w:r>
      <w:r w:rsidR="00154DCC">
        <w:rPr>
          <w:rFonts w:ascii="Times New Roman" w:hAnsi="Times New Roman"/>
          <w:sz w:val="26"/>
          <w:szCs w:val="26"/>
        </w:rPr>
        <w:t xml:space="preserve"> </w:t>
      </w:r>
      <w:r w:rsidRPr="005163FC">
        <w:rPr>
          <w:rFonts w:ascii="Times New Roman" w:hAnsi="Times New Roman"/>
          <w:sz w:val="26"/>
          <w:szCs w:val="26"/>
        </w:rPr>
        <w:t xml:space="preserve">рублей соответственно или </w:t>
      </w:r>
      <w:r w:rsidR="00154DCC">
        <w:rPr>
          <w:rFonts w:ascii="Times New Roman" w:hAnsi="Times New Roman"/>
          <w:sz w:val="26"/>
          <w:szCs w:val="26"/>
        </w:rPr>
        <w:t>196,9</w:t>
      </w:r>
      <w:r w:rsidRPr="005163FC">
        <w:rPr>
          <w:rFonts w:ascii="Times New Roman" w:hAnsi="Times New Roman"/>
          <w:sz w:val="26"/>
          <w:szCs w:val="26"/>
        </w:rPr>
        <w:t xml:space="preserve"> % к уровню прошлого года (в </w:t>
      </w:r>
      <w:r w:rsidR="0041708E">
        <w:rPr>
          <w:rFonts w:ascii="Times New Roman" w:hAnsi="Times New Roman"/>
          <w:sz w:val="26"/>
          <w:szCs w:val="26"/>
        </w:rPr>
        <w:t>2021</w:t>
      </w:r>
      <w:r w:rsidRPr="005163FC">
        <w:rPr>
          <w:rFonts w:ascii="Times New Roman" w:hAnsi="Times New Roman"/>
          <w:sz w:val="26"/>
          <w:szCs w:val="26"/>
        </w:rPr>
        <w:t xml:space="preserve"> году было </w:t>
      </w:r>
      <w:r w:rsidR="00EE0CA5" w:rsidRPr="005163FC">
        <w:rPr>
          <w:rFonts w:ascii="Times New Roman" w:hAnsi="Times New Roman"/>
          <w:sz w:val="26"/>
          <w:szCs w:val="26"/>
        </w:rPr>
        <w:t>реализован</w:t>
      </w:r>
      <w:r w:rsidR="00154DCC">
        <w:rPr>
          <w:rFonts w:ascii="Times New Roman" w:hAnsi="Times New Roman"/>
          <w:sz w:val="26"/>
          <w:szCs w:val="26"/>
        </w:rPr>
        <w:t>о</w:t>
      </w:r>
      <w:r w:rsidRPr="005163FC">
        <w:rPr>
          <w:rFonts w:ascii="Times New Roman" w:hAnsi="Times New Roman"/>
          <w:sz w:val="26"/>
          <w:szCs w:val="26"/>
        </w:rPr>
        <w:t xml:space="preserve"> </w:t>
      </w:r>
      <w:r w:rsidR="00154DCC">
        <w:rPr>
          <w:rFonts w:ascii="Times New Roman" w:hAnsi="Times New Roman"/>
          <w:sz w:val="26"/>
          <w:szCs w:val="26"/>
        </w:rPr>
        <w:t>2</w:t>
      </w:r>
      <w:r w:rsidRPr="005163FC">
        <w:rPr>
          <w:rFonts w:ascii="Times New Roman" w:hAnsi="Times New Roman"/>
          <w:sz w:val="26"/>
          <w:szCs w:val="26"/>
        </w:rPr>
        <w:t xml:space="preserve"> проекта, в </w:t>
      </w:r>
      <w:r w:rsidR="0041708E">
        <w:rPr>
          <w:rFonts w:ascii="Times New Roman" w:hAnsi="Times New Roman"/>
          <w:sz w:val="26"/>
          <w:szCs w:val="26"/>
        </w:rPr>
        <w:t>2020</w:t>
      </w:r>
      <w:r w:rsidR="00EE0CA5" w:rsidRPr="005163FC">
        <w:rPr>
          <w:rFonts w:ascii="Times New Roman" w:hAnsi="Times New Roman"/>
          <w:sz w:val="26"/>
          <w:szCs w:val="26"/>
        </w:rPr>
        <w:t xml:space="preserve"> году </w:t>
      </w:r>
      <w:r w:rsidR="00154DCC">
        <w:rPr>
          <w:rFonts w:ascii="Times New Roman" w:hAnsi="Times New Roman"/>
          <w:sz w:val="26"/>
          <w:szCs w:val="26"/>
        </w:rPr>
        <w:t>1</w:t>
      </w:r>
      <w:r w:rsidRPr="005163FC">
        <w:rPr>
          <w:rFonts w:ascii="Times New Roman" w:hAnsi="Times New Roman"/>
          <w:sz w:val="26"/>
          <w:szCs w:val="26"/>
        </w:rPr>
        <w:t xml:space="preserve"> проект).</w:t>
      </w:r>
    </w:p>
    <w:p w:rsidR="005163FC" w:rsidRPr="005163FC" w:rsidRDefault="00497877" w:rsidP="00154DCC">
      <w:pPr>
        <w:pStyle w:val="ac"/>
        <w:numPr>
          <w:ilvl w:val="0"/>
          <w:numId w:val="14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5163FC">
        <w:rPr>
          <w:rFonts w:ascii="Times New Roman" w:hAnsi="Times New Roman"/>
          <w:sz w:val="26"/>
          <w:szCs w:val="26"/>
        </w:rPr>
        <w:t xml:space="preserve">Организация, проведение официальных муниципальных соревнований и спортивных мероприятий. </w:t>
      </w:r>
      <w:r w:rsidRPr="005163FC">
        <w:rPr>
          <w:rFonts w:ascii="Times New Roman" w:hAnsi="Times New Roman"/>
          <w:color w:val="000000"/>
          <w:sz w:val="26"/>
          <w:szCs w:val="26"/>
        </w:rPr>
        <w:t>Расход</w:t>
      </w:r>
      <w:r w:rsidR="001F6096">
        <w:rPr>
          <w:rFonts w:ascii="Times New Roman" w:hAnsi="Times New Roman"/>
          <w:color w:val="000000"/>
          <w:sz w:val="26"/>
          <w:szCs w:val="26"/>
        </w:rPr>
        <w:t>ы</w:t>
      </w:r>
      <w:r w:rsidRPr="005163FC">
        <w:rPr>
          <w:rFonts w:ascii="Times New Roman" w:hAnsi="Times New Roman"/>
          <w:color w:val="000000"/>
          <w:sz w:val="26"/>
          <w:szCs w:val="26"/>
        </w:rPr>
        <w:t xml:space="preserve"> составили  по плану </w:t>
      </w:r>
      <w:r w:rsidR="00A63F62" w:rsidRPr="005163FC">
        <w:rPr>
          <w:rFonts w:ascii="Times New Roman" w:hAnsi="Times New Roman"/>
          <w:color w:val="000000"/>
          <w:sz w:val="26"/>
          <w:szCs w:val="26"/>
        </w:rPr>
        <w:t>и факту</w:t>
      </w:r>
      <w:r w:rsidRPr="005163F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54DCC">
        <w:rPr>
          <w:rFonts w:ascii="Times New Roman" w:hAnsi="Times New Roman"/>
          <w:color w:val="000000"/>
          <w:sz w:val="26"/>
          <w:szCs w:val="26"/>
        </w:rPr>
        <w:t xml:space="preserve">570,0 тыс. рублей и 522,1 </w:t>
      </w:r>
      <w:r w:rsidRPr="005163FC">
        <w:rPr>
          <w:rFonts w:ascii="Times New Roman" w:hAnsi="Times New Roman"/>
          <w:color w:val="000000"/>
          <w:sz w:val="26"/>
          <w:szCs w:val="26"/>
        </w:rPr>
        <w:t>тыс. рублей</w:t>
      </w:r>
      <w:r w:rsidR="00A63F62" w:rsidRPr="005163FC">
        <w:rPr>
          <w:rFonts w:ascii="Times New Roman" w:hAnsi="Times New Roman"/>
          <w:color w:val="000000"/>
          <w:sz w:val="26"/>
          <w:szCs w:val="26"/>
        </w:rPr>
        <w:t xml:space="preserve"> соответственно</w:t>
      </w:r>
      <w:r w:rsidR="00154DCC">
        <w:rPr>
          <w:rFonts w:ascii="Times New Roman" w:hAnsi="Times New Roman"/>
          <w:color w:val="000000"/>
          <w:sz w:val="26"/>
          <w:szCs w:val="26"/>
        </w:rPr>
        <w:t>. Рост к</w:t>
      </w:r>
      <w:r w:rsidR="00EE0CA5" w:rsidRPr="005163FC">
        <w:rPr>
          <w:rFonts w:ascii="Times New Roman" w:hAnsi="Times New Roman"/>
          <w:color w:val="000000"/>
          <w:sz w:val="26"/>
          <w:szCs w:val="26"/>
        </w:rPr>
        <w:t xml:space="preserve"> уровню прошлого года</w:t>
      </w:r>
      <w:r w:rsidR="00154DCC">
        <w:rPr>
          <w:rFonts w:ascii="Times New Roman" w:hAnsi="Times New Roman"/>
          <w:color w:val="000000"/>
          <w:sz w:val="26"/>
          <w:szCs w:val="26"/>
        </w:rPr>
        <w:t xml:space="preserve"> составил 216,9 % в связи с карантинными мероприятиями </w:t>
      </w:r>
      <w:r w:rsidR="00154DCC">
        <w:rPr>
          <w:rFonts w:ascii="Times New Roman" w:hAnsi="Times New Roman"/>
          <w:sz w:val="26"/>
          <w:szCs w:val="26"/>
        </w:rPr>
        <w:t>в 2020 году</w:t>
      </w:r>
      <w:r w:rsidR="001F6096">
        <w:rPr>
          <w:rFonts w:ascii="Times New Roman" w:hAnsi="Times New Roman"/>
          <w:sz w:val="26"/>
          <w:szCs w:val="26"/>
        </w:rPr>
        <w:t>.</w:t>
      </w:r>
    </w:p>
    <w:p w:rsidR="000909DE" w:rsidRPr="005163FC" w:rsidRDefault="00497877" w:rsidP="00154DCC">
      <w:pPr>
        <w:pStyle w:val="ac"/>
        <w:numPr>
          <w:ilvl w:val="0"/>
          <w:numId w:val="14"/>
        </w:numPr>
        <w:tabs>
          <w:tab w:val="left" w:pos="0"/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5163FC">
        <w:rPr>
          <w:rFonts w:ascii="Times New Roman" w:hAnsi="Times New Roman"/>
          <w:sz w:val="26"/>
          <w:szCs w:val="26"/>
        </w:rPr>
        <w:t xml:space="preserve">Содержание отраслевого органа. </w:t>
      </w:r>
      <w:r w:rsidRPr="005163FC">
        <w:rPr>
          <w:rFonts w:ascii="Times New Roman" w:hAnsi="Times New Roman"/>
          <w:color w:val="000000"/>
          <w:sz w:val="26"/>
          <w:szCs w:val="26"/>
        </w:rPr>
        <w:t xml:space="preserve">Расход составили  по плану – </w:t>
      </w:r>
      <w:r w:rsidR="005163FC">
        <w:rPr>
          <w:rFonts w:ascii="Times New Roman" w:hAnsi="Times New Roman"/>
          <w:color w:val="000000"/>
          <w:sz w:val="26"/>
          <w:szCs w:val="26"/>
        </w:rPr>
        <w:t>2</w:t>
      </w:r>
      <w:r w:rsidR="00D81216">
        <w:rPr>
          <w:rFonts w:ascii="Times New Roman" w:hAnsi="Times New Roman"/>
          <w:color w:val="000000"/>
          <w:sz w:val="26"/>
          <w:szCs w:val="26"/>
        </w:rPr>
        <w:t> 869,3</w:t>
      </w:r>
      <w:r w:rsidRPr="005163FC">
        <w:rPr>
          <w:rFonts w:ascii="Times New Roman" w:hAnsi="Times New Roman"/>
          <w:color w:val="000000"/>
          <w:sz w:val="26"/>
          <w:szCs w:val="26"/>
        </w:rPr>
        <w:t xml:space="preserve"> тыс. рублей, по факту  - </w:t>
      </w:r>
      <w:r w:rsidR="000909DE" w:rsidRPr="005163FC">
        <w:rPr>
          <w:rFonts w:ascii="Times New Roman" w:hAnsi="Times New Roman"/>
          <w:color w:val="000000"/>
          <w:sz w:val="26"/>
          <w:szCs w:val="26"/>
        </w:rPr>
        <w:t>2</w:t>
      </w:r>
      <w:r w:rsidR="00D81216">
        <w:rPr>
          <w:rFonts w:ascii="Times New Roman" w:hAnsi="Times New Roman"/>
          <w:color w:val="000000"/>
          <w:sz w:val="26"/>
          <w:szCs w:val="26"/>
        </w:rPr>
        <w:t> 834,1</w:t>
      </w:r>
      <w:r w:rsidR="000909DE" w:rsidRPr="005163F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163FC">
        <w:rPr>
          <w:rFonts w:ascii="Times New Roman" w:hAnsi="Times New Roman"/>
          <w:color w:val="000000"/>
          <w:sz w:val="26"/>
          <w:szCs w:val="26"/>
        </w:rPr>
        <w:t xml:space="preserve">тыс. рублей. </w:t>
      </w:r>
      <w:r w:rsidR="005163FC">
        <w:rPr>
          <w:rFonts w:ascii="Times New Roman" w:hAnsi="Times New Roman"/>
          <w:color w:val="000000"/>
          <w:sz w:val="26"/>
          <w:szCs w:val="26"/>
        </w:rPr>
        <w:t>Р</w:t>
      </w:r>
      <w:r w:rsidRPr="005163FC">
        <w:rPr>
          <w:rFonts w:ascii="Times New Roman" w:hAnsi="Times New Roman"/>
          <w:sz w:val="26"/>
          <w:szCs w:val="26"/>
        </w:rPr>
        <w:t xml:space="preserve">ост к уровню прошлого года составил </w:t>
      </w:r>
      <w:r w:rsidR="00D81216">
        <w:rPr>
          <w:rFonts w:ascii="Times New Roman" w:hAnsi="Times New Roman"/>
          <w:sz w:val="26"/>
          <w:szCs w:val="26"/>
        </w:rPr>
        <w:t>105,4</w:t>
      </w:r>
      <w:r w:rsidRPr="005163FC">
        <w:rPr>
          <w:rFonts w:ascii="Times New Roman" w:hAnsi="Times New Roman"/>
          <w:sz w:val="26"/>
          <w:szCs w:val="26"/>
        </w:rPr>
        <w:t xml:space="preserve"> % </w:t>
      </w:r>
      <w:r w:rsidR="000909DE" w:rsidRPr="005163FC">
        <w:rPr>
          <w:rFonts w:ascii="Times New Roman" w:hAnsi="Times New Roman"/>
          <w:sz w:val="26"/>
          <w:szCs w:val="26"/>
        </w:rPr>
        <w:t xml:space="preserve">в связи </w:t>
      </w:r>
      <w:r w:rsidR="000909DE" w:rsidRPr="005163FC">
        <w:rPr>
          <w:rFonts w:ascii="Times New Roman" w:hAnsi="Times New Roman"/>
          <w:color w:val="000000"/>
          <w:sz w:val="26"/>
          <w:szCs w:val="26"/>
        </w:rPr>
        <w:t xml:space="preserve">с индексацией заработной платы на </w:t>
      </w:r>
      <w:r w:rsidR="005163FC">
        <w:rPr>
          <w:rFonts w:ascii="Times New Roman" w:hAnsi="Times New Roman"/>
          <w:color w:val="000000"/>
          <w:sz w:val="26"/>
          <w:szCs w:val="26"/>
        </w:rPr>
        <w:t>3</w:t>
      </w:r>
      <w:r w:rsidR="000909DE" w:rsidRPr="005163FC">
        <w:rPr>
          <w:rFonts w:ascii="Times New Roman" w:hAnsi="Times New Roman"/>
          <w:color w:val="000000"/>
          <w:sz w:val="26"/>
          <w:szCs w:val="26"/>
        </w:rPr>
        <w:t xml:space="preserve"> % с октября </w:t>
      </w:r>
      <w:r w:rsidR="0041708E">
        <w:rPr>
          <w:rFonts w:ascii="Times New Roman" w:hAnsi="Times New Roman"/>
          <w:color w:val="000000"/>
          <w:sz w:val="26"/>
          <w:szCs w:val="26"/>
        </w:rPr>
        <w:t>202</w:t>
      </w:r>
      <w:r w:rsidR="00D81216">
        <w:rPr>
          <w:rFonts w:ascii="Times New Roman" w:hAnsi="Times New Roman"/>
          <w:color w:val="000000"/>
          <w:sz w:val="26"/>
          <w:szCs w:val="26"/>
        </w:rPr>
        <w:t>0</w:t>
      </w:r>
      <w:r w:rsidR="000909DE" w:rsidRPr="005163FC">
        <w:rPr>
          <w:rFonts w:ascii="Times New Roman" w:hAnsi="Times New Roman"/>
          <w:color w:val="000000"/>
          <w:sz w:val="26"/>
          <w:szCs w:val="26"/>
        </w:rPr>
        <w:t xml:space="preserve"> года.</w:t>
      </w:r>
    </w:p>
    <w:p w:rsidR="00497877" w:rsidRPr="005163FC" w:rsidRDefault="00497877" w:rsidP="000909DE">
      <w:pPr>
        <w:tabs>
          <w:tab w:val="left" w:pos="0"/>
        </w:tabs>
        <w:jc w:val="both"/>
        <w:rPr>
          <w:sz w:val="22"/>
          <w:szCs w:val="22"/>
        </w:rPr>
      </w:pPr>
    </w:p>
    <w:p w:rsidR="00497877" w:rsidRDefault="00497877" w:rsidP="00497877">
      <w:pPr>
        <w:tabs>
          <w:tab w:val="left" w:pos="0"/>
        </w:tabs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 xml:space="preserve">Муниципальная программа МО МР </w:t>
      </w:r>
      <w:r w:rsidR="007C3733">
        <w:rPr>
          <w:b/>
          <w:sz w:val="26"/>
          <w:szCs w:val="26"/>
        </w:rPr>
        <w:t xml:space="preserve">«Ижемский» </w:t>
      </w:r>
    </w:p>
    <w:p w:rsidR="00497877" w:rsidRPr="00D70766" w:rsidRDefault="00497877" w:rsidP="00497877">
      <w:pPr>
        <w:tabs>
          <w:tab w:val="left" w:pos="0"/>
        </w:tabs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«Развитие экономики»</w:t>
      </w:r>
    </w:p>
    <w:p w:rsidR="00497877" w:rsidRPr="00D70766" w:rsidRDefault="00497877" w:rsidP="00497877">
      <w:pPr>
        <w:tabs>
          <w:tab w:val="left" w:pos="567"/>
        </w:tabs>
        <w:jc w:val="both"/>
        <w:rPr>
          <w:sz w:val="26"/>
          <w:szCs w:val="26"/>
        </w:rPr>
      </w:pPr>
    </w:p>
    <w:p w:rsidR="00497877" w:rsidRPr="00D70766" w:rsidRDefault="00497877" w:rsidP="00497877">
      <w:pPr>
        <w:tabs>
          <w:tab w:val="left" w:pos="567"/>
        </w:tabs>
        <w:ind w:firstLine="284"/>
        <w:jc w:val="both"/>
        <w:rPr>
          <w:sz w:val="26"/>
          <w:szCs w:val="26"/>
        </w:rPr>
      </w:pPr>
      <w:r w:rsidRPr="00D70766">
        <w:rPr>
          <w:sz w:val="26"/>
          <w:szCs w:val="26"/>
        </w:rPr>
        <w:t>Доля расходов по муниципальной программе «Развитие экономики» в общей структуре расход</w:t>
      </w:r>
      <w:r w:rsidR="00810D65">
        <w:rPr>
          <w:sz w:val="26"/>
          <w:szCs w:val="26"/>
        </w:rPr>
        <w:t>ов</w:t>
      </w:r>
      <w:r w:rsidR="00BA7484">
        <w:rPr>
          <w:sz w:val="26"/>
          <w:szCs w:val="26"/>
        </w:rPr>
        <w:t xml:space="preserve"> бюджета составила по плану и</w:t>
      </w:r>
      <w:r w:rsidRPr="00D70766">
        <w:rPr>
          <w:sz w:val="26"/>
          <w:szCs w:val="26"/>
        </w:rPr>
        <w:t xml:space="preserve"> факту</w:t>
      </w:r>
      <w:r w:rsidR="00BA7484">
        <w:rPr>
          <w:sz w:val="26"/>
          <w:szCs w:val="26"/>
        </w:rPr>
        <w:t xml:space="preserve"> 0,1</w:t>
      </w:r>
      <w:r w:rsidR="000909DE">
        <w:rPr>
          <w:sz w:val="26"/>
          <w:szCs w:val="26"/>
        </w:rPr>
        <w:t xml:space="preserve"> % соответственно</w:t>
      </w:r>
      <w:r w:rsidRPr="00D70766">
        <w:rPr>
          <w:sz w:val="26"/>
          <w:szCs w:val="26"/>
        </w:rPr>
        <w:t xml:space="preserve">. </w:t>
      </w:r>
      <w:r w:rsidR="00FD3C4C" w:rsidRPr="001F6096">
        <w:rPr>
          <w:sz w:val="26"/>
          <w:szCs w:val="26"/>
        </w:rPr>
        <w:t xml:space="preserve">Всего расходов по данной программе было запланировано в сумме </w:t>
      </w:r>
      <w:r w:rsidR="00FD3C4C">
        <w:rPr>
          <w:sz w:val="26"/>
          <w:szCs w:val="26"/>
        </w:rPr>
        <w:t xml:space="preserve">2 216,0 </w:t>
      </w:r>
      <w:r w:rsidR="00FD3C4C" w:rsidRPr="001F6096">
        <w:rPr>
          <w:sz w:val="26"/>
          <w:szCs w:val="26"/>
        </w:rPr>
        <w:t xml:space="preserve">тыс. рублей, исполнение составило </w:t>
      </w:r>
      <w:r w:rsidR="00FD3C4C">
        <w:rPr>
          <w:sz w:val="26"/>
          <w:szCs w:val="26"/>
        </w:rPr>
        <w:t xml:space="preserve">1 959,0 </w:t>
      </w:r>
      <w:r w:rsidR="00FD3C4C" w:rsidRPr="001F6096">
        <w:rPr>
          <w:sz w:val="26"/>
          <w:szCs w:val="26"/>
        </w:rPr>
        <w:t>тыс. рублей</w:t>
      </w:r>
      <w:r w:rsidR="00FD3C4C">
        <w:rPr>
          <w:sz w:val="26"/>
          <w:szCs w:val="26"/>
        </w:rPr>
        <w:t xml:space="preserve"> или 76,4 % к уровню прошлого года. </w:t>
      </w:r>
    </w:p>
    <w:p w:rsidR="00497877" w:rsidRPr="00D70766" w:rsidRDefault="00497877" w:rsidP="00497877">
      <w:pPr>
        <w:ind w:firstLine="284"/>
        <w:jc w:val="both"/>
        <w:rPr>
          <w:color w:val="000000"/>
          <w:sz w:val="26"/>
          <w:szCs w:val="26"/>
        </w:rPr>
      </w:pPr>
      <w:r w:rsidRPr="00D70766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497877" w:rsidRPr="00D70766" w:rsidRDefault="00497877" w:rsidP="00497877">
      <w:pPr>
        <w:pStyle w:val="ac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t>Информационно-консультационная поддержка малого и среднего предпринимательства.</w:t>
      </w:r>
      <w:r w:rsidRPr="00D70766">
        <w:rPr>
          <w:rFonts w:ascii="Times New Roman" w:hAnsi="Times New Roman"/>
          <w:sz w:val="26"/>
          <w:szCs w:val="26"/>
        </w:rPr>
        <w:t xml:space="preserve"> Расходы составили по плану и факту </w:t>
      </w:r>
      <w:r w:rsidR="004F0396">
        <w:rPr>
          <w:rFonts w:ascii="Times New Roman" w:hAnsi="Times New Roman"/>
          <w:sz w:val="26"/>
          <w:szCs w:val="26"/>
        </w:rPr>
        <w:t>100,0</w:t>
      </w:r>
      <w:r w:rsidRPr="00D70766">
        <w:rPr>
          <w:rFonts w:ascii="Times New Roman" w:hAnsi="Times New Roman"/>
          <w:sz w:val="26"/>
          <w:szCs w:val="26"/>
        </w:rPr>
        <w:t xml:space="preserve"> тыс. рублей соответственно</w:t>
      </w:r>
      <w:r w:rsidR="004F0396">
        <w:rPr>
          <w:rFonts w:ascii="Times New Roman" w:hAnsi="Times New Roman"/>
          <w:sz w:val="26"/>
          <w:szCs w:val="26"/>
        </w:rPr>
        <w:t xml:space="preserve"> или </w:t>
      </w:r>
      <w:r w:rsidR="00467FFE">
        <w:rPr>
          <w:rFonts w:ascii="Times New Roman" w:hAnsi="Times New Roman"/>
          <w:sz w:val="26"/>
          <w:szCs w:val="26"/>
        </w:rPr>
        <w:t>100,0</w:t>
      </w:r>
      <w:r w:rsidR="004F0396">
        <w:rPr>
          <w:rFonts w:ascii="Times New Roman" w:hAnsi="Times New Roman"/>
          <w:sz w:val="26"/>
          <w:szCs w:val="26"/>
        </w:rPr>
        <w:t xml:space="preserve"> % к уровню прошлого года.</w:t>
      </w:r>
    </w:p>
    <w:p w:rsidR="007D1DAC" w:rsidRPr="002859A4" w:rsidRDefault="00497877" w:rsidP="00497877">
      <w:pPr>
        <w:pStyle w:val="ac"/>
        <w:numPr>
          <w:ilvl w:val="0"/>
          <w:numId w:val="9"/>
        </w:numPr>
        <w:tabs>
          <w:tab w:val="left" w:pos="0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2859A4">
        <w:rPr>
          <w:rFonts w:ascii="Times New Roman" w:hAnsi="Times New Roman"/>
          <w:color w:val="000000"/>
          <w:sz w:val="26"/>
          <w:szCs w:val="26"/>
        </w:rPr>
        <w:t xml:space="preserve">Финансовая поддержка субъектов малого и среднего предпринимательства. </w:t>
      </w:r>
      <w:r w:rsidRPr="002859A4">
        <w:rPr>
          <w:rFonts w:ascii="Times New Roman" w:hAnsi="Times New Roman"/>
          <w:sz w:val="26"/>
          <w:szCs w:val="26"/>
        </w:rPr>
        <w:t>Расходы составили по плану</w:t>
      </w:r>
      <w:r w:rsidR="00467FFE">
        <w:rPr>
          <w:rFonts w:ascii="Times New Roman" w:hAnsi="Times New Roman"/>
          <w:sz w:val="26"/>
          <w:szCs w:val="26"/>
        </w:rPr>
        <w:t xml:space="preserve"> 600,0 тыс. рублей,</w:t>
      </w:r>
      <w:r w:rsidRPr="002859A4">
        <w:rPr>
          <w:rFonts w:ascii="Times New Roman" w:hAnsi="Times New Roman"/>
          <w:sz w:val="26"/>
          <w:szCs w:val="26"/>
        </w:rPr>
        <w:t xml:space="preserve"> </w:t>
      </w:r>
      <w:r w:rsidR="00467FFE">
        <w:rPr>
          <w:rFonts w:ascii="Times New Roman" w:hAnsi="Times New Roman"/>
          <w:sz w:val="26"/>
          <w:szCs w:val="26"/>
        </w:rPr>
        <w:t>по</w:t>
      </w:r>
      <w:r w:rsidRPr="002859A4">
        <w:rPr>
          <w:rFonts w:ascii="Times New Roman" w:hAnsi="Times New Roman"/>
          <w:sz w:val="26"/>
          <w:szCs w:val="26"/>
        </w:rPr>
        <w:t xml:space="preserve"> факту </w:t>
      </w:r>
      <w:r w:rsidR="00467FFE">
        <w:rPr>
          <w:rFonts w:ascii="Times New Roman" w:hAnsi="Times New Roman"/>
          <w:sz w:val="26"/>
          <w:szCs w:val="26"/>
        </w:rPr>
        <w:t xml:space="preserve">344,6 </w:t>
      </w:r>
      <w:r w:rsidRPr="002859A4">
        <w:rPr>
          <w:rFonts w:ascii="Times New Roman" w:hAnsi="Times New Roman"/>
          <w:sz w:val="26"/>
          <w:szCs w:val="26"/>
        </w:rPr>
        <w:t xml:space="preserve">тыс. </w:t>
      </w:r>
      <w:r w:rsidRPr="00AD7FE2">
        <w:rPr>
          <w:rFonts w:ascii="Times New Roman" w:hAnsi="Times New Roman"/>
          <w:sz w:val="26"/>
          <w:szCs w:val="26"/>
        </w:rPr>
        <w:t xml:space="preserve">рублей </w:t>
      </w:r>
      <w:r w:rsidR="00467FFE" w:rsidRPr="00AD7FE2">
        <w:rPr>
          <w:rFonts w:ascii="Times New Roman" w:hAnsi="Times New Roman"/>
          <w:sz w:val="26"/>
          <w:szCs w:val="26"/>
        </w:rPr>
        <w:t>или 61,7 %</w:t>
      </w:r>
      <w:r w:rsidRPr="00AD7FE2">
        <w:rPr>
          <w:rFonts w:ascii="Times New Roman" w:hAnsi="Times New Roman"/>
          <w:sz w:val="26"/>
          <w:szCs w:val="26"/>
        </w:rPr>
        <w:t xml:space="preserve"> к уровню про</w:t>
      </w:r>
      <w:r w:rsidR="007D1DAC" w:rsidRPr="00AD7FE2">
        <w:rPr>
          <w:rFonts w:ascii="Times New Roman" w:hAnsi="Times New Roman"/>
          <w:sz w:val="26"/>
          <w:szCs w:val="26"/>
        </w:rPr>
        <w:t>шлого года</w:t>
      </w:r>
      <w:r w:rsidR="00467FFE" w:rsidRPr="00AD7FE2">
        <w:rPr>
          <w:rFonts w:ascii="Times New Roman" w:hAnsi="Times New Roman"/>
          <w:sz w:val="26"/>
          <w:szCs w:val="26"/>
        </w:rPr>
        <w:t>.</w:t>
      </w:r>
      <w:r w:rsidR="007D1DAC" w:rsidRPr="00AD7FE2">
        <w:rPr>
          <w:rFonts w:ascii="Times New Roman" w:hAnsi="Times New Roman"/>
          <w:sz w:val="26"/>
          <w:szCs w:val="26"/>
        </w:rPr>
        <w:t xml:space="preserve"> </w:t>
      </w:r>
      <w:r w:rsidR="00AD7FE2" w:rsidRPr="00AD7FE2">
        <w:rPr>
          <w:rFonts w:ascii="Times New Roman" w:hAnsi="Times New Roman"/>
          <w:sz w:val="26"/>
          <w:szCs w:val="26"/>
        </w:rPr>
        <w:t xml:space="preserve">Снижение </w:t>
      </w:r>
      <w:r w:rsidR="00AD7FE2" w:rsidRPr="001B73C1">
        <w:rPr>
          <w:rFonts w:ascii="Times New Roman" w:hAnsi="Times New Roman"/>
          <w:sz w:val="26"/>
          <w:szCs w:val="26"/>
        </w:rPr>
        <w:t>к уровню прошлого года</w:t>
      </w:r>
      <w:r w:rsidR="00AD7FE2">
        <w:rPr>
          <w:rFonts w:ascii="Times New Roman" w:hAnsi="Times New Roman"/>
          <w:sz w:val="26"/>
          <w:szCs w:val="26"/>
        </w:rPr>
        <w:t xml:space="preserve"> с</w:t>
      </w:r>
      <w:r w:rsidR="00AD7FE2" w:rsidRPr="00AD7FE2">
        <w:rPr>
          <w:rFonts w:ascii="Times New Roman" w:hAnsi="Times New Roman"/>
          <w:sz w:val="26"/>
          <w:szCs w:val="26"/>
        </w:rPr>
        <w:t>вяз</w:t>
      </w:r>
      <w:r w:rsidR="00AD7FE2">
        <w:rPr>
          <w:rFonts w:ascii="Times New Roman" w:hAnsi="Times New Roman"/>
          <w:sz w:val="26"/>
          <w:szCs w:val="26"/>
        </w:rPr>
        <w:t>ано</w:t>
      </w:r>
      <w:r w:rsidR="00AD7FE2" w:rsidRPr="00AD7FE2">
        <w:rPr>
          <w:rFonts w:ascii="Times New Roman" w:hAnsi="Times New Roman"/>
          <w:sz w:val="26"/>
          <w:szCs w:val="26"/>
        </w:rPr>
        <w:t xml:space="preserve"> с отклонением заявки на предоставление субсидии из-за несоответствия требованиям порядка предоставления субсидии</w:t>
      </w:r>
      <w:r w:rsidR="00AD7FE2">
        <w:rPr>
          <w:rFonts w:ascii="Times New Roman" w:hAnsi="Times New Roman"/>
          <w:sz w:val="26"/>
          <w:szCs w:val="26"/>
        </w:rPr>
        <w:t>.</w:t>
      </w:r>
    </w:p>
    <w:p w:rsidR="00497877" w:rsidRPr="001B73C1" w:rsidRDefault="00497877" w:rsidP="00497877">
      <w:pPr>
        <w:pStyle w:val="ac"/>
        <w:numPr>
          <w:ilvl w:val="0"/>
          <w:numId w:val="9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1B73C1">
        <w:rPr>
          <w:rFonts w:ascii="Times New Roman" w:hAnsi="Times New Roman"/>
          <w:sz w:val="26"/>
          <w:szCs w:val="26"/>
        </w:rPr>
        <w:t xml:space="preserve">Финансовая поддержка сельскохозяйственных организаций, крестьянских (фермерских) хозяйств. Расходы </w:t>
      </w:r>
      <w:r w:rsidR="008A58D7" w:rsidRPr="001B73C1">
        <w:rPr>
          <w:rFonts w:ascii="Times New Roman" w:hAnsi="Times New Roman"/>
          <w:sz w:val="26"/>
          <w:szCs w:val="26"/>
        </w:rPr>
        <w:t xml:space="preserve">составили по плану </w:t>
      </w:r>
      <w:r w:rsidR="005560C4" w:rsidRPr="001B73C1">
        <w:rPr>
          <w:rFonts w:ascii="Times New Roman" w:hAnsi="Times New Roman"/>
          <w:sz w:val="26"/>
          <w:szCs w:val="26"/>
        </w:rPr>
        <w:t>– 1 516,0 тыс. рублей, по</w:t>
      </w:r>
      <w:r w:rsidR="008A58D7" w:rsidRPr="001B73C1">
        <w:rPr>
          <w:rFonts w:ascii="Times New Roman" w:hAnsi="Times New Roman"/>
          <w:sz w:val="26"/>
          <w:szCs w:val="26"/>
        </w:rPr>
        <w:t xml:space="preserve"> факту </w:t>
      </w:r>
      <w:r w:rsidR="005560C4" w:rsidRPr="001B73C1">
        <w:rPr>
          <w:rFonts w:ascii="Times New Roman" w:hAnsi="Times New Roman"/>
          <w:sz w:val="26"/>
          <w:szCs w:val="26"/>
        </w:rPr>
        <w:t>– 1 514,4</w:t>
      </w:r>
      <w:r w:rsidRPr="001B73C1">
        <w:rPr>
          <w:rFonts w:ascii="Times New Roman" w:hAnsi="Times New Roman"/>
          <w:sz w:val="26"/>
          <w:szCs w:val="26"/>
        </w:rPr>
        <w:t xml:space="preserve"> тыс. рублей</w:t>
      </w:r>
      <w:r w:rsidR="001B73C1" w:rsidRPr="001B73C1">
        <w:rPr>
          <w:rFonts w:ascii="Times New Roman" w:hAnsi="Times New Roman"/>
          <w:sz w:val="26"/>
          <w:szCs w:val="26"/>
        </w:rPr>
        <w:t xml:space="preserve"> или 79,5 % </w:t>
      </w:r>
      <w:r w:rsidRPr="001B73C1">
        <w:rPr>
          <w:rFonts w:ascii="Times New Roman" w:hAnsi="Times New Roman"/>
          <w:sz w:val="26"/>
          <w:szCs w:val="26"/>
        </w:rPr>
        <w:t>к уровню прошлого года</w:t>
      </w:r>
      <w:r w:rsidR="001B73C1" w:rsidRPr="001B73C1">
        <w:rPr>
          <w:rFonts w:ascii="Times New Roman" w:hAnsi="Times New Roman"/>
          <w:sz w:val="26"/>
          <w:szCs w:val="26"/>
        </w:rPr>
        <w:t xml:space="preserve">. Снижение к уровню прошлого года </w:t>
      </w:r>
      <w:r w:rsidR="00AD7FE2">
        <w:rPr>
          <w:rFonts w:ascii="Times New Roman" w:hAnsi="Times New Roman"/>
          <w:sz w:val="26"/>
          <w:szCs w:val="26"/>
        </w:rPr>
        <w:t>связано</w:t>
      </w:r>
      <w:r w:rsidR="00291C7E" w:rsidRPr="001B73C1">
        <w:rPr>
          <w:rFonts w:ascii="Times New Roman" w:hAnsi="Times New Roman"/>
          <w:sz w:val="26"/>
          <w:szCs w:val="26"/>
        </w:rPr>
        <w:t xml:space="preserve"> с</w:t>
      </w:r>
      <w:r w:rsidR="00C0645D">
        <w:rPr>
          <w:rFonts w:ascii="Times New Roman" w:hAnsi="Times New Roman"/>
          <w:sz w:val="26"/>
          <w:szCs w:val="26"/>
        </w:rPr>
        <w:t xml:space="preserve"> уменьшением </w:t>
      </w:r>
      <w:r w:rsidR="00291C7E" w:rsidRPr="001B73C1">
        <w:rPr>
          <w:rFonts w:ascii="Times New Roman" w:hAnsi="Times New Roman"/>
          <w:sz w:val="26"/>
          <w:szCs w:val="26"/>
        </w:rPr>
        <w:t>количества получателей субсидии</w:t>
      </w:r>
      <w:r w:rsidR="001B73C1">
        <w:rPr>
          <w:rFonts w:ascii="Times New Roman" w:hAnsi="Times New Roman"/>
          <w:sz w:val="26"/>
          <w:szCs w:val="26"/>
        </w:rPr>
        <w:t>.</w:t>
      </w:r>
    </w:p>
    <w:p w:rsidR="001B73C1" w:rsidRPr="001B73C1" w:rsidRDefault="001B73C1" w:rsidP="001B73C1">
      <w:pPr>
        <w:pStyle w:val="ac"/>
        <w:tabs>
          <w:tab w:val="left" w:pos="0"/>
        </w:tabs>
        <w:ind w:left="284"/>
        <w:jc w:val="both"/>
        <w:rPr>
          <w:sz w:val="26"/>
          <w:szCs w:val="26"/>
        </w:rPr>
      </w:pPr>
    </w:p>
    <w:p w:rsidR="00497877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 xml:space="preserve">Муниципальная программа МО МР </w:t>
      </w:r>
      <w:r w:rsidR="007C3733">
        <w:rPr>
          <w:b/>
          <w:sz w:val="26"/>
          <w:szCs w:val="26"/>
        </w:rPr>
        <w:t xml:space="preserve">«Ижемский» </w:t>
      </w: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«Муниципальное управление»</w:t>
      </w:r>
    </w:p>
    <w:p w:rsidR="00497877" w:rsidRPr="00D70766" w:rsidRDefault="00497877" w:rsidP="00497877">
      <w:pPr>
        <w:tabs>
          <w:tab w:val="left" w:pos="0"/>
        </w:tabs>
        <w:jc w:val="both"/>
        <w:rPr>
          <w:sz w:val="26"/>
          <w:szCs w:val="26"/>
        </w:rPr>
      </w:pPr>
    </w:p>
    <w:p w:rsidR="00497877" w:rsidRPr="00810D65" w:rsidRDefault="00497877" w:rsidP="00497877">
      <w:pPr>
        <w:tabs>
          <w:tab w:val="left" w:pos="567"/>
        </w:tabs>
        <w:ind w:firstLine="284"/>
        <w:jc w:val="both"/>
        <w:rPr>
          <w:sz w:val="26"/>
          <w:szCs w:val="26"/>
        </w:rPr>
      </w:pPr>
      <w:r w:rsidRPr="00810D65">
        <w:rPr>
          <w:sz w:val="26"/>
          <w:szCs w:val="26"/>
        </w:rPr>
        <w:t>Доля расходов по муниципальной программе «Муниципальное управление» в общей структуре расход</w:t>
      </w:r>
      <w:r w:rsidR="00810D65" w:rsidRPr="00810D65">
        <w:rPr>
          <w:sz w:val="26"/>
          <w:szCs w:val="26"/>
        </w:rPr>
        <w:t>ов</w:t>
      </w:r>
      <w:r w:rsidRPr="00810D65">
        <w:rPr>
          <w:sz w:val="26"/>
          <w:szCs w:val="26"/>
        </w:rPr>
        <w:t xml:space="preserve"> бюджета </w:t>
      </w:r>
      <w:r w:rsidR="008A58D7" w:rsidRPr="00810D65">
        <w:rPr>
          <w:sz w:val="26"/>
          <w:szCs w:val="26"/>
        </w:rPr>
        <w:t xml:space="preserve">составила </w:t>
      </w:r>
      <w:r w:rsidR="001B73C1">
        <w:rPr>
          <w:sz w:val="26"/>
          <w:szCs w:val="26"/>
        </w:rPr>
        <w:t>3,9</w:t>
      </w:r>
      <w:r w:rsidR="008A58D7" w:rsidRPr="00810D65">
        <w:rPr>
          <w:sz w:val="26"/>
          <w:szCs w:val="26"/>
        </w:rPr>
        <w:t xml:space="preserve"> % по плану и </w:t>
      </w:r>
      <w:r w:rsidR="001B73C1">
        <w:rPr>
          <w:sz w:val="26"/>
          <w:szCs w:val="26"/>
        </w:rPr>
        <w:t>4,3</w:t>
      </w:r>
      <w:r w:rsidRPr="00810D65">
        <w:rPr>
          <w:sz w:val="26"/>
          <w:szCs w:val="26"/>
        </w:rPr>
        <w:t xml:space="preserve"> % по факту. Всего расходов по данной программе было запланировано </w:t>
      </w:r>
      <w:r w:rsidR="001B73C1">
        <w:rPr>
          <w:sz w:val="26"/>
          <w:szCs w:val="26"/>
        </w:rPr>
        <w:t>65 005,2</w:t>
      </w:r>
      <w:r w:rsidRPr="00810D65">
        <w:rPr>
          <w:sz w:val="26"/>
          <w:szCs w:val="26"/>
        </w:rPr>
        <w:t xml:space="preserve"> тыс. рублей, исполнение составило</w:t>
      </w:r>
      <w:r w:rsidR="001B73C1">
        <w:rPr>
          <w:sz w:val="26"/>
          <w:szCs w:val="26"/>
        </w:rPr>
        <w:t xml:space="preserve"> 64 019,2</w:t>
      </w:r>
      <w:r w:rsidRPr="00810D65">
        <w:rPr>
          <w:sz w:val="26"/>
          <w:szCs w:val="26"/>
        </w:rPr>
        <w:t xml:space="preserve"> </w:t>
      </w:r>
      <w:r w:rsidR="008A58D7" w:rsidRPr="00810D65">
        <w:rPr>
          <w:sz w:val="26"/>
          <w:szCs w:val="26"/>
        </w:rPr>
        <w:t>тыс. рублей</w:t>
      </w:r>
      <w:r w:rsidR="00D83B70" w:rsidRPr="00810D65">
        <w:rPr>
          <w:sz w:val="26"/>
          <w:szCs w:val="26"/>
        </w:rPr>
        <w:t xml:space="preserve">. Рост к уровню прошлого года составил </w:t>
      </w:r>
      <w:r w:rsidR="001B73C1">
        <w:rPr>
          <w:sz w:val="26"/>
          <w:szCs w:val="26"/>
        </w:rPr>
        <w:t>104,8</w:t>
      </w:r>
      <w:r w:rsidR="00D83B70" w:rsidRPr="00810D65">
        <w:rPr>
          <w:sz w:val="26"/>
          <w:szCs w:val="26"/>
        </w:rPr>
        <w:t xml:space="preserve"> </w:t>
      </w:r>
      <w:r w:rsidRPr="00810D65">
        <w:rPr>
          <w:sz w:val="26"/>
          <w:szCs w:val="26"/>
        </w:rPr>
        <w:t xml:space="preserve"> % </w:t>
      </w:r>
      <w:r w:rsidR="00D83B70" w:rsidRPr="00810D65">
        <w:rPr>
          <w:sz w:val="26"/>
          <w:szCs w:val="26"/>
        </w:rPr>
        <w:t xml:space="preserve">в связи с </w:t>
      </w:r>
      <w:r w:rsidR="00D83B70" w:rsidRPr="00AD7FE2">
        <w:rPr>
          <w:sz w:val="26"/>
          <w:szCs w:val="26"/>
        </w:rPr>
        <w:t>увеличением финансовой помощи бюджетам сельских поселений.</w:t>
      </w:r>
    </w:p>
    <w:p w:rsidR="00497877" w:rsidRPr="00810D65" w:rsidRDefault="00497877" w:rsidP="00497877">
      <w:pPr>
        <w:ind w:firstLine="284"/>
        <w:jc w:val="both"/>
        <w:rPr>
          <w:color w:val="000000"/>
          <w:sz w:val="26"/>
          <w:szCs w:val="26"/>
        </w:rPr>
      </w:pPr>
      <w:r w:rsidRPr="00810D65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497877" w:rsidRPr="00810D65" w:rsidRDefault="00497877" w:rsidP="00B546E8">
      <w:pPr>
        <w:pStyle w:val="ac"/>
        <w:numPr>
          <w:ilvl w:val="0"/>
          <w:numId w:val="21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10D65">
        <w:rPr>
          <w:rFonts w:ascii="Times New Roman" w:hAnsi="Times New Roman"/>
          <w:sz w:val="26"/>
          <w:szCs w:val="26"/>
        </w:rPr>
        <w:t xml:space="preserve">Выравнивание бюджетной обеспеченности сельских поселений. Расходы составили по плану и факту </w:t>
      </w:r>
      <w:r w:rsidR="00EE4D1B">
        <w:rPr>
          <w:rFonts w:ascii="Times New Roman" w:hAnsi="Times New Roman"/>
          <w:sz w:val="26"/>
          <w:szCs w:val="26"/>
        </w:rPr>
        <w:t xml:space="preserve">42 321,1 </w:t>
      </w:r>
      <w:r w:rsidRPr="00810D65">
        <w:rPr>
          <w:rFonts w:ascii="Times New Roman" w:hAnsi="Times New Roman"/>
          <w:sz w:val="26"/>
          <w:szCs w:val="26"/>
        </w:rPr>
        <w:t xml:space="preserve">тыс. рублей соответственно. </w:t>
      </w:r>
      <w:r w:rsidR="00B546E8" w:rsidRPr="00810D65">
        <w:rPr>
          <w:rFonts w:ascii="Times New Roman" w:hAnsi="Times New Roman"/>
          <w:sz w:val="26"/>
          <w:szCs w:val="26"/>
        </w:rPr>
        <w:t>Рост</w:t>
      </w:r>
      <w:r w:rsidRPr="00810D65">
        <w:rPr>
          <w:rFonts w:ascii="Times New Roman" w:hAnsi="Times New Roman"/>
          <w:sz w:val="26"/>
          <w:szCs w:val="26"/>
        </w:rPr>
        <w:t xml:space="preserve"> к уровню прошлого го</w:t>
      </w:r>
      <w:r w:rsidR="00B546E8" w:rsidRPr="00810D65">
        <w:rPr>
          <w:rFonts w:ascii="Times New Roman" w:hAnsi="Times New Roman"/>
          <w:sz w:val="26"/>
          <w:szCs w:val="26"/>
        </w:rPr>
        <w:t>да составил</w:t>
      </w:r>
      <w:r w:rsidRPr="00810D65">
        <w:rPr>
          <w:rFonts w:ascii="Times New Roman" w:hAnsi="Times New Roman"/>
          <w:sz w:val="26"/>
          <w:szCs w:val="26"/>
        </w:rPr>
        <w:t xml:space="preserve"> </w:t>
      </w:r>
      <w:r w:rsidR="00B546E8" w:rsidRPr="00810D65">
        <w:rPr>
          <w:rFonts w:ascii="Times New Roman" w:hAnsi="Times New Roman"/>
          <w:sz w:val="26"/>
          <w:szCs w:val="26"/>
        </w:rPr>
        <w:t>1</w:t>
      </w:r>
      <w:r w:rsidR="00EE4D1B">
        <w:rPr>
          <w:rFonts w:ascii="Times New Roman" w:hAnsi="Times New Roman"/>
          <w:sz w:val="26"/>
          <w:szCs w:val="26"/>
        </w:rPr>
        <w:t>03</w:t>
      </w:r>
      <w:r w:rsidR="00B546E8" w:rsidRPr="00810D65">
        <w:rPr>
          <w:rFonts w:ascii="Times New Roman" w:hAnsi="Times New Roman"/>
          <w:sz w:val="26"/>
          <w:szCs w:val="26"/>
        </w:rPr>
        <w:t>,4</w:t>
      </w:r>
      <w:r w:rsidRPr="00810D65">
        <w:rPr>
          <w:rFonts w:ascii="Times New Roman" w:hAnsi="Times New Roman"/>
          <w:sz w:val="26"/>
          <w:szCs w:val="26"/>
        </w:rPr>
        <w:t xml:space="preserve"> %.</w:t>
      </w:r>
    </w:p>
    <w:p w:rsidR="00175182" w:rsidRPr="00810D65" w:rsidRDefault="00497877" w:rsidP="00B546E8">
      <w:pPr>
        <w:pStyle w:val="ac"/>
        <w:numPr>
          <w:ilvl w:val="0"/>
          <w:numId w:val="21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10D65">
        <w:rPr>
          <w:rFonts w:ascii="Times New Roman" w:hAnsi="Times New Roman"/>
          <w:color w:val="000000"/>
          <w:sz w:val="26"/>
          <w:szCs w:val="26"/>
        </w:rPr>
        <w:t>Обслуживание муниципального долга.</w:t>
      </w:r>
      <w:r w:rsidRPr="00810D65">
        <w:rPr>
          <w:rFonts w:ascii="Times New Roman" w:hAnsi="Times New Roman"/>
          <w:sz w:val="26"/>
          <w:szCs w:val="26"/>
        </w:rPr>
        <w:t xml:space="preserve"> Расходы составили по плану и факту </w:t>
      </w:r>
      <w:r w:rsidR="008A58D7" w:rsidRPr="00810D65">
        <w:rPr>
          <w:rFonts w:ascii="Times New Roman" w:hAnsi="Times New Roman"/>
          <w:sz w:val="26"/>
          <w:szCs w:val="26"/>
        </w:rPr>
        <w:t>5,2</w:t>
      </w:r>
      <w:r w:rsidRPr="00810D65">
        <w:rPr>
          <w:rFonts w:ascii="Times New Roman" w:hAnsi="Times New Roman"/>
          <w:sz w:val="26"/>
          <w:szCs w:val="26"/>
        </w:rPr>
        <w:t xml:space="preserve"> тыс. рублей соответственно</w:t>
      </w:r>
      <w:r w:rsidR="008A58D7" w:rsidRPr="00810D65">
        <w:rPr>
          <w:rFonts w:ascii="Times New Roman" w:hAnsi="Times New Roman"/>
          <w:sz w:val="26"/>
          <w:szCs w:val="26"/>
        </w:rPr>
        <w:t xml:space="preserve"> или</w:t>
      </w:r>
      <w:r w:rsidRPr="00810D65">
        <w:rPr>
          <w:rFonts w:ascii="Times New Roman" w:hAnsi="Times New Roman"/>
          <w:sz w:val="26"/>
          <w:szCs w:val="26"/>
        </w:rPr>
        <w:t xml:space="preserve"> </w:t>
      </w:r>
      <w:r w:rsidR="00B546E8" w:rsidRPr="00810D65">
        <w:rPr>
          <w:rFonts w:ascii="Times New Roman" w:hAnsi="Times New Roman"/>
          <w:sz w:val="26"/>
          <w:szCs w:val="26"/>
        </w:rPr>
        <w:t>100,0</w:t>
      </w:r>
      <w:r w:rsidR="008A58D7" w:rsidRPr="00810D65">
        <w:rPr>
          <w:rFonts w:ascii="Times New Roman" w:hAnsi="Times New Roman"/>
          <w:sz w:val="26"/>
          <w:szCs w:val="26"/>
        </w:rPr>
        <w:t xml:space="preserve"> % к </w:t>
      </w:r>
      <w:r w:rsidRPr="00810D65">
        <w:rPr>
          <w:rFonts w:ascii="Times New Roman" w:hAnsi="Times New Roman"/>
          <w:sz w:val="26"/>
          <w:szCs w:val="26"/>
        </w:rPr>
        <w:t xml:space="preserve"> уровню прошлого </w:t>
      </w:r>
      <w:r w:rsidR="008A58D7" w:rsidRPr="00810D65">
        <w:rPr>
          <w:rFonts w:ascii="Times New Roman" w:hAnsi="Times New Roman"/>
          <w:sz w:val="26"/>
          <w:szCs w:val="26"/>
        </w:rPr>
        <w:t xml:space="preserve">года. </w:t>
      </w:r>
    </w:p>
    <w:p w:rsidR="00497877" w:rsidRPr="00810D65" w:rsidRDefault="00175182" w:rsidP="00B546E8">
      <w:pPr>
        <w:pStyle w:val="ac"/>
        <w:numPr>
          <w:ilvl w:val="0"/>
          <w:numId w:val="21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10D65">
        <w:rPr>
          <w:rFonts w:ascii="Times New Roman" w:hAnsi="Times New Roman"/>
          <w:b/>
          <w:sz w:val="26"/>
          <w:szCs w:val="26"/>
        </w:rPr>
        <w:lastRenderedPageBreak/>
        <w:t xml:space="preserve"> </w:t>
      </w:r>
      <w:r w:rsidR="00497877" w:rsidRPr="00810D65">
        <w:rPr>
          <w:rFonts w:ascii="Times New Roman" w:hAnsi="Times New Roman"/>
          <w:color w:val="000000"/>
          <w:sz w:val="26"/>
          <w:szCs w:val="26"/>
        </w:rPr>
        <w:t>Признание прав, регулирование отношений по имуществу для муниципальных нужд и оптимизация состава (структуры) муниципального имущества. Расход</w:t>
      </w:r>
      <w:r w:rsidR="00810D65">
        <w:rPr>
          <w:rFonts w:ascii="Times New Roman" w:hAnsi="Times New Roman"/>
          <w:color w:val="000000"/>
          <w:sz w:val="26"/>
          <w:szCs w:val="26"/>
        </w:rPr>
        <w:t>ы</w:t>
      </w:r>
      <w:r w:rsidR="00497877" w:rsidRPr="00810D65">
        <w:rPr>
          <w:rFonts w:ascii="Times New Roman" w:hAnsi="Times New Roman"/>
          <w:color w:val="000000"/>
          <w:sz w:val="26"/>
          <w:szCs w:val="26"/>
        </w:rPr>
        <w:t xml:space="preserve"> составили  по плану – </w:t>
      </w:r>
      <w:r w:rsidR="00EE4D1B">
        <w:rPr>
          <w:rFonts w:ascii="Times New Roman" w:hAnsi="Times New Roman"/>
          <w:color w:val="000000"/>
          <w:sz w:val="26"/>
          <w:szCs w:val="26"/>
        </w:rPr>
        <w:t>612,0</w:t>
      </w:r>
      <w:r w:rsidR="00497877" w:rsidRPr="00810D65">
        <w:rPr>
          <w:rFonts w:ascii="Times New Roman" w:hAnsi="Times New Roman"/>
          <w:color w:val="000000"/>
          <w:sz w:val="26"/>
          <w:szCs w:val="26"/>
        </w:rPr>
        <w:t xml:space="preserve"> тыс. рублей, по факту </w:t>
      </w:r>
      <w:r w:rsidRPr="00810D65">
        <w:rPr>
          <w:rFonts w:ascii="Times New Roman" w:hAnsi="Times New Roman"/>
          <w:color w:val="000000"/>
          <w:sz w:val="26"/>
          <w:szCs w:val="26"/>
        </w:rPr>
        <w:t>–</w:t>
      </w:r>
      <w:r w:rsidR="00EE4D1B">
        <w:rPr>
          <w:rFonts w:ascii="Times New Roman" w:hAnsi="Times New Roman"/>
          <w:color w:val="000000"/>
          <w:sz w:val="26"/>
          <w:szCs w:val="26"/>
        </w:rPr>
        <w:t xml:space="preserve"> 433,0</w:t>
      </w:r>
      <w:r w:rsidR="00497877" w:rsidRPr="00810D65">
        <w:rPr>
          <w:rFonts w:ascii="Times New Roman" w:hAnsi="Times New Roman"/>
          <w:color w:val="000000"/>
          <w:sz w:val="26"/>
          <w:szCs w:val="26"/>
        </w:rPr>
        <w:t xml:space="preserve"> тыс. рублей. </w:t>
      </w:r>
      <w:r w:rsidR="00497877" w:rsidRPr="00810D65">
        <w:rPr>
          <w:rFonts w:ascii="Times New Roman" w:hAnsi="Times New Roman"/>
          <w:sz w:val="26"/>
          <w:szCs w:val="26"/>
        </w:rPr>
        <w:t>Низкое исполнение в связи с переносом оплаты контракта по выполнению кадастровых работы по межеванию земельных участков, находящихся в мун</w:t>
      </w:r>
      <w:r w:rsidRPr="00810D65">
        <w:rPr>
          <w:rFonts w:ascii="Times New Roman" w:hAnsi="Times New Roman"/>
          <w:sz w:val="26"/>
          <w:szCs w:val="26"/>
        </w:rPr>
        <w:t>иципальной собственности</w:t>
      </w:r>
      <w:r w:rsidR="00B546E8" w:rsidRPr="00810D65">
        <w:rPr>
          <w:rFonts w:ascii="Times New Roman" w:hAnsi="Times New Roman"/>
          <w:sz w:val="26"/>
          <w:szCs w:val="26"/>
        </w:rPr>
        <w:t>, на 202</w:t>
      </w:r>
      <w:r w:rsidR="00EE4D1B">
        <w:rPr>
          <w:rFonts w:ascii="Times New Roman" w:hAnsi="Times New Roman"/>
          <w:sz w:val="26"/>
          <w:szCs w:val="26"/>
        </w:rPr>
        <w:t>2</w:t>
      </w:r>
      <w:r w:rsidR="00497877" w:rsidRPr="00810D65">
        <w:rPr>
          <w:rFonts w:ascii="Times New Roman" w:hAnsi="Times New Roman"/>
          <w:sz w:val="26"/>
          <w:szCs w:val="26"/>
        </w:rPr>
        <w:t xml:space="preserve"> год.</w:t>
      </w:r>
    </w:p>
    <w:p w:rsidR="00497877" w:rsidRPr="00810D65" w:rsidRDefault="00497877" w:rsidP="00B546E8">
      <w:pPr>
        <w:pStyle w:val="ac"/>
        <w:numPr>
          <w:ilvl w:val="0"/>
          <w:numId w:val="21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10D65">
        <w:rPr>
          <w:rFonts w:ascii="Times New Roman" w:hAnsi="Times New Roman"/>
          <w:color w:val="000000"/>
          <w:sz w:val="26"/>
          <w:szCs w:val="26"/>
        </w:rPr>
        <w:t>Подготовка и размещение информации в СМИ. Расход</w:t>
      </w:r>
      <w:r w:rsidR="00810D65">
        <w:rPr>
          <w:rFonts w:ascii="Times New Roman" w:hAnsi="Times New Roman"/>
          <w:color w:val="000000"/>
          <w:sz w:val="26"/>
          <w:szCs w:val="26"/>
        </w:rPr>
        <w:t>ы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составили  по плану – </w:t>
      </w:r>
      <w:r w:rsidR="00877982">
        <w:rPr>
          <w:rFonts w:ascii="Times New Roman" w:hAnsi="Times New Roman"/>
          <w:color w:val="000000"/>
          <w:sz w:val="26"/>
          <w:szCs w:val="26"/>
        </w:rPr>
        <w:t>100,0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877982">
        <w:rPr>
          <w:rFonts w:ascii="Times New Roman" w:hAnsi="Times New Roman"/>
          <w:color w:val="000000"/>
          <w:sz w:val="26"/>
          <w:szCs w:val="26"/>
        </w:rPr>
        <w:t>75,1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тыс. рублей</w:t>
      </w:r>
      <w:r w:rsidR="00175182" w:rsidRPr="00810D65">
        <w:rPr>
          <w:rFonts w:ascii="Times New Roman" w:hAnsi="Times New Roman"/>
          <w:color w:val="000000"/>
          <w:sz w:val="26"/>
          <w:szCs w:val="26"/>
        </w:rPr>
        <w:t xml:space="preserve"> или </w:t>
      </w:r>
      <w:r w:rsidR="00877982">
        <w:rPr>
          <w:rFonts w:ascii="Times New Roman" w:hAnsi="Times New Roman"/>
          <w:color w:val="000000"/>
          <w:sz w:val="26"/>
          <w:szCs w:val="26"/>
        </w:rPr>
        <w:t>76,2</w:t>
      </w:r>
      <w:r w:rsidR="00175182" w:rsidRPr="00810D65">
        <w:rPr>
          <w:rFonts w:ascii="Times New Roman" w:hAnsi="Times New Roman"/>
          <w:color w:val="000000"/>
          <w:sz w:val="26"/>
          <w:szCs w:val="26"/>
        </w:rPr>
        <w:t xml:space="preserve"> % к </w:t>
      </w:r>
      <w:r w:rsidRPr="00810D65">
        <w:rPr>
          <w:rFonts w:ascii="Times New Roman" w:hAnsi="Times New Roman"/>
          <w:color w:val="000000"/>
          <w:sz w:val="26"/>
          <w:szCs w:val="26"/>
        </w:rPr>
        <w:t>уровню прошлого го</w:t>
      </w:r>
      <w:r w:rsidR="00175182" w:rsidRPr="00810D65">
        <w:rPr>
          <w:rFonts w:ascii="Times New Roman" w:hAnsi="Times New Roman"/>
          <w:color w:val="000000"/>
          <w:sz w:val="26"/>
          <w:szCs w:val="26"/>
        </w:rPr>
        <w:t>да.</w:t>
      </w:r>
    </w:p>
    <w:p w:rsidR="00B546E8" w:rsidRPr="00810D65" w:rsidRDefault="002B7C0F" w:rsidP="00B546E8">
      <w:pPr>
        <w:pStyle w:val="ac"/>
        <w:numPr>
          <w:ilvl w:val="0"/>
          <w:numId w:val="21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2B7C0F">
        <w:rPr>
          <w:rFonts w:ascii="Times New Roman" w:hAnsi="Times New Roman"/>
          <w:color w:val="000000"/>
          <w:sz w:val="26"/>
          <w:szCs w:val="26"/>
        </w:rPr>
        <w:t>Создание условий для функционирования муниципальных учреждений</w:t>
      </w:r>
      <w:r>
        <w:rPr>
          <w:rFonts w:ascii="Times New Roman" w:hAnsi="Times New Roman"/>
          <w:color w:val="000000"/>
          <w:sz w:val="26"/>
          <w:szCs w:val="26"/>
        </w:rPr>
        <w:t xml:space="preserve"> (о</w:t>
      </w:r>
      <w:r w:rsidRPr="002B7C0F">
        <w:rPr>
          <w:rFonts w:ascii="Times New Roman" w:hAnsi="Times New Roman"/>
          <w:color w:val="000000"/>
          <w:sz w:val="26"/>
          <w:szCs w:val="26"/>
        </w:rPr>
        <w:t>плата расходов по коммунальным услугам</w:t>
      </w:r>
      <w:r>
        <w:rPr>
          <w:rFonts w:ascii="Times New Roman" w:hAnsi="Times New Roman"/>
          <w:color w:val="000000"/>
          <w:sz w:val="26"/>
          <w:szCs w:val="26"/>
        </w:rPr>
        <w:t>)</w:t>
      </w:r>
      <w:r w:rsidR="00B546E8" w:rsidRPr="00810D65">
        <w:rPr>
          <w:rFonts w:ascii="Times New Roman" w:hAnsi="Times New Roman"/>
          <w:color w:val="000000"/>
          <w:sz w:val="26"/>
          <w:szCs w:val="26"/>
        </w:rPr>
        <w:t>. Расход</w:t>
      </w:r>
      <w:r w:rsidR="00810D65">
        <w:rPr>
          <w:rFonts w:ascii="Times New Roman" w:hAnsi="Times New Roman"/>
          <w:color w:val="000000"/>
          <w:sz w:val="26"/>
          <w:szCs w:val="26"/>
        </w:rPr>
        <w:t>ы</w:t>
      </w:r>
      <w:r w:rsidR="00B546E8" w:rsidRPr="00810D65">
        <w:rPr>
          <w:rFonts w:ascii="Times New Roman" w:hAnsi="Times New Roman"/>
          <w:color w:val="000000"/>
          <w:sz w:val="26"/>
          <w:szCs w:val="26"/>
        </w:rPr>
        <w:t xml:space="preserve"> составили  по плану и факту составили </w:t>
      </w:r>
      <w:r>
        <w:rPr>
          <w:rFonts w:ascii="Times New Roman" w:hAnsi="Times New Roman"/>
          <w:color w:val="000000"/>
          <w:sz w:val="26"/>
          <w:szCs w:val="26"/>
        </w:rPr>
        <w:t>2 561,5</w:t>
      </w:r>
      <w:r w:rsidR="00B546E8" w:rsidRPr="00810D65">
        <w:rPr>
          <w:rFonts w:ascii="Times New Roman" w:hAnsi="Times New Roman"/>
          <w:color w:val="000000"/>
          <w:sz w:val="26"/>
          <w:szCs w:val="26"/>
        </w:rPr>
        <w:t xml:space="preserve"> тыс. рублей соответственно</w:t>
      </w:r>
      <w:r w:rsidR="00912E76" w:rsidRPr="00810D65">
        <w:rPr>
          <w:rFonts w:ascii="Times New Roman" w:hAnsi="Times New Roman"/>
          <w:color w:val="000000"/>
          <w:sz w:val="26"/>
          <w:szCs w:val="26"/>
        </w:rPr>
        <w:t xml:space="preserve">. Рост к уровню прошлого года </w:t>
      </w:r>
      <w:r>
        <w:rPr>
          <w:rFonts w:ascii="Times New Roman" w:hAnsi="Times New Roman"/>
          <w:color w:val="000000"/>
          <w:sz w:val="26"/>
          <w:szCs w:val="26"/>
        </w:rPr>
        <w:t>121,6</w:t>
      </w:r>
      <w:r w:rsidR="00B546E8" w:rsidRPr="00810D65">
        <w:rPr>
          <w:rFonts w:ascii="Times New Roman" w:hAnsi="Times New Roman"/>
          <w:color w:val="000000"/>
          <w:sz w:val="26"/>
          <w:szCs w:val="26"/>
        </w:rPr>
        <w:t xml:space="preserve"> % </w:t>
      </w:r>
      <w:r w:rsidR="00912E76" w:rsidRPr="00810D65">
        <w:rPr>
          <w:rFonts w:ascii="Times New Roman" w:hAnsi="Times New Roman"/>
          <w:color w:val="000000"/>
          <w:sz w:val="26"/>
          <w:szCs w:val="26"/>
        </w:rPr>
        <w:t>в связи с</w:t>
      </w:r>
      <w:r w:rsidR="00A471F6">
        <w:rPr>
          <w:rFonts w:ascii="Times New Roman" w:hAnsi="Times New Roman"/>
          <w:color w:val="000000"/>
          <w:sz w:val="26"/>
          <w:szCs w:val="26"/>
        </w:rPr>
        <w:t xml:space="preserve"> ростом объема потребляемых коммунальных услуг из-за погодных условий</w:t>
      </w:r>
      <w:r w:rsidR="004A008B" w:rsidRPr="00810D65">
        <w:rPr>
          <w:rFonts w:ascii="Times New Roman" w:hAnsi="Times New Roman"/>
          <w:color w:val="000000"/>
          <w:sz w:val="26"/>
          <w:szCs w:val="26"/>
        </w:rPr>
        <w:t>.</w:t>
      </w:r>
    </w:p>
    <w:p w:rsidR="003605DA" w:rsidRPr="00810D65" w:rsidRDefault="00497877" w:rsidP="00B546E8">
      <w:pPr>
        <w:pStyle w:val="ac"/>
        <w:numPr>
          <w:ilvl w:val="0"/>
          <w:numId w:val="21"/>
        </w:numPr>
        <w:tabs>
          <w:tab w:val="left" w:pos="0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810D65">
        <w:rPr>
          <w:rFonts w:ascii="Times New Roman" w:hAnsi="Times New Roman"/>
          <w:color w:val="000000"/>
          <w:sz w:val="26"/>
          <w:szCs w:val="26"/>
        </w:rPr>
        <w:t>Оказание финансовой поддержки социально ориентированным некоммерческим организациям. Расход</w:t>
      </w:r>
      <w:r w:rsidR="00810D65">
        <w:rPr>
          <w:rFonts w:ascii="Times New Roman" w:hAnsi="Times New Roman"/>
          <w:color w:val="000000"/>
          <w:sz w:val="26"/>
          <w:szCs w:val="26"/>
        </w:rPr>
        <w:t>ы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составили  по плану</w:t>
      </w:r>
      <w:r w:rsidR="00175182" w:rsidRPr="00810D65">
        <w:rPr>
          <w:rFonts w:ascii="Times New Roman" w:hAnsi="Times New Roman"/>
          <w:color w:val="000000"/>
          <w:sz w:val="26"/>
          <w:szCs w:val="26"/>
        </w:rPr>
        <w:t xml:space="preserve"> и факту 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669B0">
        <w:rPr>
          <w:rFonts w:ascii="Times New Roman" w:hAnsi="Times New Roman"/>
          <w:color w:val="000000"/>
          <w:sz w:val="26"/>
          <w:szCs w:val="26"/>
        </w:rPr>
        <w:t>108,0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тыс. рублей</w:t>
      </w:r>
      <w:r w:rsidR="00175182" w:rsidRPr="00810D65">
        <w:rPr>
          <w:rFonts w:ascii="Times New Roman" w:hAnsi="Times New Roman"/>
          <w:color w:val="000000"/>
          <w:sz w:val="26"/>
          <w:szCs w:val="26"/>
        </w:rPr>
        <w:t xml:space="preserve"> соответственно.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Рост к уровню прошлого года </w:t>
      </w:r>
      <w:r w:rsidR="00A669B0">
        <w:rPr>
          <w:rFonts w:ascii="Times New Roman" w:hAnsi="Times New Roman"/>
          <w:color w:val="000000"/>
          <w:sz w:val="26"/>
          <w:szCs w:val="26"/>
        </w:rPr>
        <w:t>12</w:t>
      </w:r>
      <w:r w:rsidR="004A008B" w:rsidRPr="00810D65">
        <w:rPr>
          <w:rFonts w:ascii="Times New Roman" w:hAnsi="Times New Roman"/>
          <w:color w:val="000000"/>
          <w:sz w:val="26"/>
          <w:szCs w:val="26"/>
        </w:rPr>
        <w:t>0,0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%</w:t>
      </w:r>
      <w:r w:rsidR="003605DA" w:rsidRPr="00810D65">
        <w:rPr>
          <w:rFonts w:ascii="Times New Roman" w:hAnsi="Times New Roman"/>
          <w:color w:val="000000"/>
          <w:sz w:val="26"/>
          <w:szCs w:val="26"/>
        </w:rPr>
        <w:t>.</w:t>
      </w:r>
    </w:p>
    <w:p w:rsidR="003605DA" w:rsidRPr="00810D65" w:rsidRDefault="00497877" w:rsidP="004A008B">
      <w:pPr>
        <w:pStyle w:val="ac"/>
        <w:numPr>
          <w:ilvl w:val="0"/>
          <w:numId w:val="21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10D65">
        <w:rPr>
          <w:rFonts w:ascii="Times New Roman" w:hAnsi="Times New Roman"/>
          <w:sz w:val="26"/>
          <w:szCs w:val="26"/>
        </w:rPr>
        <w:t xml:space="preserve">Содержание финансового органа. </w:t>
      </w:r>
      <w:r w:rsidRPr="00810D65">
        <w:rPr>
          <w:rFonts w:ascii="Times New Roman" w:hAnsi="Times New Roman"/>
          <w:color w:val="000000"/>
          <w:sz w:val="26"/>
          <w:szCs w:val="26"/>
        </w:rPr>
        <w:t>Расход</w:t>
      </w:r>
      <w:r w:rsidR="00810D65">
        <w:rPr>
          <w:rFonts w:ascii="Times New Roman" w:hAnsi="Times New Roman"/>
          <w:color w:val="000000"/>
          <w:sz w:val="26"/>
          <w:szCs w:val="26"/>
        </w:rPr>
        <w:t>ы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составили  по плану – </w:t>
      </w:r>
      <w:r w:rsidR="00A669B0">
        <w:rPr>
          <w:rFonts w:ascii="Times New Roman" w:hAnsi="Times New Roman"/>
          <w:color w:val="000000"/>
          <w:sz w:val="26"/>
          <w:szCs w:val="26"/>
        </w:rPr>
        <w:t>17 246,7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тыс. рублей, </w:t>
      </w:r>
      <w:r w:rsidR="00345FC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по факту – </w:t>
      </w:r>
      <w:r w:rsidR="00A669B0">
        <w:rPr>
          <w:rFonts w:ascii="Times New Roman" w:hAnsi="Times New Roman"/>
          <w:color w:val="000000"/>
          <w:sz w:val="26"/>
          <w:szCs w:val="26"/>
        </w:rPr>
        <w:t xml:space="preserve">16 976,6 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тыс. рублей. Рост к уровню прошлого года </w:t>
      </w:r>
      <w:r w:rsidR="004B6B2B">
        <w:rPr>
          <w:rFonts w:ascii="Times New Roman" w:hAnsi="Times New Roman"/>
          <w:color w:val="000000"/>
          <w:sz w:val="26"/>
          <w:szCs w:val="26"/>
        </w:rPr>
        <w:t>102,2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% </w:t>
      </w:r>
      <w:r w:rsidR="003605DA" w:rsidRPr="00810D65">
        <w:rPr>
          <w:rFonts w:ascii="Times New Roman" w:hAnsi="Times New Roman"/>
          <w:color w:val="000000"/>
          <w:sz w:val="26"/>
          <w:szCs w:val="26"/>
        </w:rPr>
        <w:t>связан с индексацией заработной п</w:t>
      </w:r>
      <w:r w:rsidR="00A72A10" w:rsidRPr="00810D65">
        <w:rPr>
          <w:rFonts w:ascii="Times New Roman" w:hAnsi="Times New Roman"/>
          <w:color w:val="000000"/>
          <w:sz w:val="26"/>
          <w:szCs w:val="26"/>
        </w:rPr>
        <w:t>ла</w:t>
      </w:r>
      <w:r w:rsidR="004A008B" w:rsidRPr="00810D65">
        <w:rPr>
          <w:rFonts w:ascii="Times New Roman" w:hAnsi="Times New Roman"/>
          <w:color w:val="000000"/>
          <w:sz w:val="26"/>
          <w:szCs w:val="26"/>
        </w:rPr>
        <w:t xml:space="preserve">ты на 3 % с октября </w:t>
      </w:r>
      <w:r w:rsidR="0041708E">
        <w:rPr>
          <w:rFonts w:ascii="Times New Roman" w:hAnsi="Times New Roman"/>
          <w:color w:val="000000"/>
          <w:sz w:val="26"/>
          <w:szCs w:val="26"/>
        </w:rPr>
        <w:t>2021</w:t>
      </w:r>
      <w:r w:rsidR="004A008B" w:rsidRPr="00810D65">
        <w:rPr>
          <w:rFonts w:ascii="Times New Roman" w:hAnsi="Times New Roman"/>
          <w:color w:val="000000"/>
          <w:sz w:val="26"/>
          <w:szCs w:val="26"/>
        </w:rPr>
        <w:t xml:space="preserve"> года.</w:t>
      </w:r>
    </w:p>
    <w:p w:rsidR="004A008B" w:rsidRPr="004A008B" w:rsidRDefault="004A008B" w:rsidP="004A008B">
      <w:pPr>
        <w:pStyle w:val="ac"/>
        <w:ind w:left="284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 xml:space="preserve">Муниципальная программа МО МР </w:t>
      </w:r>
      <w:r w:rsidR="007C3733">
        <w:rPr>
          <w:b/>
          <w:sz w:val="26"/>
          <w:szCs w:val="26"/>
        </w:rPr>
        <w:t xml:space="preserve">«Ижемский» </w:t>
      </w: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«Безопасность жизнедеятельности населения»</w:t>
      </w: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</w:p>
    <w:p w:rsidR="00497877" w:rsidRPr="00D2360D" w:rsidRDefault="00497877" w:rsidP="00D2360D">
      <w:pPr>
        <w:tabs>
          <w:tab w:val="left" w:pos="567"/>
        </w:tabs>
        <w:ind w:firstLine="284"/>
        <w:jc w:val="both"/>
        <w:rPr>
          <w:sz w:val="26"/>
          <w:szCs w:val="26"/>
        </w:rPr>
      </w:pPr>
      <w:r w:rsidRPr="00D2360D">
        <w:rPr>
          <w:sz w:val="26"/>
          <w:szCs w:val="26"/>
        </w:rPr>
        <w:t>Доля расходов по муниципальной программе «Безопасность жизнедеятельности насе</w:t>
      </w:r>
      <w:r w:rsidR="00841B13">
        <w:rPr>
          <w:sz w:val="26"/>
          <w:szCs w:val="26"/>
        </w:rPr>
        <w:t>ления» в общей структуре расходов</w:t>
      </w:r>
      <w:r w:rsidRPr="00D2360D">
        <w:rPr>
          <w:sz w:val="26"/>
          <w:szCs w:val="26"/>
        </w:rPr>
        <w:t xml:space="preserve"> бюджета составила </w:t>
      </w:r>
      <w:r w:rsidR="00AD7FE2">
        <w:rPr>
          <w:sz w:val="26"/>
          <w:szCs w:val="26"/>
        </w:rPr>
        <w:t>1,1</w:t>
      </w:r>
      <w:r w:rsidRPr="00D2360D">
        <w:rPr>
          <w:sz w:val="26"/>
          <w:szCs w:val="26"/>
        </w:rPr>
        <w:t xml:space="preserve"> % </w:t>
      </w:r>
      <w:r w:rsidR="00AD7FE2">
        <w:rPr>
          <w:sz w:val="26"/>
          <w:szCs w:val="26"/>
        </w:rPr>
        <w:t xml:space="preserve">и 1,2 % </w:t>
      </w:r>
      <w:r w:rsidRPr="00D2360D">
        <w:rPr>
          <w:sz w:val="26"/>
          <w:szCs w:val="26"/>
        </w:rPr>
        <w:t>по плану и факту</w:t>
      </w:r>
      <w:r w:rsidR="00D2360D" w:rsidRPr="00D2360D">
        <w:rPr>
          <w:sz w:val="26"/>
          <w:szCs w:val="26"/>
        </w:rPr>
        <w:t xml:space="preserve"> соответственно</w:t>
      </w:r>
      <w:r w:rsidRPr="00D2360D">
        <w:rPr>
          <w:sz w:val="26"/>
          <w:szCs w:val="26"/>
        </w:rPr>
        <w:t xml:space="preserve">. Всего расходов по данной программе было запланировано </w:t>
      </w:r>
      <w:r w:rsidR="00AD7FE2">
        <w:rPr>
          <w:sz w:val="26"/>
          <w:szCs w:val="26"/>
        </w:rPr>
        <w:t>18 116,7</w:t>
      </w:r>
      <w:r w:rsidR="003605DA" w:rsidRPr="00D2360D">
        <w:rPr>
          <w:sz w:val="26"/>
          <w:szCs w:val="26"/>
        </w:rPr>
        <w:t xml:space="preserve"> </w:t>
      </w:r>
      <w:r w:rsidRPr="00D2360D">
        <w:rPr>
          <w:sz w:val="26"/>
          <w:szCs w:val="26"/>
        </w:rPr>
        <w:t xml:space="preserve">тыс. рублей, </w:t>
      </w:r>
      <w:r w:rsidR="00D2360D" w:rsidRPr="00D2360D">
        <w:rPr>
          <w:sz w:val="26"/>
          <w:szCs w:val="26"/>
        </w:rPr>
        <w:t>кассовые расходы</w:t>
      </w:r>
      <w:r w:rsidRPr="00D2360D">
        <w:rPr>
          <w:sz w:val="26"/>
          <w:szCs w:val="26"/>
        </w:rPr>
        <w:t xml:space="preserve"> составил</w:t>
      </w:r>
      <w:r w:rsidR="00D2360D" w:rsidRPr="00D2360D">
        <w:rPr>
          <w:sz w:val="26"/>
          <w:szCs w:val="26"/>
        </w:rPr>
        <w:t>и</w:t>
      </w:r>
      <w:r w:rsidR="00AD7FE2">
        <w:rPr>
          <w:sz w:val="26"/>
          <w:szCs w:val="26"/>
        </w:rPr>
        <w:t xml:space="preserve"> 18 114,7</w:t>
      </w:r>
      <w:r w:rsidRPr="00D2360D">
        <w:rPr>
          <w:sz w:val="26"/>
          <w:szCs w:val="26"/>
        </w:rPr>
        <w:t xml:space="preserve">тыс. рублей или </w:t>
      </w:r>
      <w:r w:rsidR="00AD7FE2">
        <w:rPr>
          <w:sz w:val="26"/>
          <w:szCs w:val="26"/>
        </w:rPr>
        <w:t>223,6</w:t>
      </w:r>
      <w:r w:rsidRPr="00D2360D">
        <w:rPr>
          <w:sz w:val="26"/>
          <w:szCs w:val="26"/>
        </w:rPr>
        <w:t xml:space="preserve"> % </w:t>
      </w:r>
      <w:r w:rsidR="003605DA" w:rsidRPr="00D2360D">
        <w:rPr>
          <w:sz w:val="26"/>
          <w:szCs w:val="26"/>
        </w:rPr>
        <w:t xml:space="preserve">к уровню прошло года </w:t>
      </w:r>
      <w:r w:rsidR="005950C0" w:rsidRPr="00D2360D">
        <w:rPr>
          <w:sz w:val="26"/>
          <w:szCs w:val="26"/>
        </w:rPr>
        <w:t xml:space="preserve">в связи с </w:t>
      </w:r>
      <w:r w:rsidR="00C50BF0">
        <w:rPr>
          <w:sz w:val="26"/>
          <w:szCs w:val="26"/>
        </w:rPr>
        <w:t>увеличением</w:t>
      </w:r>
      <w:r w:rsidR="00D2360D" w:rsidRPr="00D2360D">
        <w:rPr>
          <w:sz w:val="26"/>
          <w:szCs w:val="26"/>
        </w:rPr>
        <w:t xml:space="preserve"> размера </w:t>
      </w:r>
      <w:r w:rsidR="005950C0" w:rsidRPr="00D2360D">
        <w:rPr>
          <w:sz w:val="26"/>
          <w:szCs w:val="26"/>
        </w:rPr>
        <w:t>субсидии</w:t>
      </w:r>
      <w:r w:rsidR="003605DA" w:rsidRPr="00D2360D">
        <w:rPr>
          <w:sz w:val="26"/>
          <w:szCs w:val="26"/>
        </w:rPr>
        <w:t xml:space="preserve"> из республиканского бюджета на реализацию мероприятия по обеспечению антитеррористической защищенности.</w:t>
      </w:r>
    </w:p>
    <w:p w:rsidR="00497877" w:rsidRDefault="00497877" w:rsidP="00715A79">
      <w:pPr>
        <w:pStyle w:val="ac"/>
        <w:tabs>
          <w:tab w:val="left" w:pos="567"/>
        </w:tabs>
        <w:ind w:left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2360D">
        <w:rPr>
          <w:rFonts w:ascii="Times New Roman" w:hAnsi="Times New Roman"/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C64478" w:rsidRDefault="00B2503B" w:rsidP="00D2360D">
      <w:pPr>
        <w:pStyle w:val="ac"/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C64478">
        <w:rPr>
          <w:rFonts w:ascii="Times New Roman" w:hAnsi="Times New Roman"/>
          <w:color w:val="000000"/>
          <w:sz w:val="26"/>
          <w:szCs w:val="26"/>
        </w:rPr>
        <w:t xml:space="preserve">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</w:t>
      </w:r>
      <w:proofErr w:type="gramStart"/>
      <w:r w:rsidRPr="00C64478">
        <w:rPr>
          <w:rFonts w:ascii="Times New Roman" w:hAnsi="Times New Roman"/>
          <w:color w:val="000000"/>
          <w:sz w:val="26"/>
          <w:szCs w:val="26"/>
        </w:rPr>
        <w:t>межсезоний</w:t>
      </w:r>
      <w:proofErr w:type="gramEnd"/>
      <w:r w:rsidRPr="00C64478">
        <w:rPr>
          <w:rFonts w:ascii="Times New Roman" w:hAnsi="Times New Roman"/>
          <w:color w:val="000000"/>
          <w:sz w:val="26"/>
          <w:szCs w:val="26"/>
        </w:rPr>
        <w:t xml:space="preserve"> вызванных природными и техногенными пожарами</w:t>
      </w:r>
      <w:r w:rsidR="00497877" w:rsidRPr="00C64478">
        <w:rPr>
          <w:rFonts w:ascii="Times New Roman" w:hAnsi="Times New Roman"/>
          <w:color w:val="000000"/>
          <w:sz w:val="26"/>
          <w:szCs w:val="26"/>
        </w:rPr>
        <w:t>.</w:t>
      </w:r>
      <w:r w:rsidR="00497877" w:rsidRPr="00C64478">
        <w:rPr>
          <w:rFonts w:ascii="Times New Roman" w:hAnsi="Times New Roman"/>
          <w:sz w:val="26"/>
          <w:szCs w:val="26"/>
        </w:rPr>
        <w:t xml:space="preserve"> Расходы составили по плану и факту</w:t>
      </w:r>
      <w:r w:rsidRPr="00C64478">
        <w:rPr>
          <w:rFonts w:ascii="Times New Roman" w:hAnsi="Times New Roman"/>
          <w:sz w:val="26"/>
          <w:szCs w:val="26"/>
        </w:rPr>
        <w:t xml:space="preserve"> </w:t>
      </w:r>
      <w:r w:rsidR="00C50BF0" w:rsidRPr="00C64478">
        <w:rPr>
          <w:rFonts w:ascii="Times New Roman" w:hAnsi="Times New Roman"/>
          <w:sz w:val="26"/>
          <w:szCs w:val="26"/>
        </w:rPr>
        <w:t>700,0</w:t>
      </w:r>
      <w:r w:rsidR="00497877" w:rsidRPr="00C64478">
        <w:rPr>
          <w:rFonts w:ascii="Times New Roman" w:hAnsi="Times New Roman"/>
          <w:sz w:val="26"/>
          <w:szCs w:val="26"/>
        </w:rPr>
        <w:t xml:space="preserve"> тыс. рублей соответственно. </w:t>
      </w:r>
      <w:r w:rsidRPr="00C64478">
        <w:rPr>
          <w:rFonts w:ascii="Times New Roman" w:hAnsi="Times New Roman"/>
          <w:sz w:val="26"/>
          <w:szCs w:val="26"/>
        </w:rPr>
        <w:t xml:space="preserve">Рост </w:t>
      </w:r>
      <w:r w:rsidR="00497877" w:rsidRPr="00C64478">
        <w:rPr>
          <w:rFonts w:ascii="Times New Roman" w:hAnsi="Times New Roman"/>
          <w:sz w:val="26"/>
          <w:szCs w:val="26"/>
        </w:rPr>
        <w:t>к уровню прошлого года составил</w:t>
      </w:r>
      <w:r w:rsidR="00AA0327" w:rsidRPr="00C64478">
        <w:rPr>
          <w:rFonts w:ascii="Times New Roman" w:hAnsi="Times New Roman"/>
          <w:sz w:val="26"/>
          <w:szCs w:val="26"/>
        </w:rPr>
        <w:t xml:space="preserve"> </w:t>
      </w:r>
      <w:r w:rsidRPr="00C64478">
        <w:rPr>
          <w:rFonts w:ascii="Times New Roman" w:hAnsi="Times New Roman"/>
          <w:sz w:val="26"/>
          <w:szCs w:val="26"/>
        </w:rPr>
        <w:t xml:space="preserve"> </w:t>
      </w:r>
      <w:r w:rsidR="00C50BF0" w:rsidRPr="00C64478">
        <w:rPr>
          <w:rFonts w:ascii="Times New Roman" w:hAnsi="Times New Roman"/>
          <w:sz w:val="26"/>
          <w:szCs w:val="26"/>
        </w:rPr>
        <w:t>124,8</w:t>
      </w:r>
      <w:r w:rsidR="00AA0327" w:rsidRPr="00C64478">
        <w:rPr>
          <w:rFonts w:ascii="Times New Roman" w:hAnsi="Times New Roman"/>
          <w:sz w:val="26"/>
          <w:szCs w:val="26"/>
        </w:rPr>
        <w:t xml:space="preserve"> %</w:t>
      </w:r>
      <w:r w:rsidRPr="00C64478">
        <w:rPr>
          <w:rFonts w:ascii="Times New Roman" w:hAnsi="Times New Roman"/>
          <w:sz w:val="26"/>
          <w:szCs w:val="26"/>
        </w:rPr>
        <w:t xml:space="preserve"> в связи </w:t>
      </w:r>
      <w:r w:rsidR="00AA0327" w:rsidRPr="00C64478">
        <w:rPr>
          <w:rFonts w:ascii="Times New Roman" w:hAnsi="Times New Roman"/>
          <w:sz w:val="26"/>
          <w:szCs w:val="26"/>
        </w:rPr>
        <w:t xml:space="preserve">с </w:t>
      </w:r>
      <w:r w:rsidR="00C64478">
        <w:rPr>
          <w:rFonts w:ascii="Times New Roman" w:hAnsi="Times New Roman"/>
          <w:sz w:val="26"/>
          <w:szCs w:val="26"/>
        </w:rPr>
        <w:t>реконструкцией</w:t>
      </w:r>
      <w:r w:rsidR="00C64478" w:rsidRPr="00C64478">
        <w:rPr>
          <w:rFonts w:ascii="Times New Roman" w:hAnsi="Times New Roman"/>
          <w:sz w:val="26"/>
          <w:szCs w:val="26"/>
        </w:rPr>
        <w:t xml:space="preserve"> муниципальной системы оповещения</w:t>
      </w:r>
      <w:r w:rsidR="00C64478">
        <w:rPr>
          <w:rFonts w:ascii="Times New Roman" w:hAnsi="Times New Roman"/>
          <w:sz w:val="26"/>
          <w:szCs w:val="26"/>
        </w:rPr>
        <w:t>.</w:t>
      </w:r>
      <w:r w:rsidR="00C64478" w:rsidRPr="00C64478">
        <w:rPr>
          <w:rFonts w:ascii="Times New Roman" w:hAnsi="Times New Roman"/>
          <w:sz w:val="26"/>
          <w:szCs w:val="26"/>
        </w:rPr>
        <w:t xml:space="preserve"> </w:t>
      </w:r>
    </w:p>
    <w:p w:rsidR="00C64478" w:rsidRDefault="00497877" w:rsidP="00D2360D">
      <w:pPr>
        <w:pStyle w:val="ac"/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C64478">
        <w:rPr>
          <w:rFonts w:ascii="Times New Roman" w:hAnsi="Times New Roman"/>
          <w:color w:val="000000"/>
          <w:sz w:val="26"/>
          <w:szCs w:val="26"/>
        </w:rPr>
        <w:t xml:space="preserve">Приобретение и установка инженерно-технических средств охраны объектов. </w:t>
      </w:r>
      <w:r w:rsidRPr="00C64478">
        <w:rPr>
          <w:rFonts w:ascii="Times New Roman" w:hAnsi="Times New Roman"/>
          <w:sz w:val="26"/>
          <w:szCs w:val="26"/>
        </w:rPr>
        <w:t xml:space="preserve">Расходы составили по плану </w:t>
      </w:r>
      <w:r w:rsidR="00AA0327" w:rsidRPr="00C64478">
        <w:rPr>
          <w:rFonts w:ascii="Times New Roman" w:hAnsi="Times New Roman"/>
          <w:sz w:val="26"/>
          <w:szCs w:val="26"/>
        </w:rPr>
        <w:t>и</w:t>
      </w:r>
      <w:r w:rsidRPr="00C64478">
        <w:rPr>
          <w:rFonts w:ascii="Times New Roman" w:hAnsi="Times New Roman"/>
          <w:sz w:val="26"/>
          <w:szCs w:val="26"/>
        </w:rPr>
        <w:t xml:space="preserve"> факту </w:t>
      </w:r>
      <w:r w:rsidR="00C64478">
        <w:rPr>
          <w:rFonts w:ascii="Times New Roman" w:hAnsi="Times New Roman"/>
          <w:sz w:val="26"/>
          <w:szCs w:val="26"/>
        </w:rPr>
        <w:t>384,4</w:t>
      </w:r>
      <w:r w:rsidR="00AA0327" w:rsidRPr="00C64478">
        <w:rPr>
          <w:rFonts w:ascii="Times New Roman" w:hAnsi="Times New Roman"/>
          <w:sz w:val="26"/>
          <w:szCs w:val="26"/>
        </w:rPr>
        <w:t xml:space="preserve"> </w:t>
      </w:r>
      <w:r w:rsidR="005950C0" w:rsidRPr="00C64478">
        <w:rPr>
          <w:rFonts w:ascii="Times New Roman" w:hAnsi="Times New Roman"/>
          <w:sz w:val="26"/>
          <w:szCs w:val="26"/>
        </w:rPr>
        <w:t xml:space="preserve"> </w:t>
      </w:r>
      <w:r w:rsidRPr="00C64478">
        <w:rPr>
          <w:rFonts w:ascii="Times New Roman" w:hAnsi="Times New Roman"/>
          <w:sz w:val="26"/>
          <w:szCs w:val="26"/>
        </w:rPr>
        <w:t>тыс</w:t>
      </w:r>
      <w:r w:rsidR="00C64478">
        <w:rPr>
          <w:rFonts w:ascii="Times New Roman" w:hAnsi="Times New Roman"/>
          <w:sz w:val="26"/>
          <w:szCs w:val="26"/>
        </w:rPr>
        <w:t>. рублей или 72,8 % к уровню прошлого года</w:t>
      </w:r>
      <w:r w:rsidRPr="00C64478">
        <w:rPr>
          <w:rFonts w:ascii="Times New Roman" w:hAnsi="Times New Roman"/>
          <w:sz w:val="26"/>
          <w:szCs w:val="26"/>
        </w:rPr>
        <w:t xml:space="preserve">. </w:t>
      </w:r>
    </w:p>
    <w:p w:rsidR="00AA0327" w:rsidRPr="00C64478" w:rsidRDefault="00C64478" w:rsidP="00C64478">
      <w:pPr>
        <w:pStyle w:val="ac"/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C64478">
        <w:rPr>
          <w:rFonts w:ascii="Times New Roman" w:hAnsi="Times New Roman"/>
          <w:sz w:val="26"/>
          <w:szCs w:val="26"/>
        </w:rPr>
        <w:t>Укрепление материально-технической базы и создание безопасных условий в организациях в сфере образования</w:t>
      </w:r>
      <w:r>
        <w:rPr>
          <w:rFonts w:ascii="Times New Roman" w:hAnsi="Times New Roman"/>
          <w:sz w:val="26"/>
          <w:szCs w:val="26"/>
        </w:rPr>
        <w:t xml:space="preserve">. </w:t>
      </w:r>
      <w:r w:rsidRPr="00C64478">
        <w:rPr>
          <w:rFonts w:ascii="Times New Roman" w:hAnsi="Times New Roman"/>
          <w:sz w:val="26"/>
          <w:szCs w:val="26"/>
        </w:rPr>
        <w:t xml:space="preserve"> Расходы составили по плану и факту </w:t>
      </w:r>
      <w:r>
        <w:rPr>
          <w:rFonts w:ascii="Times New Roman" w:hAnsi="Times New Roman"/>
          <w:sz w:val="26"/>
          <w:szCs w:val="26"/>
        </w:rPr>
        <w:t>16 447,0</w:t>
      </w:r>
      <w:r w:rsidRPr="00C64478">
        <w:rPr>
          <w:rFonts w:ascii="Times New Roman" w:hAnsi="Times New Roman"/>
          <w:sz w:val="26"/>
          <w:szCs w:val="26"/>
        </w:rPr>
        <w:t xml:space="preserve">  тыс</w:t>
      </w:r>
      <w:r>
        <w:rPr>
          <w:rFonts w:ascii="Times New Roman" w:hAnsi="Times New Roman"/>
          <w:sz w:val="26"/>
          <w:szCs w:val="26"/>
        </w:rPr>
        <w:t xml:space="preserve">. рублей соответственно. </w:t>
      </w:r>
      <w:r w:rsidR="00AA0327" w:rsidRPr="00C64478">
        <w:rPr>
          <w:rFonts w:ascii="Times New Roman" w:hAnsi="Times New Roman"/>
          <w:sz w:val="26"/>
          <w:szCs w:val="26"/>
        </w:rPr>
        <w:t>Исполнение</w:t>
      </w:r>
      <w:r w:rsidR="005950C0" w:rsidRPr="00C64478">
        <w:rPr>
          <w:rFonts w:ascii="Times New Roman" w:hAnsi="Times New Roman"/>
          <w:sz w:val="26"/>
          <w:szCs w:val="26"/>
        </w:rPr>
        <w:t xml:space="preserve"> к уровню прошлого года составил</w:t>
      </w:r>
      <w:r w:rsidR="00AA0327" w:rsidRPr="00C64478">
        <w:rPr>
          <w:rFonts w:ascii="Times New Roman" w:hAnsi="Times New Roman"/>
          <w:sz w:val="26"/>
          <w:szCs w:val="26"/>
        </w:rPr>
        <w:t>о</w:t>
      </w:r>
      <w:r w:rsidR="005950C0" w:rsidRPr="00C6447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241,0</w:t>
      </w:r>
      <w:r w:rsidR="00AA0327" w:rsidRPr="00C64478">
        <w:rPr>
          <w:rFonts w:ascii="Times New Roman" w:hAnsi="Times New Roman"/>
          <w:sz w:val="26"/>
          <w:szCs w:val="26"/>
        </w:rPr>
        <w:t xml:space="preserve"> %</w:t>
      </w:r>
      <w:r w:rsidR="005950C0" w:rsidRPr="00C64478">
        <w:rPr>
          <w:rFonts w:ascii="Times New Roman" w:hAnsi="Times New Roman"/>
          <w:sz w:val="26"/>
          <w:szCs w:val="26"/>
        </w:rPr>
        <w:t xml:space="preserve"> в связи </w:t>
      </w:r>
      <w:r>
        <w:rPr>
          <w:rFonts w:ascii="Times New Roman" w:hAnsi="Times New Roman"/>
          <w:sz w:val="26"/>
          <w:szCs w:val="26"/>
        </w:rPr>
        <w:t>с увеличением</w:t>
      </w:r>
      <w:r w:rsidR="00AA0327" w:rsidRPr="00C64478">
        <w:rPr>
          <w:rFonts w:ascii="Times New Roman" w:hAnsi="Times New Roman"/>
          <w:sz w:val="26"/>
          <w:szCs w:val="26"/>
        </w:rPr>
        <w:t xml:space="preserve"> размера субсидии из республиканского бюджета на реализацию мероприятия по обеспечению антитеррористической защищенности.</w:t>
      </w:r>
    </w:p>
    <w:p w:rsidR="005950C0" w:rsidRPr="00C64478" w:rsidRDefault="00AA0327" w:rsidP="0098262D">
      <w:pPr>
        <w:pStyle w:val="ac"/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color w:val="000000"/>
          <w:sz w:val="26"/>
          <w:szCs w:val="26"/>
        </w:rPr>
      </w:pPr>
      <w:r w:rsidRPr="00C64478">
        <w:rPr>
          <w:rFonts w:ascii="Times New Roman" w:hAnsi="Times New Roman"/>
          <w:color w:val="000000"/>
          <w:sz w:val="26"/>
          <w:szCs w:val="26"/>
        </w:rPr>
        <w:t>Обслуживание инженерно-технических средств охраны объектов</w:t>
      </w:r>
      <w:r w:rsidR="0098262D" w:rsidRPr="00C64478">
        <w:rPr>
          <w:rFonts w:ascii="Times New Roman" w:hAnsi="Times New Roman"/>
          <w:color w:val="000000"/>
          <w:sz w:val="26"/>
          <w:szCs w:val="26"/>
        </w:rPr>
        <w:t xml:space="preserve">. Расход составили  по плану </w:t>
      </w:r>
      <w:r w:rsidRPr="00C64478">
        <w:rPr>
          <w:rFonts w:ascii="Times New Roman" w:hAnsi="Times New Roman"/>
          <w:color w:val="000000"/>
          <w:sz w:val="26"/>
          <w:szCs w:val="26"/>
        </w:rPr>
        <w:t xml:space="preserve">– </w:t>
      </w:r>
      <w:r w:rsidR="00C64478" w:rsidRPr="00C64478">
        <w:rPr>
          <w:rFonts w:ascii="Times New Roman" w:hAnsi="Times New Roman"/>
          <w:color w:val="000000"/>
          <w:sz w:val="26"/>
          <w:szCs w:val="26"/>
        </w:rPr>
        <w:t>585,3</w:t>
      </w:r>
      <w:r w:rsidRPr="00C64478">
        <w:rPr>
          <w:rFonts w:ascii="Times New Roman" w:hAnsi="Times New Roman"/>
          <w:color w:val="000000"/>
          <w:sz w:val="26"/>
          <w:szCs w:val="26"/>
        </w:rPr>
        <w:t xml:space="preserve"> тыс. рублей, по</w:t>
      </w:r>
      <w:r w:rsidR="0098262D" w:rsidRPr="00C64478">
        <w:rPr>
          <w:rFonts w:ascii="Times New Roman" w:hAnsi="Times New Roman"/>
          <w:color w:val="000000"/>
          <w:sz w:val="26"/>
          <w:szCs w:val="26"/>
        </w:rPr>
        <w:t xml:space="preserve"> факту </w:t>
      </w:r>
      <w:r w:rsidRPr="00C64478">
        <w:rPr>
          <w:rFonts w:ascii="Times New Roman" w:hAnsi="Times New Roman"/>
          <w:color w:val="000000"/>
          <w:sz w:val="26"/>
          <w:szCs w:val="26"/>
        </w:rPr>
        <w:t xml:space="preserve">– </w:t>
      </w:r>
      <w:r w:rsidR="00C64478" w:rsidRPr="00C64478">
        <w:rPr>
          <w:rFonts w:ascii="Times New Roman" w:hAnsi="Times New Roman"/>
          <w:color w:val="000000"/>
          <w:sz w:val="26"/>
          <w:szCs w:val="26"/>
        </w:rPr>
        <w:t>583,</w:t>
      </w:r>
      <w:r w:rsidRPr="00C64478">
        <w:rPr>
          <w:rFonts w:ascii="Times New Roman" w:hAnsi="Times New Roman"/>
          <w:color w:val="000000"/>
          <w:sz w:val="26"/>
          <w:szCs w:val="26"/>
        </w:rPr>
        <w:t>3</w:t>
      </w:r>
      <w:r w:rsidR="0098262D" w:rsidRPr="00C64478">
        <w:rPr>
          <w:rFonts w:ascii="Times New Roman" w:hAnsi="Times New Roman"/>
          <w:color w:val="000000"/>
          <w:sz w:val="26"/>
          <w:szCs w:val="26"/>
        </w:rPr>
        <w:t xml:space="preserve"> тыс. рублей. </w:t>
      </w:r>
      <w:r w:rsidR="00C64478" w:rsidRPr="00C64478">
        <w:rPr>
          <w:rFonts w:ascii="Times New Roman" w:hAnsi="Times New Roman"/>
          <w:sz w:val="26"/>
          <w:szCs w:val="26"/>
        </w:rPr>
        <w:t xml:space="preserve">Исполнение к уровню прошлого года составило </w:t>
      </w:r>
      <w:r w:rsidR="00C64478">
        <w:rPr>
          <w:rFonts w:ascii="Times New Roman" w:hAnsi="Times New Roman"/>
          <w:sz w:val="26"/>
          <w:szCs w:val="26"/>
        </w:rPr>
        <w:t>308,1</w:t>
      </w:r>
      <w:r w:rsidR="00C64478" w:rsidRPr="00C64478">
        <w:rPr>
          <w:rFonts w:ascii="Times New Roman" w:hAnsi="Times New Roman"/>
          <w:sz w:val="26"/>
          <w:szCs w:val="26"/>
        </w:rPr>
        <w:t xml:space="preserve"> %</w:t>
      </w:r>
      <w:r w:rsidR="00C64478">
        <w:rPr>
          <w:rFonts w:ascii="Times New Roman" w:hAnsi="Times New Roman"/>
          <w:sz w:val="26"/>
          <w:szCs w:val="26"/>
        </w:rPr>
        <w:t xml:space="preserve"> в связи с увеличением количества </w:t>
      </w:r>
      <w:r w:rsidR="00C64478" w:rsidRPr="00C64478">
        <w:rPr>
          <w:rFonts w:ascii="Times New Roman" w:hAnsi="Times New Roman"/>
          <w:color w:val="000000"/>
          <w:sz w:val="26"/>
          <w:szCs w:val="26"/>
        </w:rPr>
        <w:t>инженерно-технических средств охраны объектов</w:t>
      </w:r>
      <w:r w:rsidR="00C64478">
        <w:rPr>
          <w:rFonts w:ascii="Times New Roman" w:hAnsi="Times New Roman"/>
          <w:color w:val="000000"/>
          <w:sz w:val="26"/>
          <w:szCs w:val="26"/>
        </w:rPr>
        <w:t>.</w:t>
      </w:r>
    </w:p>
    <w:p w:rsidR="00C64478" w:rsidRPr="00C64478" w:rsidRDefault="00C64478" w:rsidP="00C64478">
      <w:pPr>
        <w:pStyle w:val="ac"/>
        <w:tabs>
          <w:tab w:val="left" w:pos="567"/>
        </w:tabs>
        <w:ind w:left="284"/>
        <w:jc w:val="both"/>
        <w:rPr>
          <w:color w:val="000000"/>
          <w:sz w:val="26"/>
          <w:szCs w:val="26"/>
        </w:rPr>
      </w:pPr>
    </w:p>
    <w:p w:rsidR="00497877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 xml:space="preserve">Муниципальная программа МО МР </w:t>
      </w:r>
      <w:r w:rsidR="007C3733">
        <w:rPr>
          <w:b/>
          <w:sz w:val="26"/>
          <w:szCs w:val="26"/>
        </w:rPr>
        <w:t xml:space="preserve">«Ижемский» </w:t>
      </w:r>
    </w:p>
    <w:p w:rsidR="00497877" w:rsidRPr="00345FC0" w:rsidRDefault="00497877" w:rsidP="00345FC0">
      <w:pPr>
        <w:jc w:val="center"/>
        <w:rPr>
          <w:b/>
          <w:color w:val="000000"/>
          <w:sz w:val="26"/>
          <w:szCs w:val="26"/>
        </w:rPr>
      </w:pPr>
      <w:r w:rsidRPr="00D70766">
        <w:rPr>
          <w:b/>
          <w:sz w:val="26"/>
          <w:szCs w:val="26"/>
        </w:rPr>
        <w:lastRenderedPageBreak/>
        <w:t>«Развитие транспортной системы</w:t>
      </w:r>
      <w:r w:rsidR="00345FC0">
        <w:rPr>
          <w:b/>
          <w:sz w:val="26"/>
          <w:szCs w:val="26"/>
        </w:rPr>
        <w:t>»</w:t>
      </w:r>
    </w:p>
    <w:p w:rsidR="00497877" w:rsidRPr="00BC2546" w:rsidRDefault="00497877" w:rsidP="00497877">
      <w:pPr>
        <w:tabs>
          <w:tab w:val="left" w:pos="567"/>
        </w:tabs>
        <w:ind w:firstLine="284"/>
        <w:jc w:val="both"/>
        <w:rPr>
          <w:sz w:val="26"/>
          <w:szCs w:val="26"/>
        </w:rPr>
      </w:pPr>
      <w:r w:rsidRPr="00D70766">
        <w:rPr>
          <w:sz w:val="26"/>
          <w:szCs w:val="26"/>
        </w:rPr>
        <w:t xml:space="preserve">Доля расходов по муниципальной программе «Развитие транспортной системы» в </w:t>
      </w:r>
      <w:r w:rsidR="00841B13">
        <w:rPr>
          <w:sz w:val="26"/>
          <w:szCs w:val="26"/>
        </w:rPr>
        <w:t>общей структуре расходов</w:t>
      </w:r>
      <w:r w:rsidRPr="00BC2546">
        <w:rPr>
          <w:sz w:val="26"/>
          <w:szCs w:val="26"/>
        </w:rPr>
        <w:t xml:space="preserve"> бюджета составила </w:t>
      </w:r>
      <w:r w:rsidR="00C64478">
        <w:rPr>
          <w:sz w:val="26"/>
          <w:szCs w:val="26"/>
        </w:rPr>
        <w:t>2,2</w:t>
      </w:r>
      <w:r w:rsidRPr="00BC2546">
        <w:rPr>
          <w:sz w:val="26"/>
          <w:szCs w:val="26"/>
        </w:rPr>
        <w:t xml:space="preserve"> % по плану и </w:t>
      </w:r>
      <w:r w:rsidR="0098262D" w:rsidRPr="00BC2546">
        <w:rPr>
          <w:sz w:val="26"/>
          <w:szCs w:val="26"/>
        </w:rPr>
        <w:t>2,</w:t>
      </w:r>
      <w:r w:rsidR="00C64478">
        <w:rPr>
          <w:sz w:val="26"/>
          <w:szCs w:val="26"/>
        </w:rPr>
        <w:t>0</w:t>
      </w:r>
      <w:r w:rsidRPr="00BC2546">
        <w:rPr>
          <w:sz w:val="26"/>
          <w:szCs w:val="26"/>
        </w:rPr>
        <w:t xml:space="preserve"> % по факту. Всего расходов по данной программе было запланировано </w:t>
      </w:r>
      <w:r w:rsidR="009B3CFF">
        <w:rPr>
          <w:sz w:val="26"/>
          <w:szCs w:val="26"/>
        </w:rPr>
        <w:t>36</w:t>
      </w:r>
      <w:r w:rsidR="00C64478">
        <w:rPr>
          <w:sz w:val="26"/>
          <w:szCs w:val="26"/>
        </w:rPr>
        <w:t> 650,7</w:t>
      </w:r>
      <w:r w:rsidRPr="00BC2546">
        <w:rPr>
          <w:sz w:val="26"/>
          <w:szCs w:val="26"/>
        </w:rPr>
        <w:t xml:space="preserve"> тыс. рублей, исполнение составило </w:t>
      </w:r>
      <w:r w:rsidR="00C64478">
        <w:rPr>
          <w:sz w:val="26"/>
          <w:szCs w:val="26"/>
        </w:rPr>
        <w:t xml:space="preserve">30 090,7 </w:t>
      </w:r>
      <w:r w:rsidRPr="00BC2546">
        <w:rPr>
          <w:sz w:val="26"/>
          <w:szCs w:val="26"/>
        </w:rPr>
        <w:t xml:space="preserve">тыс. рублей или </w:t>
      </w:r>
      <w:r w:rsidR="00C64478">
        <w:rPr>
          <w:sz w:val="26"/>
          <w:szCs w:val="26"/>
        </w:rPr>
        <w:t>93,6</w:t>
      </w:r>
      <w:r w:rsidRPr="00BC2546">
        <w:rPr>
          <w:sz w:val="26"/>
          <w:szCs w:val="26"/>
        </w:rPr>
        <w:t xml:space="preserve"> % </w:t>
      </w:r>
      <w:r w:rsidR="0098262D" w:rsidRPr="00BC2546">
        <w:rPr>
          <w:sz w:val="26"/>
          <w:szCs w:val="26"/>
        </w:rPr>
        <w:t>к уровню прошлого года</w:t>
      </w:r>
      <w:r w:rsidR="008E2681">
        <w:rPr>
          <w:sz w:val="26"/>
          <w:szCs w:val="26"/>
        </w:rPr>
        <w:t xml:space="preserve"> в связи с </w:t>
      </w:r>
      <w:r w:rsidR="008E2681">
        <w:t>п</w:t>
      </w:r>
      <w:r w:rsidR="008E2681" w:rsidRPr="008E2681">
        <w:rPr>
          <w:sz w:val="26"/>
          <w:szCs w:val="26"/>
        </w:rPr>
        <w:t>риобретение</w:t>
      </w:r>
      <w:r w:rsidR="008E2681">
        <w:rPr>
          <w:sz w:val="26"/>
          <w:szCs w:val="26"/>
        </w:rPr>
        <w:t>м</w:t>
      </w:r>
      <w:r w:rsidR="008E2681" w:rsidRPr="008E2681">
        <w:rPr>
          <w:sz w:val="26"/>
          <w:szCs w:val="26"/>
        </w:rPr>
        <w:t xml:space="preserve"> транспортных средств</w:t>
      </w:r>
      <w:r w:rsidR="009E4715">
        <w:rPr>
          <w:sz w:val="26"/>
          <w:szCs w:val="26"/>
        </w:rPr>
        <w:t xml:space="preserve"> в 2020 году</w:t>
      </w:r>
      <w:r w:rsidR="008E2681">
        <w:rPr>
          <w:sz w:val="26"/>
          <w:szCs w:val="26"/>
        </w:rPr>
        <w:t>.</w:t>
      </w:r>
      <w:r w:rsidR="00DB7B26" w:rsidRPr="00BC2546">
        <w:rPr>
          <w:sz w:val="26"/>
          <w:szCs w:val="26"/>
        </w:rPr>
        <w:t xml:space="preserve"> </w:t>
      </w:r>
    </w:p>
    <w:p w:rsidR="00497877" w:rsidRPr="00BC2546" w:rsidRDefault="00497877" w:rsidP="00497877">
      <w:pPr>
        <w:ind w:firstLine="284"/>
        <w:jc w:val="both"/>
        <w:rPr>
          <w:color w:val="000000"/>
          <w:sz w:val="26"/>
          <w:szCs w:val="26"/>
        </w:rPr>
      </w:pPr>
      <w:r w:rsidRPr="00BC2546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497877" w:rsidRDefault="00497877" w:rsidP="00497877">
      <w:pPr>
        <w:pStyle w:val="ac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BC2546">
        <w:rPr>
          <w:rFonts w:ascii="Times New Roman" w:hAnsi="Times New Roman"/>
          <w:color w:val="000000"/>
          <w:sz w:val="26"/>
          <w:szCs w:val="26"/>
        </w:rPr>
        <w:t>Ремонт, оборудование и содержание автомобильных дорог общего пользования местного значения</w:t>
      </w:r>
      <w:r w:rsidR="009E4715">
        <w:rPr>
          <w:rFonts w:ascii="Times New Roman" w:hAnsi="Times New Roman"/>
          <w:color w:val="000000"/>
          <w:sz w:val="26"/>
          <w:szCs w:val="26"/>
        </w:rPr>
        <w:t xml:space="preserve">, ведение технического надзора. </w:t>
      </w:r>
      <w:r w:rsidRPr="00BC2546">
        <w:rPr>
          <w:rFonts w:ascii="Times New Roman" w:hAnsi="Times New Roman"/>
          <w:color w:val="000000"/>
          <w:sz w:val="26"/>
          <w:szCs w:val="26"/>
        </w:rPr>
        <w:t xml:space="preserve">Расходы составили  по плану – </w:t>
      </w:r>
      <w:r w:rsidR="009E4715">
        <w:rPr>
          <w:rFonts w:ascii="Times New Roman" w:hAnsi="Times New Roman"/>
          <w:color w:val="000000"/>
          <w:sz w:val="26"/>
          <w:szCs w:val="26"/>
        </w:rPr>
        <w:t>9 278,1</w:t>
      </w:r>
      <w:r w:rsidRPr="00BC2546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9E4715">
        <w:rPr>
          <w:rFonts w:ascii="Times New Roman" w:hAnsi="Times New Roman"/>
          <w:color w:val="000000"/>
          <w:sz w:val="26"/>
          <w:szCs w:val="26"/>
        </w:rPr>
        <w:t>6 543,9 ты</w:t>
      </w:r>
      <w:r w:rsidRPr="00BC2546">
        <w:rPr>
          <w:rFonts w:ascii="Times New Roman" w:hAnsi="Times New Roman"/>
          <w:color w:val="000000"/>
          <w:sz w:val="26"/>
          <w:szCs w:val="26"/>
        </w:rPr>
        <w:t xml:space="preserve">с. рублей. Рост к уровню прошлого года </w:t>
      </w:r>
      <w:r w:rsidR="009E4715">
        <w:rPr>
          <w:rFonts w:ascii="Times New Roman" w:hAnsi="Times New Roman"/>
          <w:color w:val="000000"/>
          <w:sz w:val="26"/>
          <w:szCs w:val="26"/>
        </w:rPr>
        <w:t>106,1</w:t>
      </w:r>
      <w:r w:rsidRPr="00BC2546">
        <w:rPr>
          <w:rFonts w:ascii="Times New Roman" w:hAnsi="Times New Roman"/>
          <w:color w:val="000000"/>
          <w:sz w:val="26"/>
          <w:szCs w:val="26"/>
        </w:rPr>
        <w:t xml:space="preserve"> %.</w:t>
      </w:r>
      <w:r w:rsidR="00BC2546" w:rsidRPr="00BC2546">
        <w:rPr>
          <w:rFonts w:ascii="Times New Roman" w:hAnsi="Times New Roman"/>
          <w:sz w:val="26"/>
          <w:szCs w:val="26"/>
        </w:rPr>
        <w:t xml:space="preserve"> </w:t>
      </w:r>
    </w:p>
    <w:p w:rsidR="009E4715" w:rsidRPr="009E4715" w:rsidRDefault="009E4715" w:rsidP="009E4715">
      <w:pPr>
        <w:pStyle w:val="ac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Оборудование и содержание</w:t>
      </w:r>
      <w:r w:rsidRPr="00BC2546">
        <w:rPr>
          <w:rFonts w:ascii="Times New Roman" w:hAnsi="Times New Roman"/>
          <w:color w:val="000000"/>
          <w:sz w:val="26"/>
          <w:szCs w:val="26"/>
        </w:rPr>
        <w:t xml:space="preserve"> ледовых переправ и зимних автомобильных дорог общего пользования. Расходы составили  по плану – </w:t>
      </w:r>
      <w:r>
        <w:rPr>
          <w:rFonts w:ascii="Times New Roman" w:hAnsi="Times New Roman"/>
          <w:color w:val="000000"/>
          <w:sz w:val="26"/>
          <w:szCs w:val="26"/>
        </w:rPr>
        <w:t>8 842,1</w:t>
      </w:r>
      <w:r w:rsidRPr="00BC2546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>
        <w:rPr>
          <w:rFonts w:ascii="Times New Roman" w:hAnsi="Times New Roman"/>
          <w:color w:val="000000"/>
          <w:sz w:val="26"/>
          <w:szCs w:val="26"/>
        </w:rPr>
        <w:t xml:space="preserve">     7 776,4 </w:t>
      </w:r>
      <w:r w:rsidRPr="00BC2546">
        <w:rPr>
          <w:rFonts w:ascii="Times New Roman" w:hAnsi="Times New Roman"/>
          <w:color w:val="000000"/>
          <w:sz w:val="26"/>
          <w:szCs w:val="26"/>
        </w:rPr>
        <w:t xml:space="preserve">тыс. рублей. Рост к уровню прошлого года </w:t>
      </w:r>
      <w:r>
        <w:rPr>
          <w:rFonts w:ascii="Times New Roman" w:hAnsi="Times New Roman"/>
          <w:color w:val="000000"/>
          <w:sz w:val="26"/>
          <w:szCs w:val="26"/>
        </w:rPr>
        <w:t>123,8</w:t>
      </w:r>
      <w:r w:rsidRPr="00BC2546">
        <w:rPr>
          <w:rFonts w:ascii="Times New Roman" w:hAnsi="Times New Roman"/>
          <w:color w:val="000000"/>
          <w:sz w:val="26"/>
          <w:szCs w:val="26"/>
        </w:rPr>
        <w:t xml:space="preserve"> %</w:t>
      </w:r>
      <w:r>
        <w:rPr>
          <w:rFonts w:ascii="Times New Roman" w:hAnsi="Times New Roman"/>
          <w:color w:val="000000"/>
          <w:sz w:val="26"/>
          <w:szCs w:val="26"/>
        </w:rPr>
        <w:t xml:space="preserve"> в связи с увеличением объема работ</w:t>
      </w:r>
      <w:r w:rsidRPr="00BC2546">
        <w:rPr>
          <w:rFonts w:ascii="Times New Roman" w:hAnsi="Times New Roman"/>
          <w:color w:val="000000"/>
          <w:sz w:val="26"/>
          <w:szCs w:val="26"/>
        </w:rPr>
        <w:t>.</w:t>
      </w:r>
      <w:r w:rsidRPr="00BC2546">
        <w:rPr>
          <w:rFonts w:ascii="Times New Roman" w:hAnsi="Times New Roman"/>
          <w:sz w:val="26"/>
          <w:szCs w:val="26"/>
        </w:rPr>
        <w:t xml:space="preserve"> </w:t>
      </w:r>
    </w:p>
    <w:p w:rsidR="00497877" w:rsidRPr="00443B55" w:rsidRDefault="00BC2546" w:rsidP="00497877">
      <w:pPr>
        <w:pStyle w:val="ac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Обслуживание</w:t>
      </w:r>
      <w:r w:rsidR="00497877" w:rsidRPr="00BC2546">
        <w:rPr>
          <w:rFonts w:ascii="Times New Roman" w:hAnsi="Times New Roman"/>
          <w:color w:val="000000"/>
          <w:sz w:val="26"/>
          <w:szCs w:val="26"/>
        </w:rPr>
        <w:t xml:space="preserve"> напла</w:t>
      </w:r>
      <w:r w:rsidR="008E2681">
        <w:rPr>
          <w:rFonts w:ascii="Times New Roman" w:hAnsi="Times New Roman"/>
          <w:color w:val="000000"/>
          <w:sz w:val="26"/>
          <w:szCs w:val="26"/>
        </w:rPr>
        <w:t xml:space="preserve">вного моста. Расходы составили </w:t>
      </w:r>
      <w:r w:rsidR="00497877" w:rsidRPr="00BC2546">
        <w:rPr>
          <w:rFonts w:ascii="Times New Roman" w:hAnsi="Times New Roman"/>
          <w:color w:val="000000"/>
          <w:sz w:val="26"/>
          <w:szCs w:val="26"/>
        </w:rPr>
        <w:t xml:space="preserve">по плану </w:t>
      </w:r>
      <w:r w:rsidR="004314C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E4715">
        <w:rPr>
          <w:rFonts w:ascii="Times New Roman" w:hAnsi="Times New Roman"/>
          <w:color w:val="000000"/>
          <w:sz w:val="26"/>
          <w:szCs w:val="26"/>
        </w:rPr>
        <w:t xml:space="preserve">и факту 1 199,2 </w:t>
      </w:r>
      <w:r w:rsidR="004314C5">
        <w:rPr>
          <w:rFonts w:ascii="Times New Roman" w:hAnsi="Times New Roman"/>
          <w:color w:val="000000"/>
          <w:sz w:val="26"/>
          <w:szCs w:val="26"/>
        </w:rPr>
        <w:t>тыс. рублей</w:t>
      </w:r>
      <w:r w:rsidR="005D2724">
        <w:rPr>
          <w:rFonts w:ascii="Times New Roman" w:hAnsi="Times New Roman"/>
          <w:color w:val="000000"/>
          <w:sz w:val="26"/>
          <w:szCs w:val="26"/>
        </w:rPr>
        <w:t xml:space="preserve"> соответственно или 55,6 % к уровню прошлого года. Снижение расходов к уровню прошлого года связано с уплатой налога на имущество в 2020 году</w:t>
      </w:r>
      <w:r w:rsidR="004314C5">
        <w:rPr>
          <w:rFonts w:ascii="Times New Roman" w:hAnsi="Times New Roman"/>
          <w:color w:val="000000"/>
          <w:sz w:val="26"/>
          <w:szCs w:val="26"/>
        </w:rPr>
        <w:t>.</w:t>
      </w:r>
    </w:p>
    <w:p w:rsidR="00443B55" w:rsidRPr="00443B55" w:rsidRDefault="00443B55" w:rsidP="00443B55">
      <w:pPr>
        <w:pStyle w:val="ac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443B55">
        <w:rPr>
          <w:rFonts w:ascii="Times New Roman" w:hAnsi="Times New Roman"/>
          <w:sz w:val="26"/>
          <w:szCs w:val="26"/>
        </w:rPr>
        <w:t xml:space="preserve">Реализация народных проектов в сфере дорожной деятельности. </w:t>
      </w:r>
      <w:r w:rsidRPr="00443B55">
        <w:rPr>
          <w:rFonts w:ascii="Times New Roman" w:hAnsi="Times New Roman"/>
          <w:color w:val="000000"/>
          <w:sz w:val="26"/>
          <w:szCs w:val="26"/>
        </w:rPr>
        <w:t xml:space="preserve">Расходы составили  по плану – 3 303,0 тыс. рублей, по факту – 1 114,4 тыс. рублей. Низкое исполнение связано с невозможностью заключения муниципальных контрактов по итогам аукционов в связи с отсутствием претендентов. </w:t>
      </w:r>
    </w:p>
    <w:p w:rsidR="00443B55" w:rsidRPr="00443B55" w:rsidRDefault="00497877" w:rsidP="00497877">
      <w:pPr>
        <w:pStyle w:val="ac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443B55">
        <w:rPr>
          <w:rFonts w:ascii="Times New Roman" w:hAnsi="Times New Roman"/>
          <w:sz w:val="26"/>
          <w:szCs w:val="26"/>
        </w:rPr>
        <w:t>Организация осуществления перевозок пассажиров и багажа автомобильным транспортом.</w:t>
      </w:r>
      <w:r w:rsidRPr="00443B55">
        <w:rPr>
          <w:rFonts w:ascii="Times New Roman" w:hAnsi="Times New Roman"/>
          <w:color w:val="000000"/>
          <w:sz w:val="26"/>
          <w:szCs w:val="26"/>
        </w:rPr>
        <w:t xml:space="preserve"> Расходы составили  по плану – </w:t>
      </w:r>
      <w:r w:rsidR="00A10D76" w:rsidRPr="00443B55">
        <w:rPr>
          <w:rFonts w:ascii="Times New Roman" w:hAnsi="Times New Roman"/>
          <w:color w:val="000000"/>
          <w:sz w:val="26"/>
          <w:szCs w:val="26"/>
        </w:rPr>
        <w:t>6</w:t>
      </w:r>
      <w:r w:rsidR="00443B55" w:rsidRPr="00443B55">
        <w:rPr>
          <w:rFonts w:ascii="Times New Roman" w:hAnsi="Times New Roman"/>
          <w:color w:val="000000"/>
          <w:sz w:val="26"/>
          <w:szCs w:val="26"/>
        </w:rPr>
        <w:t> 493,7</w:t>
      </w:r>
      <w:r w:rsidRPr="00443B55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443B55" w:rsidRPr="00443B55">
        <w:rPr>
          <w:rFonts w:ascii="Times New Roman" w:hAnsi="Times New Roman"/>
          <w:color w:val="000000"/>
          <w:sz w:val="26"/>
          <w:szCs w:val="26"/>
        </w:rPr>
        <w:t xml:space="preserve">6 311,0 </w:t>
      </w:r>
      <w:r w:rsidR="004C115C" w:rsidRPr="00443B5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3B55">
        <w:rPr>
          <w:rFonts w:ascii="Times New Roman" w:hAnsi="Times New Roman"/>
          <w:color w:val="000000"/>
          <w:sz w:val="26"/>
          <w:szCs w:val="26"/>
        </w:rPr>
        <w:t xml:space="preserve"> тыс. рублей. Рост к уровню прошлого года </w:t>
      </w:r>
      <w:r w:rsidR="00443B55" w:rsidRPr="00443B55">
        <w:rPr>
          <w:rFonts w:ascii="Times New Roman" w:hAnsi="Times New Roman"/>
          <w:color w:val="000000"/>
          <w:sz w:val="26"/>
          <w:szCs w:val="26"/>
        </w:rPr>
        <w:t>101,1</w:t>
      </w:r>
      <w:r w:rsidRPr="00443B55">
        <w:rPr>
          <w:rFonts w:ascii="Times New Roman" w:hAnsi="Times New Roman"/>
          <w:color w:val="000000"/>
          <w:sz w:val="26"/>
          <w:szCs w:val="26"/>
        </w:rPr>
        <w:t xml:space="preserve"> %</w:t>
      </w:r>
      <w:r w:rsidR="00443B55">
        <w:rPr>
          <w:rFonts w:ascii="Times New Roman" w:hAnsi="Times New Roman"/>
          <w:color w:val="000000"/>
          <w:sz w:val="26"/>
          <w:szCs w:val="26"/>
        </w:rPr>
        <w:t>.</w:t>
      </w:r>
    </w:p>
    <w:p w:rsidR="00497877" w:rsidRPr="00E05772" w:rsidRDefault="00497877" w:rsidP="00497877">
      <w:pPr>
        <w:pStyle w:val="ac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443B55">
        <w:rPr>
          <w:rFonts w:ascii="Times New Roman" w:hAnsi="Times New Roman"/>
          <w:sz w:val="26"/>
          <w:szCs w:val="26"/>
        </w:rPr>
        <w:t xml:space="preserve">Организация осуществления перевозок пассажиров и багажа водным транспортом. </w:t>
      </w:r>
      <w:r w:rsidR="00356ED1" w:rsidRPr="00443B55">
        <w:rPr>
          <w:rFonts w:ascii="Times New Roman" w:hAnsi="Times New Roman"/>
          <w:color w:val="000000"/>
          <w:sz w:val="26"/>
          <w:szCs w:val="26"/>
        </w:rPr>
        <w:t xml:space="preserve">Расходы составили  </w:t>
      </w:r>
      <w:r w:rsidR="00356ED1" w:rsidRPr="00E05772">
        <w:rPr>
          <w:rFonts w:ascii="Times New Roman" w:hAnsi="Times New Roman"/>
          <w:color w:val="000000"/>
          <w:sz w:val="26"/>
          <w:szCs w:val="26"/>
        </w:rPr>
        <w:t xml:space="preserve">по плану и факту </w:t>
      </w:r>
      <w:r w:rsidR="00443B55" w:rsidRPr="00E05772">
        <w:rPr>
          <w:rFonts w:ascii="Times New Roman" w:hAnsi="Times New Roman"/>
          <w:color w:val="000000"/>
          <w:sz w:val="26"/>
          <w:szCs w:val="26"/>
        </w:rPr>
        <w:t xml:space="preserve">6 835,8 </w:t>
      </w:r>
      <w:r w:rsidRPr="00E05772">
        <w:rPr>
          <w:rFonts w:ascii="Times New Roman" w:hAnsi="Times New Roman"/>
          <w:color w:val="000000"/>
          <w:sz w:val="26"/>
          <w:szCs w:val="26"/>
        </w:rPr>
        <w:t>тыс. рублей</w:t>
      </w:r>
      <w:r w:rsidR="00356ED1" w:rsidRPr="00E05772">
        <w:rPr>
          <w:rFonts w:ascii="Times New Roman" w:hAnsi="Times New Roman"/>
          <w:color w:val="000000"/>
          <w:sz w:val="26"/>
          <w:szCs w:val="26"/>
        </w:rPr>
        <w:t xml:space="preserve"> соответственно. </w:t>
      </w:r>
      <w:r w:rsidR="00443B55" w:rsidRPr="00E05772">
        <w:rPr>
          <w:rFonts w:ascii="Times New Roman" w:hAnsi="Times New Roman"/>
          <w:color w:val="000000"/>
          <w:sz w:val="26"/>
          <w:szCs w:val="26"/>
        </w:rPr>
        <w:t>Рост</w:t>
      </w:r>
      <w:r w:rsidR="00356ED1" w:rsidRPr="00E0577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43B55" w:rsidRPr="00E05772">
        <w:rPr>
          <w:rFonts w:ascii="Times New Roman" w:hAnsi="Times New Roman"/>
          <w:color w:val="000000"/>
          <w:sz w:val="26"/>
          <w:szCs w:val="26"/>
        </w:rPr>
        <w:t>к уровню прошлого года составил</w:t>
      </w:r>
      <w:r w:rsidR="00356ED1" w:rsidRPr="00E0577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43B55" w:rsidRPr="00E05772">
        <w:rPr>
          <w:rFonts w:ascii="Times New Roman" w:hAnsi="Times New Roman"/>
          <w:color w:val="000000"/>
          <w:sz w:val="26"/>
          <w:szCs w:val="26"/>
        </w:rPr>
        <w:t>165,7</w:t>
      </w:r>
      <w:r w:rsidR="00356ED1" w:rsidRPr="00E05772">
        <w:rPr>
          <w:rFonts w:ascii="Times New Roman" w:hAnsi="Times New Roman"/>
          <w:color w:val="000000"/>
          <w:sz w:val="26"/>
          <w:szCs w:val="26"/>
        </w:rPr>
        <w:t xml:space="preserve"> %</w:t>
      </w:r>
      <w:r w:rsidR="00443B55" w:rsidRPr="00E05772">
        <w:rPr>
          <w:rFonts w:ascii="Times New Roman" w:hAnsi="Times New Roman"/>
          <w:color w:val="000000"/>
          <w:sz w:val="26"/>
          <w:szCs w:val="26"/>
        </w:rPr>
        <w:t xml:space="preserve"> в связи</w:t>
      </w:r>
      <w:r w:rsidR="00E05772">
        <w:rPr>
          <w:rFonts w:ascii="Times New Roman" w:hAnsi="Times New Roman"/>
          <w:color w:val="000000"/>
          <w:sz w:val="26"/>
          <w:szCs w:val="26"/>
        </w:rPr>
        <w:t xml:space="preserve"> с погашением</w:t>
      </w:r>
      <w:r w:rsidR="00E05772" w:rsidRPr="00E05772">
        <w:rPr>
          <w:rFonts w:ascii="Times New Roman" w:hAnsi="Times New Roman"/>
          <w:color w:val="000000"/>
          <w:sz w:val="26"/>
          <w:szCs w:val="26"/>
        </w:rPr>
        <w:t xml:space="preserve"> кредиторской задолженности</w:t>
      </w:r>
      <w:r w:rsidR="00E05772">
        <w:rPr>
          <w:rFonts w:ascii="Times New Roman" w:hAnsi="Times New Roman"/>
          <w:color w:val="000000"/>
          <w:sz w:val="26"/>
          <w:szCs w:val="26"/>
        </w:rPr>
        <w:t xml:space="preserve"> за 2020 год</w:t>
      </w:r>
      <w:r w:rsidR="004C115C" w:rsidRPr="00E05772">
        <w:rPr>
          <w:rFonts w:ascii="Times New Roman" w:hAnsi="Times New Roman"/>
          <w:color w:val="000000"/>
          <w:sz w:val="26"/>
          <w:szCs w:val="26"/>
        </w:rPr>
        <w:t xml:space="preserve">. </w:t>
      </w:r>
    </w:p>
    <w:p w:rsidR="00443B55" w:rsidRPr="00E05772" w:rsidRDefault="00443B55" w:rsidP="00497877">
      <w:pPr>
        <w:jc w:val="center"/>
        <w:rPr>
          <w:b/>
          <w:sz w:val="26"/>
          <w:szCs w:val="26"/>
        </w:rPr>
      </w:pPr>
    </w:p>
    <w:p w:rsidR="00AB4E73" w:rsidRDefault="00AB4E73" w:rsidP="00497877">
      <w:pPr>
        <w:jc w:val="center"/>
        <w:rPr>
          <w:b/>
          <w:sz w:val="26"/>
          <w:szCs w:val="26"/>
        </w:rPr>
      </w:pPr>
      <w:r w:rsidRPr="00AB4E73">
        <w:rPr>
          <w:b/>
          <w:sz w:val="26"/>
          <w:szCs w:val="26"/>
        </w:rPr>
        <w:t xml:space="preserve">Муниципальная программа </w:t>
      </w:r>
      <w:r>
        <w:rPr>
          <w:b/>
          <w:sz w:val="26"/>
          <w:szCs w:val="26"/>
        </w:rPr>
        <w:t>МО МР</w:t>
      </w:r>
      <w:r w:rsidRPr="00AB4E7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«</w:t>
      </w:r>
      <w:r w:rsidRPr="00AB4E73">
        <w:rPr>
          <w:b/>
          <w:sz w:val="26"/>
          <w:szCs w:val="26"/>
        </w:rPr>
        <w:t>Ижемский</w:t>
      </w:r>
      <w:r>
        <w:rPr>
          <w:b/>
          <w:sz w:val="26"/>
          <w:szCs w:val="26"/>
        </w:rPr>
        <w:t>»</w:t>
      </w:r>
      <w:r w:rsidRPr="00AB4E7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«</w:t>
      </w:r>
      <w:r w:rsidRPr="00AB4E73">
        <w:rPr>
          <w:b/>
          <w:sz w:val="26"/>
          <w:szCs w:val="26"/>
        </w:rPr>
        <w:t>Обеспечение правопорядка и общест</w:t>
      </w:r>
      <w:r>
        <w:rPr>
          <w:b/>
          <w:sz w:val="26"/>
          <w:szCs w:val="26"/>
        </w:rPr>
        <w:t>венной безопасности»</w:t>
      </w:r>
    </w:p>
    <w:p w:rsidR="00AB4E73" w:rsidRDefault="00AB4E73" w:rsidP="00AB4E73">
      <w:pPr>
        <w:ind w:firstLine="284"/>
        <w:jc w:val="both"/>
        <w:rPr>
          <w:sz w:val="26"/>
          <w:szCs w:val="26"/>
        </w:rPr>
      </w:pPr>
    </w:p>
    <w:p w:rsidR="00AB4E73" w:rsidRPr="00D70766" w:rsidRDefault="00AB4E73" w:rsidP="00AB4E73">
      <w:pPr>
        <w:ind w:firstLine="284"/>
        <w:jc w:val="both"/>
        <w:rPr>
          <w:sz w:val="26"/>
          <w:szCs w:val="26"/>
        </w:rPr>
      </w:pPr>
      <w:r w:rsidRPr="00D70766">
        <w:rPr>
          <w:sz w:val="26"/>
          <w:szCs w:val="26"/>
        </w:rPr>
        <w:t xml:space="preserve">Всего расходов было запланировано </w:t>
      </w:r>
      <w:r>
        <w:rPr>
          <w:sz w:val="26"/>
          <w:szCs w:val="26"/>
        </w:rPr>
        <w:t>60,0</w:t>
      </w:r>
      <w:r w:rsidRPr="00D70766">
        <w:rPr>
          <w:sz w:val="26"/>
          <w:szCs w:val="26"/>
        </w:rPr>
        <w:t xml:space="preserve"> тыс. рублей, исполнение составило </w:t>
      </w:r>
      <w:r>
        <w:rPr>
          <w:sz w:val="26"/>
          <w:szCs w:val="26"/>
        </w:rPr>
        <w:t xml:space="preserve">59,6 </w:t>
      </w:r>
      <w:r w:rsidRPr="00D70766">
        <w:rPr>
          <w:sz w:val="26"/>
          <w:szCs w:val="26"/>
        </w:rPr>
        <w:t>тыс. руб</w:t>
      </w:r>
      <w:r>
        <w:rPr>
          <w:sz w:val="26"/>
          <w:szCs w:val="26"/>
        </w:rPr>
        <w:t>лей</w:t>
      </w:r>
      <w:r w:rsidR="008059A5">
        <w:rPr>
          <w:sz w:val="26"/>
          <w:szCs w:val="26"/>
        </w:rPr>
        <w:t>.</w:t>
      </w:r>
      <w:r w:rsidR="00C0645D">
        <w:rPr>
          <w:sz w:val="26"/>
          <w:szCs w:val="26"/>
        </w:rPr>
        <w:t xml:space="preserve"> Муниципальная программа начала реализоваться с 2021 года.</w:t>
      </w:r>
    </w:p>
    <w:p w:rsidR="00AB4E73" w:rsidRDefault="00AB4E73" w:rsidP="00AB4E73">
      <w:pPr>
        <w:ind w:firstLine="284"/>
        <w:jc w:val="both"/>
        <w:rPr>
          <w:color w:val="000000"/>
          <w:sz w:val="26"/>
          <w:szCs w:val="26"/>
        </w:rPr>
      </w:pPr>
      <w:r w:rsidRPr="00D70766">
        <w:rPr>
          <w:color w:val="000000"/>
          <w:sz w:val="26"/>
          <w:szCs w:val="26"/>
        </w:rPr>
        <w:t>В рамках непрограммных направлений деятельности были реализованы следующие мероприятия:</w:t>
      </w:r>
    </w:p>
    <w:p w:rsidR="008059A5" w:rsidRDefault="008059A5" w:rsidP="008059A5">
      <w:pPr>
        <w:pStyle w:val="ac"/>
        <w:numPr>
          <w:ilvl w:val="0"/>
          <w:numId w:val="22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059A5">
        <w:rPr>
          <w:rFonts w:ascii="Times New Roman" w:hAnsi="Times New Roman"/>
          <w:color w:val="000000"/>
          <w:sz w:val="26"/>
          <w:szCs w:val="26"/>
        </w:rPr>
        <w:t>Обеспечение безопасности людей на водных объектах, охрана их жизни и здоровья</w:t>
      </w:r>
      <w:r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443B55">
        <w:rPr>
          <w:rFonts w:ascii="Times New Roman" w:hAnsi="Times New Roman"/>
          <w:color w:val="000000"/>
          <w:sz w:val="26"/>
          <w:szCs w:val="26"/>
        </w:rPr>
        <w:t xml:space="preserve">Расходы составили  по плану – </w:t>
      </w:r>
      <w:r>
        <w:rPr>
          <w:rFonts w:ascii="Times New Roman" w:hAnsi="Times New Roman"/>
          <w:color w:val="000000"/>
          <w:sz w:val="26"/>
          <w:szCs w:val="26"/>
        </w:rPr>
        <w:t>30,0</w:t>
      </w:r>
      <w:r w:rsidRPr="00443B55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>
        <w:rPr>
          <w:rFonts w:ascii="Times New Roman" w:hAnsi="Times New Roman"/>
          <w:color w:val="000000"/>
          <w:sz w:val="26"/>
          <w:szCs w:val="26"/>
        </w:rPr>
        <w:t>29,6</w:t>
      </w:r>
      <w:r w:rsidRPr="00443B55">
        <w:rPr>
          <w:rFonts w:ascii="Times New Roman" w:hAnsi="Times New Roman"/>
          <w:color w:val="000000"/>
          <w:sz w:val="26"/>
          <w:szCs w:val="26"/>
        </w:rPr>
        <w:t xml:space="preserve"> тыс. рублей.</w:t>
      </w:r>
    </w:p>
    <w:p w:rsidR="008059A5" w:rsidRDefault="008059A5" w:rsidP="00C0645D">
      <w:pPr>
        <w:pStyle w:val="ac"/>
        <w:numPr>
          <w:ilvl w:val="0"/>
          <w:numId w:val="22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059A5">
        <w:rPr>
          <w:rFonts w:ascii="Times New Roman" w:hAnsi="Times New Roman"/>
          <w:color w:val="000000"/>
          <w:sz w:val="26"/>
          <w:szCs w:val="26"/>
        </w:rPr>
        <w:t>Проведение муниципальных конкурсов среди несовершеннолетних в целях профилактики безнадзорности и правонарушений среди несовершеннолетних</w:t>
      </w:r>
      <w:r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443B55">
        <w:rPr>
          <w:rFonts w:ascii="Times New Roman" w:hAnsi="Times New Roman"/>
          <w:color w:val="000000"/>
          <w:sz w:val="26"/>
          <w:szCs w:val="26"/>
        </w:rPr>
        <w:t xml:space="preserve">Расходы составили  по плану </w:t>
      </w:r>
      <w:r>
        <w:rPr>
          <w:rFonts w:ascii="Times New Roman" w:hAnsi="Times New Roman"/>
          <w:color w:val="000000"/>
          <w:sz w:val="26"/>
          <w:szCs w:val="26"/>
        </w:rPr>
        <w:t>и факту 30,0 тыс. рублей соответственно.</w:t>
      </w:r>
    </w:p>
    <w:p w:rsidR="00C0645D" w:rsidRPr="00C0645D" w:rsidRDefault="00C0645D" w:rsidP="00C0645D">
      <w:pPr>
        <w:pStyle w:val="ac"/>
        <w:tabs>
          <w:tab w:val="left" w:pos="567"/>
        </w:tabs>
        <w:ind w:left="284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Непрограммные направления деятельности</w:t>
      </w: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</w:p>
    <w:p w:rsidR="00497877" w:rsidRPr="00D70766" w:rsidRDefault="00497877" w:rsidP="00DA3AEF">
      <w:pPr>
        <w:ind w:firstLine="284"/>
        <w:jc w:val="both"/>
        <w:rPr>
          <w:sz w:val="26"/>
          <w:szCs w:val="26"/>
        </w:rPr>
      </w:pPr>
      <w:r w:rsidRPr="00D70766">
        <w:rPr>
          <w:sz w:val="26"/>
          <w:szCs w:val="26"/>
        </w:rPr>
        <w:t>Доля расходов по непрограммным направлениям деятел</w:t>
      </w:r>
      <w:r w:rsidR="00841B13">
        <w:rPr>
          <w:sz w:val="26"/>
          <w:szCs w:val="26"/>
        </w:rPr>
        <w:t>ьности в общей структуре расходов</w:t>
      </w:r>
      <w:r w:rsidRPr="00D70766">
        <w:rPr>
          <w:sz w:val="26"/>
          <w:szCs w:val="26"/>
        </w:rPr>
        <w:t xml:space="preserve"> бюджета составила </w:t>
      </w:r>
      <w:r w:rsidR="003D4F49">
        <w:rPr>
          <w:sz w:val="26"/>
          <w:szCs w:val="26"/>
        </w:rPr>
        <w:t xml:space="preserve">по плану и </w:t>
      </w:r>
      <w:r w:rsidRPr="00D70766">
        <w:rPr>
          <w:sz w:val="26"/>
          <w:szCs w:val="26"/>
        </w:rPr>
        <w:t>факту</w:t>
      </w:r>
      <w:r w:rsidR="007D3D6A">
        <w:rPr>
          <w:sz w:val="26"/>
          <w:szCs w:val="26"/>
        </w:rPr>
        <w:t xml:space="preserve"> </w:t>
      </w:r>
      <w:r w:rsidR="00443B55">
        <w:rPr>
          <w:sz w:val="26"/>
          <w:szCs w:val="26"/>
        </w:rPr>
        <w:t>7,1 и 7,7</w:t>
      </w:r>
      <w:r w:rsidR="00841B13">
        <w:rPr>
          <w:sz w:val="26"/>
          <w:szCs w:val="26"/>
        </w:rPr>
        <w:t xml:space="preserve"> % </w:t>
      </w:r>
      <w:r w:rsidR="007D3D6A">
        <w:rPr>
          <w:sz w:val="26"/>
          <w:szCs w:val="26"/>
        </w:rPr>
        <w:t>соответственно</w:t>
      </w:r>
      <w:r w:rsidRPr="00D70766">
        <w:rPr>
          <w:sz w:val="26"/>
          <w:szCs w:val="26"/>
        </w:rPr>
        <w:t xml:space="preserve">. Всего расходов было запланировано </w:t>
      </w:r>
      <w:r w:rsidR="00443B55">
        <w:rPr>
          <w:sz w:val="26"/>
          <w:szCs w:val="26"/>
        </w:rPr>
        <w:t>117 646,7</w:t>
      </w:r>
      <w:r w:rsidRPr="00D70766">
        <w:rPr>
          <w:sz w:val="26"/>
          <w:szCs w:val="26"/>
        </w:rPr>
        <w:t xml:space="preserve"> тыс. рублей, исполнение составило </w:t>
      </w:r>
      <w:r w:rsidR="00443B55">
        <w:rPr>
          <w:sz w:val="26"/>
          <w:szCs w:val="26"/>
        </w:rPr>
        <w:t>114 657,7</w:t>
      </w:r>
      <w:r w:rsidR="007D3D6A">
        <w:rPr>
          <w:sz w:val="26"/>
          <w:szCs w:val="26"/>
        </w:rPr>
        <w:t xml:space="preserve"> </w:t>
      </w:r>
      <w:r w:rsidRPr="00D70766">
        <w:rPr>
          <w:sz w:val="26"/>
          <w:szCs w:val="26"/>
        </w:rPr>
        <w:t xml:space="preserve">тыс. рублей или </w:t>
      </w:r>
      <w:r w:rsidR="00443B55">
        <w:rPr>
          <w:sz w:val="26"/>
          <w:szCs w:val="26"/>
        </w:rPr>
        <w:t>97,5</w:t>
      </w:r>
      <w:r w:rsidRPr="00D70766">
        <w:rPr>
          <w:sz w:val="26"/>
          <w:szCs w:val="26"/>
        </w:rPr>
        <w:t xml:space="preserve"> % от утвержденных ассигнований.</w:t>
      </w:r>
      <w:r w:rsidR="000E19C2" w:rsidRPr="000E19C2">
        <w:rPr>
          <w:sz w:val="26"/>
          <w:szCs w:val="26"/>
        </w:rPr>
        <w:t xml:space="preserve"> </w:t>
      </w:r>
    </w:p>
    <w:p w:rsidR="00497877" w:rsidRPr="00D70766" w:rsidRDefault="00497877" w:rsidP="00DA3AEF">
      <w:pPr>
        <w:ind w:firstLine="284"/>
        <w:jc w:val="both"/>
        <w:rPr>
          <w:color w:val="000000"/>
          <w:sz w:val="26"/>
          <w:szCs w:val="26"/>
        </w:rPr>
      </w:pPr>
      <w:r w:rsidRPr="00D70766">
        <w:rPr>
          <w:color w:val="000000"/>
          <w:sz w:val="26"/>
          <w:szCs w:val="26"/>
        </w:rPr>
        <w:lastRenderedPageBreak/>
        <w:t>В рамках непрограммных направлений деятельности были реализованы следующие мероприятия:</w:t>
      </w:r>
    </w:p>
    <w:p w:rsidR="00497877" w:rsidRPr="00D70766" w:rsidRDefault="00497877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t xml:space="preserve">Пенсии за выслугу лет лицам, замещавшим должности муниципальной службы и выборные должности в органах местного самоуправления. Расходы составили  по плану – </w:t>
      </w:r>
      <w:r w:rsidR="00036A0A">
        <w:rPr>
          <w:rFonts w:ascii="Times New Roman" w:hAnsi="Times New Roman"/>
          <w:color w:val="000000"/>
          <w:sz w:val="26"/>
          <w:szCs w:val="26"/>
        </w:rPr>
        <w:t xml:space="preserve">6 915,9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тыс. рублей, по факту – </w:t>
      </w:r>
      <w:r w:rsidR="00036A0A">
        <w:rPr>
          <w:rFonts w:ascii="Times New Roman" w:hAnsi="Times New Roman"/>
          <w:color w:val="000000"/>
          <w:sz w:val="26"/>
          <w:szCs w:val="26"/>
        </w:rPr>
        <w:t>6 912,4</w:t>
      </w:r>
      <w:r w:rsidR="00E3640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70766">
        <w:rPr>
          <w:rFonts w:ascii="Times New Roman" w:hAnsi="Times New Roman"/>
          <w:color w:val="000000"/>
          <w:sz w:val="26"/>
          <w:szCs w:val="26"/>
        </w:rPr>
        <w:t>тыс. рублей</w:t>
      </w:r>
      <w:r w:rsidR="00A31FC5">
        <w:rPr>
          <w:rFonts w:ascii="Times New Roman" w:hAnsi="Times New Roman"/>
          <w:color w:val="000000"/>
          <w:sz w:val="26"/>
          <w:szCs w:val="26"/>
        </w:rPr>
        <w:t xml:space="preserve"> или </w:t>
      </w:r>
      <w:r w:rsidR="00036A0A">
        <w:rPr>
          <w:rFonts w:ascii="Times New Roman" w:hAnsi="Times New Roman"/>
          <w:color w:val="000000"/>
          <w:sz w:val="26"/>
          <w:szCs w:val="26"/>
        </w:rPr>
        <w:t>114,5</w:t>
      </w:r>
      <w:r w:rsidR="00A31FC5">
        <w:rPr>
          <w:rFonts w:ascii="Times New Roman" w:hAnsi="Times New Roman"/>
          <w:color w:val="000000"/>
          <w:sz w:val="26"/>
          <w:szCs w:val="26"/>
        </w:rPr>
        <w:t xml:space="preserve"> % к уровню прошлого года. </w:t>
      </w:r>
      <w:r w:rsidR="00E36400">
        <w:rPr>
          <w:rFonts w:ascii="Times New Roman" w:hAnsi="Times New Roman"/>
          <w:color w:val="000000"/>
          <w:sz w:val="26"/>
          <w:szCs w:val="26"/>
        </w:rPr>
        <w:t>Рост связан</w:t>
      </w:r>
      <w:r w:rsidR="00A31FC5">
        <w:rPr>
          <w:rFonts w:ascii="Times New Roman" w:hAnsi="Times New Roman"/>
          <w:color w:val="000000"/>
          <w:sz w:val="26"/>
          <w:szCs w:val="26"/>
        </w:rPr>
        <w:t xml:space="preserve"> с </w:t>
      </w:r>
      <w:r w:rsidR="00E36400">
        <w:rPr>
          <w:rFonts w:ascii="Times New Roman" w:hAnsi="Times New Roman"/>
          <w:color w:val="000000"/>
          <w:sz w:val="26"/>
          <w:szCs w:val="26"/>
        </w:rPr>
        <w:t>увеличением</w:t>
      </w:r>
      <w:r w:rsidR="00A31FC5">
        <w:rPr>
          <w:rFonts w:ascii="Times New Roman" w:hAnsi="Times New Roman"/>
          <w:color w:val="000000"/>
          <w:sz w:val="26"/>
          <w:szCs w:val="26"/>
        </w:rPr>
        <w:t xml:space="preserve"> количества получателей</w:t>
      </w:r>
      <w:r w:rsidR="00E36400">
        <w:rPr>
          <w:rFonts w:ascii="Times New Roman" w:hAnsi="Times New Roman"/>
          <w:color w:val="000000"/>
          <w:sz w:val="26"/>
          <w:szCs w:val="26"/>
        </w:rPr>
        <w:t xml:space="preserve"> и  индексацией на 3 % с октября </w:t>
      </w:r>
      <w:r w:rsidR="00036A0A">
        <w:rPr>
          <w:rFonts w:ascii="Times New Roman" w:hAnsi="Times New Roman"/>
          <w:color w:val="000000"/>
          <w:sz w:val="26"/>
          <w:szCs w:val="26"/>
        </w:rPr>
        <w:t>2020</w:t>
      </w:r>
      <w:r w:rsidR="00E36400">
        <w:rPr>
          <w:rFonts w:ascii="Times New Roman" w:hAnsi="Times New Roman"/>
          <w:color w:val="000000"/>
          <w:sz w:val="26"/>
          <w:szCs w:val="26"/>
        </w:rPr>
        <w:t xml:space="preserve"> года</w:t>
      </w:r>
      <w:r w:rsidR="00A31FC5">
        <w:rPr>
          <w:rFonts w:ascii="Times New Roman" w:hAnsi="Times New Roman"/>
          <w:color w:val="000000"/>
          <w:sz w:val="26"/>
          <w:szCs w:val="26"/>
        </w:rPr>
        <w:t>.</w:t>
      </w:r>
    </w:p>
    <w:p w:rsidR="00497877" w:rsidRDefault="00497877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E36400" w:rsidRPr="00E36400">
        <w:rPr>
          <w:rFonts w:ascii="Times New Roman" w:hAnsi="Times New Roman"/>
          <w:color w:val="000000"/>
          <w:sz w:val="26"/>
          <w:szCs w:val="26"/>
        </w:rPr>
        <w:t>Иные межбюджетные трансферты бюджетам сельских поселений  по финансовому обеспечению расходных обязательств сельских поселений</w:t>
      </w:r>
      <w:r w:rsidR="00E36400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067263">
        <w:rPr>
          <w:rFonts w:ascii="Times New Roman" w:hAnsi="Times New Roman"/>
          <w:color w:val="000000"/>
          <w:sz w:val="26"/>
          <w:szCs w:val="26"/>
        </w:rPr>
        <w:t xml:space="preserve">Расходы составили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по плану </w:t>
      </w:r>
      <w:r w:rsidR="00036A0A">
        <w:rPr>
          <w:rFonts w:ascii="Times New Roman" w:hAnsi="Times New Roman"/>
          <w:color w:val="000000"/>
          <w:sz w:val="26"/>
          <w:szCs w:val="26"/>
        </w:rPr>
        <w:t>– 14 480,3 тыс. рублей, по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факту</w:t>
      </w:r>
      <w:r w:rsidR="00036A0A">
        <w:rPr>
          <w:rFonts w:ascii="Times New Roman" w:hAnsi="Times New Roman"/>
          <w:color w:val="000000"/>
          <w:sz w:val="26"/>
          <w:szCs w:val="26"/>
        </w:rPr>
        <w:t xml:space="preserve"> -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36A0A">
        <w:rPr>
          <w:rFonts w:ascii="Times New Roman" w:hAnsi="Times New Roman"/>
          <w:color w:val="000000"/>
          <w:sz w:val="26"/>
          <w:szCs w:val="26"/>
        </w:rPr>
        <w:t>13 894,1</w:t>
      </w:r>
      <w:r w:rsidR="00E3640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70766">
        <w:rPr>
          <w:rFonts w:ascii="Times New Roman" w:hAnsi="Times New Roman"/>
          <w:color w:val="000000"/>
          <w:sz w:val="26"/>
          <w:szCs w:val="26"/>
        </w:rPr>
        <w:t>тыс. рублей</w:t>
      </w:r>
      <w:r w:rsidR="00036A0A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36A0A">
        <w:rPr>
          <w:rFonts w:ascii="Times New Roman" w:hAnsi="Times New Roman"/>
          <w:color w:val="000000"/>
          <w:sz w:val="26"/>
          <w:szCs w:val="26"/>
        </w:rPr>
        <w:t>Рост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к уровню прошлого го</w:t>
      </w:r>
      <w:r w:rsidR="00E36400">
        <w:rPr>
          <w:rFonts w:ascii="Times New Roman" w:hAnsi="Times New Roman"/>
          <w:color w:val="000000"/>
          <w:sz w:val="26"/>
          <w:szCs w:val="26"/>
        </w:rPr>
        <w:t xml:space="preserve">да  </w:t>
      </w:r>
      <w:r w:rsidR="00036A0A">
        <w:rPr>
          <w:rFonts w:ascii="Times New Roman" w:hAnsi="Times New Roman"/>
          <w:color w:val="000000"/>
          <w:sz w:val="26"/>
          <w:szCs w:val="26"/>
        </w:rPr>
        <w:t>158,6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%</w:t>
      </w:r>
      <w:r w:rsidR="00036A0A">
        <w:rPr>
          <w:rFonts w:ascii="Times New Roman" w:hAnsi="Times New Roman"/>
          <w:color w:val="000000"/>
          <w:sz w:val="26"/>
          <w:szCs w:val="26"/>
        </w:rPr>
        <w:t xml:space="preserve"> связан с увеличением финансовой помощи бюджетам поселений</w:t>
      </w:r>
      <w:r w:rsidRPr="00D70766">
        <w:rPr>
          <w:rFonts w:ascii="Times New Roman" w:hAnsi="Times New Roman"/>
          <w:color w:val="000000"/>
          <w:sz w:val="26"/>
          <w:szCs w:val="26"/>
        </w:rPr>
        <w:t>.</w:t>
      </w:r>
    </w:p>
    <w:p w:rsidR="00497877" w:rsidRDefault="00497877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t xml:space="preserve">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 Расходы составили  по плану – </w:t>
      </w:r>
      <w:r w:rsidR="00036A0A">
        <w:rPr>
          <w:rFonts w:ascii="Times New Roman" w:hAnsi="Times New Roman"/>
          <w:color w:val="000000"/>
          <w:sz w:val="26"/>
          <w:szCs w:val="26"/>
        </w:rPr>
        <w:t>21 99</w:t>
      </w:r>
      <w:r w:rsidR="00E36400">
        <w:rPr>
          <w:rFonts w:ascii="Times New Roman" w:hAnsi="Times New Roman"/>
          <w:color w:val="000000"/>
          <w:sz w:val="26"/>
          <w:szCs w:val="26"/>
        </w:rPr>
        <w:t>0,0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036A0A">
        <w:rPr>
          <w:rFonts w:ascii="Times New Roman" w:hAnsi="Times New Roman"/>
          <w:color w:val="000000"/>
          <w:sz w:val="26"/>
          <w:szCs w:val="26"/>
        </w:rPr>
        <w:t xml:space="preserve">21 377,0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тыс. рублей. </w:t>
      </w:r>
      <w:r w:rsidR="009606A8">
        <w:rPr>
          <w:rFonts w:ascii="Times New Roman" w:hAnsi="Times New Roman"/>
          <w:color w:val="000000"/>
          <w:sz w:val="26"/>
          <w:szCs w:val="26"/>
        </w:rPr>
        <w:t>Р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ост к уровню прошлого года – </w:t>
      </w:r>
      <w:r w:rsidR="00036A0A">
        <w:rPr>
          <w:rFonts w:ascii="Times New Roman" w:hAnsi="Times New Roman"/>
          <w:color w:val="000000"/>
          <w:sz w:val="26"/>
          <w:szCs w:val="26"/>
        </w:rPr>
        <w:t>102,1</w:t>
      </w:r>
      <w:r w:rsidR="009606A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70766">
        <w:rPr>
          <w:rFonts w:ascii="Times New Roman" w:hAnsi="Times New Roman"/>
          <w:color w:val="000000"/>
          <w:sz w:val="26"/>
          <w:szCs w:val="26"/>
        </w:rPr>
        <w:t>%</w:t>
      </w:r>
      <w:r w:rsidR="00E36400">
        <w:rPr>
          <w:rFonts w:ascii="Times New Roman" w:hAnsi="Times New Roman"/>
          <w:color w:val="000000"/>
          <w:sz w:val="26"/>
          <w:szCs w:val="26"/>
        </w:rPr>
        <w:t xml:space="preserve"> в связи с индексацией</w:t>
      </w:r>
      <w:r w:rsidRPr="00D70766">
        <w:rPr>
          <w:rFonts w:ascii="Times New Roman" w:hAnsi="Times New Roman"/>
          <w:color w:val="000000"/>
          <w:sz w:val="26"/>
          <w:szCs w:val="26"/>
        </w:rPr>
        <w:t>.</w:t>
      </w:r>
    </w:p>
    <w:p w:rsidR="000A23B8" w:rsidRPr="00D70766" w:rsidRDefault="000A23B8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0A23B8">
        <w:rPr>
          <w:rFonts w:ascii="Times New Roman" w:hAnsi="Times New Roman"/>
          <w:color w:val="000000"/>
          <w:sz w:val="26"/>
          <w:szCs w:val="26"/>
        </w:rPr>
        <w:t>Проведение Всероссийской переписи населения 2020 года</w:t>
      </w:r>
      <w:r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Расходы составили  по плану </w:t>
      </w:r>
      <w:r>
        <w:rPr>
          <w:rFonts w:ascii="Times New Roman" w:hAnsi="Times New Roman"/>
          <w:color w:val="000000"/>
          <w:sz w:val="26"/>
          <w:szCs w:val="26"/>
        </w:rPr>
        <w:t>и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факту </w:t>
      </w:r>
      <w:r>
        <w:rPr>
          <w:rFonts w:ascii="Times New Roman" w:hAnsi="Times New Roman"/>
          <w:color w:val="000000"/>
          <w:sz w:val="26"/>
          <w:szCs w:val="26"/>
        </w:rPr>
        <w:t>313,0 тыс. рублей соответственно.</w:t>
      </w:r>
    </w:p>
    <w:p w:rsidR="00497877" w:rsidRDefault="00497877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t xml:space="preserve">Субвенции на выполнение государственных полномочий Республики Коми.  Расходы составили  по плану – </w:t>
      </w:r>
      <w:r w:rsidR="00036A0A">
        <w:rPr>
          <w:rFonts w:ascii="Times New Roman" w:hAnsi="Times New Roman"/>
          <w:color w:val="000000"/>
          <w:sz w:val="26"/>
          <w:szCs w:val="26"/>
        </w:rPr>
        <w:t xml:space="preserve">4 068,4 </w:t>
      </w:r>
      <w:r w:rsidRPr="00D70766">
        <w:rPr>
          <w:rFonts w:ascii="Times New Roman" w:hAnsi="Times New Roman"/>
          <w:color w:val="000000"/>
          <w:sz w:val="26"/>
          <w:szCs w:val="26"/>
        </w:rPr>
        <w:t>тыс. рублей, по факту –</w:t>
      </w:r>
      <w:r w:rsidR="00036A0A">
        <w:rPr>
          <w:rFonts w:ascii="Times New Roman" w:hAnsi="Times New Roman"/>
          <w:color w:val="000000"/>
          <w:sz w:val="26"/>
          <w:szCs w:val="26"/>
        </w:rPr>
        <w:t xml:space="preserve"> 4 035,2 </w:t>
      </w:r>
      <w:r w:rsidR="005801E1">
        <w:rPr>
          <w:rFonts w:ascii="Times New Roman" w:hAnsi="Times New Roman"/>
          <w:color w:val="000000"/>
          <w:sz w:val="26"/>
          <w:szCs w:val="26"/>
        </w:rPr>
        <w:t xml:space="preserve">тыс. рублей.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44020">
        <w:rPr>
          <w:rFonts w:ascii="Times New Roman" w:hAnsi="Times New Roman"/>
          <w:color w:val="000000"/>
          <w:sz w:val="26"/>
          <w:szCs w:val="26"/>
        </w:rPr>
        <w:t>Р</w:t>
      </w:r>
      <w:r w:rsidRPr="00D70766">
        <w:rPr>
          <w:rFonts w:ascii="Times New Roman" w:hAnsi="Times New Roman"/>
          <w:color w:val="000000"/>
          <w:sz w:val="26"/>
          <w:szCs w:val="26"/>
        </w:rPr>
        <w:t>ост</w:t>
      </w:r>
      <w:r w:rsidR="00544020">
        <w:rPr>
          <w:rFonts w:ascii="Times New Roman" w:hAnsi="Times New Roman"/>
          <w:color w:val="000000"/>
          <w:sz w:val="26"/>
          <w:szCs w:val="26"/>
        </w:rPr>
        <w:t xml:space="preserve"> к уровню прошлого года  составил </w:t>
      </w:r>
      <w:r w:rsidR="00036A0A">
        <w:rPr>
          <w:rFonts w:ascii="Times New Roman" w:hAnsi="Times New Roman"/>
          <w:color w:val="000000"/>
          <w:sz w:val="26"/>
          <w:szCs w:val="26"/>
        </w:rPr>
        <w:t>117,2</w:t>
      </w:r>
      <w:r w:rsidR="0054402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70766">
        <w:rPr>
          <w:rFonts w:ascii="Times New Roman" w:hAnsi="Times New Roman"/>
          <w:color w:val="000000"/>
          <w:sz w:val="26"/>
          <w:szCs w:val="26"/>
        </w:rPr>
        <w:t>%.</w:t>
      </w:r>
    </w:p>
    <w:p w:rsidR="00066F8C" w:rsidRPr="005801E1" w:rsidRDefault="00066F8C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5801E1">
        <w:rPr>
          <w:rFonts w:ascii="Times New Roman" w:hAnsi="Times New Roman"/>
          <w:color w:val="000000"/>
          <w:sz w:val="26"/>
          <w:szCs w:val="26"/>
        </w:rPr>
        <w:t xml:space="preserve"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отопления. </w:t>
      </w:r>
      <w:r w:rsidR="005801E1" w:rsidRPr="005801E1">
        <w:rPr>
          <w:rFonts w:ascii="Times New Roman" w:hAnsi="Times New Roman"/>
          <w:color w:val="000000"/>
          <w:sz w:val="26"/>
          <w:szCs w:val="26"/>
        </w:rPr>
        <w:t xml:space="preserve">Расходы составили  по плану – </w:t>
      </w:r>
      <w:r w:rsidR="00036A0A">
        <w:rPr>
          <w:rFonts w:ascii="Times New Roman" w:hAnsi="Times New Roman"/>
          <w:color w:val="000000"/>
          <w:sz w:val="26"/>
          <w:szCs w:val="26"/>
        </w:rPr>
        <w:t>202,6</w:t>
      </w:r>
      <w:r w:rsidR="005801E1" w:rsidRPr="005801E1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036A0A">
        <w:rPr>
          <w:rFonts w:ascii="Times New Roman" w:hAnsi="Times New Roman"/>
          <w:color w:val="000000"/>
          <w:sz w:val="26"/>
          <w:szCs w:val="26"/>
        </w:rPr>
        <w:t>87,0</w:t>
      </w:r>
      <w:r w:rsidR="005801E1" w:rsidRPr="005801E1">
        <w:rPr>
          <w:rFonts w:ascii="Times New Roman" w:hAnsi="Times New Roman"/>
          <w:color w:val="000000"/>
          <w:sz w:val="26"/>
          <w:szCs w:val="26"/>
        </w:rPr>
        <w:t xml:space="preserve">  тыс. рублей. </w:t>
      </w:r>
      <w:r w:rsidR="005801E1" w:rsidRPr="005801E1">
        <w:rPr>
          <w:rFonts w:ascii="Times New Roman" w:hAnsi="Times New Roman"/>
          <w:sz w:val="26"/>
          <w:szCs w:val="26"/>
        </w:rPr>
        <w:t>Низкое исполнение в связи с освоением не в полном объеме субвенции на возмещение убытков, возникающих в результате государственного регулирования цен на твердое топливо, реализуемое гражданам и используемое для нужд отопления (отсутствие заявок на субсидирование организаций)</w:t>
      </w:r>
      <w:r w:rsidR="005801E1">
        <w:rPr>
          <w:rFonts w:ascii="Times New Roman" w:hAnsi="Times New Roman"/>
          <w:sz w:val="26"/>
          <w:szCs w:val="26"/>
        </w:rPr>
        <w:t>.</w:t>
      </w:r>
    </w:p>
    <w:p w:rsidR="00497877" w:rsidRPr="00D70766" w:rsidRDefault="00497877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t xml:space="preserve">Содержание Совета. Расходы составили  по плану – </w:t>
      </w:r>
      <w:r w:rsidR="00036A0A">
        <w:rPr>
          <w:rFonts w:ascii="Times New Roman" w:hAnsi="Times New Roman"/>
          <w:color w:val="000000"/>
          <w:sz w:val="26"/>
          <w:szCs w:val="26"/>
        </w:rPr>
        <w:t>250,</w:t>
      </w:r>
      <w:r w:rsidR="00A42CFA">
        <w:rPr>
          <w:rFonts w:ascii="Times New Roman" w:hAnsi="Times New Roman"/>
          <w:color w:val="000000"/>
          <w:sz w:val="26"/>
          <w:szCs w:val="26"/>
        </w:rPr>
        <w:t>0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9173BD">
        <w:rPr>
          <w:rFonts w:ascii="Times New Roman" w:hAnsi="Times New Roman"/>
          <w:color w:val="000000"/>
          <w:sz w:val="26"/>
          <w:szCs w:val="26"/>
        </w:rPr>
        <w:t>241,4</w:t>
      </w:r>
      <w:r w:rsidR="00A42CF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тыс. рублей. </w:t>
      </w:r>
      <w:r w:rsidR="009173BD">
        <w:rPr>
          <w:rFonts w:ascii="Times New Roman" w:hAnsi="Times New Roman"/>
          <w:color w:val="000000"/>
          <w:sz w:val="26"/>
          <w:szCs w:val="26"/>
        </w:rPr>
        <w:t>Рост к уровню прошлого года</w:t>
      </w:r>
      <w:r w:rsidR="00AB414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173BD">
        <w:rPr>
          <w:rFonts w:ascii="Times New Roman" w:hAnsi="Times New Roman"/>
          <w:color w:val="000000"/>
          <w:sz w:val="26"/>
          <w:szCs w:val="26"/>
        </w:rPr>
        <w:t>115,3</w:t>
      </w:r>
      <w:r w:rsidR="000A23B8">
        <w:rPr>
          <w:rFonts w:ascii="Times New Roman" w:hAnsi="Times New Roman"/>
          <w:color w:val="000000"/>
          <w:sz w:val="26"/>
          <w:szCs w:val="26"/>
        </w:rPr>
        <w:t xml:space="preserve"> %</w:t>
      </w:r>
      <w:r w:rsidR="00AB414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50CD7">
        <w:rPr>
          <w:rFonts w:ascii="Times New Roman" w:hAnsi="Times New Roman"/>
          <w:color w:val="000000"/>
          <w:sz w:val="26"/>
          <w:szCs w:val="26"/>
        </w:rPr>
        <w:t>связан</w:t>
      </w:r>
      <w:r w:rsidR="0061174C">
        <w:rPr>
          <w:rFonts w:ascii="Times New Roman" w:hAnsi="Times New Roman"/>
          <w:color w:val="000000"/>
          <w:sz w:val="26"/>
          <w:szCs w:val="26"/>
        </w:rPr>
        <w:t xml:space="preserve"> с </w:t>
      </w:r>
      <w:r w:rsidR="00950CD7">
        <w:rPr>
          <w:rFonts w:ascii="Times New Roman" w:hAnsi="Times New Roman"/>
          <w:color w:val="000000"/>
          <w:sz w:val="26"/>
          <w:szCs w:val="26"/>
        </w:rPr>
        <w:t xml:space="preserve">приобретением </w:t>
      </w:r>
      <w:r w:rsidR="00711AB6">
        <w:rPr>
          <w:rFonts w:ascii="Times New Roman" w:hAnsi="Times New Roman"/>
          <w:color w:val="000000"/>
          <w:sz w:val="26"/>
          <w:szCs w:val="26"/>
        </w:rPr>
        <w:t>оргтехники и расходных материалов</w:t>
      </w:r>
      <w:r w:rsidRPr="00D70766">
        <w:rPr>
          <w:rFonts w:ascii="Times New Roman" w:hAnsi="Times New Roman"/>
          <w:color w:val="000000"/>
          <w:sz w:val="26"/>
          <w:szCs w:val="26"/>
        </w:rPr>
        <w:t>.</w:t>
      </w:r>
    </w:p>
    <w:p w:rsidR="008825E0" w:rsidRDefault="00497877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825E0">
        <w:rPr>
          <w:rFonts w:ascii="Times New Roman" w:hAnsi="Times New Roman"/>
          <w:color w:val="000000"/>
          <w:sz w:val="26"/>
          <w:szCs w:val="26"/>
        </w:rPr>
        <w:t xml:space="preserve">Содержание контрольного органа. Расходы составили  по плану – </w:t>
      </w:r>
      <w:r w:rsidR="00950CD7">
        <w:rPr>
          <w:rFonts w:ascii="Times New Roman" w:hAnsi="Times New Roman"/>
          <w:color w:val="000000"/>
          <w:sz w:val="26"/>
          <w:szCs w:val="26"/>
        </w:rPr>
        <w:t>1 816,7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950CD7">
        <w:rPr>
          <w:rFonts w:ascii="Times New Roman" w:hAnsi="Times New Roman"/>
          <w:color w:val="000000"/>
          <w:sz w:val="26"/>
          <w:szCs w:val="26"/>
        </w:rPr>
        <w:t xml:space="preserve">1 804,8 </w:t>
      </w:r>
      <w:r w:rsidRPr="008825E0">
        <w:rPr>
          <w:rFonts w:ascii="Times New Roman" w:hAnsi="Times New Roman"/>
          <w:color w:val="000000"/>
          <w:sz w:val="26"/>
          <w:szCs w:val="26"/>
        </w:rPr>
        <w:t>тыс. рублей</w:t>
      </w:r>
      <w:r w:rsidR="00234792">
        <w:rPr>
          <w:rFonts w:ascii="Times New Roman" w:hAnsi="Times New Roman"/>
          <w:color w:val="000000"/>
          <w:sz w:val="26"/>
          <w:szCs w:val="26"/>
        </w:rPr>
        <w:t xml:space="preserve"> или 74,5 % </w:t>
      </w:r>
      <w:r w:rsidRPr="008825E0">
        <w:rPr>
          <w:rFonts w:ascii="Times New Roman" w:hAnsi="Times New Roman"/>
          <w:color w:val="000000"/>
          <w:sz w:val="26"/>
          <w:szCs w:val="26"/>
        </w:rPr>
        <w:t>к уровню прошлого года</w:t>
      </w:r>
      <w:r w:rsidR="00234792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D41E73">
        <w:rPr>
          <w:rFonts w:ascii="Times New Roman" w:hAnsi="Times New Roman"/>
          <w:color w:val="000000"/>
          <w:sz w:val="26"/>
          <w:szCs w:val="26"/>
        </w:rPr>
        <w:t>Снижение расходов связано с нахождением сотрудника в отпуске по уходу за ребенком до 1,5 лет.</w:t>
      </w:r>
    </w:p>
    <w:p w:rsidR="008825E0" w:rsidRDefault="00497877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825E0">
        <w:rPr>
          <w:rFonts w:ascii="Times New Roman" w:hAnsi="Times New Roman"/>
          <w:color w:val="000000"/>
          <w:sz w:val="26"/>
          <w:szCs w:val="26"/>
        </w:rPr>
        <w:t xml:space="preserve"> Содержание местной администрации. Расходы составили  по плану – </w:t>
      </w:r>
      <w:r w:rsidR="006A62F8">
        <w:rPr>
          <w:rFonts w:ascii="Times New Roman" w:hAnsi="Times New Roman"/>
          <w:color w:val="000000"/>
          <w:sz w:val="26"/>
          <w:szCs w:val="26"/>
        </w:rPr>
        <w:t>56 298,8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</w:t>
      </w:r>
      <w:r w:rsidR="00A42CF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A62F8">
        <w:rPr>
          <w:rFonts w:ascii="Times New Roman" w:hAnsi="Times New Roman"/>
          <w:color w:val="000000"/>
          <w:sz w:val="26"/>
          <w:szCs w:val="26"/>
        </w:rPr>
        <w:t>55 392,3</w:t>
      </w:r>
      <w:r w:rsidR="00A42CF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825E0">
        <w:rPr>
          <w:rFonts w:ascii="Times New Roman" w:hAnsi="Times New Roman"/>
          <w:color w:val="000000"/>
          <w:sz w:val="26"/>
          <w:szCs w:val="26"/>
        </w:rPr>
        <w:t>тыс. рублей. Р</w:t>
      </w:r>
      <w:r w:rsidRPr="008825E0">
        <w:rPr>
          <w:rFonts w:ascii="Times New Roman" w:hAnsi="Times New Roman"/>
          <w:color w:val="000000"/>
          <w:sz w:val="26"/>
          <w:szCs w:val="26"/>
        </w:rPr>
        <w:t>ост к уровню прошлого го</w:t>
      </w:r>
      <w:r w:rsidR="008825E0" w:rsidRPr="008825E0">
        <w:rPr>
          <w:rFonts w:ascii="Times New Roman" w:hAnsi="Times New Roman"/>
          <w:color w:val="000000"/>
          <w:sz w:val="26"/>
          <w:szCs w:val="26"/>
        </w:rPr>
        <w:t xml:space="preserve">да  </w:t>
      </w:r>
      <w:r w:rsidR="00A42CFA">
        <w:rPr>
          <w:rFonts w:ascii="Times New Roman" w:hAnsi="Times New Roman"/>
          <w:color w:val="000000"/>
          <w:sz w:val="26"/>
          <w:szCs w:val="26"/>
        </w:rPr>
        <w:t>10</w:t>
      </w:r>
      <w:r w:rsidR="006A62F8">
        <w:rPr>
          <w:rFonts w:ascii="Times New Roman" w:hAnsi="Times New Roman"/>
          <w:color w:val="000000"/>
          <w:sz w:val="26"/>
          <w:szCs w:val="26"/>
        </w:rPr>
        <w:t>7,3</w:t>
      </w:r>
      <w:r w:rsidR="008825E0" w:rsidRPr="008825E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% </w:t>
      </w:r>
      <w:r w:rsidR="00A42CFA">
        <w:rPr>
          <w:rFonts w:ascii="Times New Roman" w:hAnsi="Times New Roman"/>
          <w:color w:val="000000"/>
          <w:sz w:val="26"/>
          <w:szCs w:val="26"/>
        </w:rPr>
        <w:t xml:space="preserve">в связи </w:t>
      </w:r>
      <w:r w:rsidR="008825E0" w:rsidRPr="000909DE">
        <w:rPr>
          <w:rFonts w:ascii="Times New Roman" w:hAnsi="Times New Roman"/>
          <w:color w:val="000000"/>
          <w:sz w:val="26"/>
          <w:szCs w:val="26"/>
        </w:rPr>
        <w:t xml:space="preserve">с индексацией заработной платы на </w:t>
      </w:r>
      <w:r w:rsidR="00A42CFA">
        <w:rPr>
          <w:rFonts w:ascii="Times New Roman" w:hAnsi="Times New Roman"/>
          <w:color w:val="000000"/>
          <w:sz w:val="26"/>
          <w:szCs w:val="26"/>
        </w:rPr>
        <w:t>3</w:t>
      </w:r>
      <w:r w:rsidR="008825E0" w:rsidRPr="000909DE">
        <w:rPr>
          <w:rFonts w:ascii="Times New Roman" w:hAnsi="Times New Roman"/>
          <w:color w:val="000000"/>
          <w:sz w:val="26"/>
          <w:szCs w:val="26"/>
        </w:rPr>
        <w:t xml:space="preserve"> % с октября </w:t>
      </w:r>
      <w:r w:rsidR="008A132B">
        <w:rPr>
          <w:rFonts w:ascii="Times New Roman" w:hAnsi="Times New Roman"/>
          <w:color w:val="000000"/>
          <w:sz w:val="26"/>
          <w:szCs w:val="26"/>
        </w:rPr>
        <w:t>2020</w:t>
      </w:r>
      <w:r w:rsidR="008825E0" w:rsidRPr="000909DE">
        <w:rPr>
          <w:rFonts w:ascii="Times New Roman" w:hAnsi="Times New Roman"/>
          <w:color w:val="000000"/>
          <w:sz w:val="26"/>
          <w:szCs w:val="26"/>
        </w:rPr>
        <w:t xml:space="preserve"> года</w:t>
      </w:r>
      <w:r w:rsidR="008A132B">
        <w:rPr>
          <w:rFonts w:ascii="Times New Roman" w:hAnsi="Times New Roman"/>
          <w:color w:val="000000"/>
          <w:sz w:val="26"/>
          <w:szCs w:val="26"/>
        </w:rPr>
        <w:t xml:space="preserve"> и приобретением</w:t>
      </w:r>
      <w:r w:rsidR="00267CD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0645D">
        <w:rPr>
          <w:rFonts w:ascii="Times New Roman" w:hAnsi="Times New Roman"/>
          <w:color w:val="000000"/>
          <w:sz w:val="26"/>
          <w:szCs w:val="26"/>
        </w:rPr>
        <w:t xml:space="preserve">служебного </w:t>
      </w:r>
      <w:r w:rsidR="00711AB6">
        <w:rPr>
          <w:rFonts w:ascii="Times New Roman" w:hAnsi="Times New Roman"/>
          <w:color w:val="000000"/>
          <w:sz w:val="26"/>
          <w:szCs w:val="26"/>
        </w:rPr>
        <w:t>автомобиля</w:t>
      </w:r>
      <w:r w:rsidR="008825E0" w:rsidRPr="000909DE">
        <w:rPr>
          <w:rFonts w:ascii="Times New Roman" w:hAnsi="Times New Roman"/>
          <w:color w:val="000000"/>
          <w:sz w:val="26"/>
          <w:szCs w:val="26"/>
        </w:rPr>
        <w:t>.</w:t>
      </w:r>
    </w:p>
    <w:p w:rsidR="000A23B8" w:rsidRDefault="000A23B8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0A23B8">
        <w:rPr>
          <w:rFonts w:ascii="Times New Roman" w:hAnsi="Times New Roman"/>
          <w:color w:val="000000"/>
          <w:sz w:val="26"/>
          <w:szCs w:val="26"/>
        </w:rPr>
        <w:t>Глава  муниципального образования</w:t>
      </w:r>
      <w:r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5801E1">
        <w:rPr>
          <w:rFonts w:ascii="Times New Roman" w:hAnsi="Times New Roman"/>
          <w:color w:val="000000"/>
          <w:sz w:val="26"/>
          <w:szCs w:val="26"/>
        </w:rPr>
        <w:t xml:space="preserve">Расходы составили  по плану – </w:t>
      </w:r>
      <w:r>
        <w:rPr>
          <w:rFonts w:ascii="Times New Roman" w:hAnsi="Times New Roman"/>
          <w:color w:val="000000"/>
          <w:sz w:val="26"/>
          <w:szCs w:val="26"/>
        </w:rPr>
        <w:t>3 611,9</w:t>
      </w:r>
      <w:r w:rsidRPr="005801E1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>
        <w:rPr>
          <w:rFonts w:ascii="Times New Roman" w:hAnsi="Times New Roman"/>
          <w:color w:val="000000"/>
          <w:sz w:val="26"/>
          <w:szCs w:val="26"/>
        </w:rPr>
        <w:t>3 605,5</w:t>
      </w:r>
      <w:r w:rsidRPr="005801E1">
        <w:rPr>
          <w:rFonts w:ascii="Times New Roman" w:hAnsi="Times New Roman"/>
          <w:color w:val="000000"/>
          <w:sz w:val="26"/>
          <w:szCs w:val="26"/>
        </w:rPr>
        <w:t xml:space="preserve">  тыс. рублей.</w:t>
      </w:r>
      <w:r>
        <w:rPr>
          <w:rFonts w:ascii="Times New Roman" w:hAnsi="Times New Roman"/>
          <w:color w:val="000000"/>
          <w:sz w:val="26"/>
          <w:szCs w:val="26"/>
        </w:rPr>
        <w:t xml:space="preserve"> Рост к уровню прошлого года </w:t>
      </w:r>
      <w:r w:rsidR="00F573E1">
        <w:rPr>
          <w:rFonts w:ascii="Times New Roman" w:hAnsi="Times New Roman"/>
          <w:color w:val="000000"/>
          <w:sz w:val="26"/>
          <w:szCs w:val="26"/>
        </w:rPr>
        <w:t>4,4 раза связан с замещение вакантной должности главы с ноября 2020 года.</w:t>
      </w:r>
    </w:p>
    <w:p w:rsidR="00497877" w:rsidRDefault="00497877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proofErr w:type="spellStart"/>
      <w:r w:rsidRPr="008825E0">
        <w:rPr>
          <w:rFonts w:ascii="Times New Roman" w:hAnsi="Times New Roman"/>
          <w:color w:val="000000"/>
          <w:sz w:val="26"/>
          <w:szCs w:val="26"/>
        </w:rPr>
        <w:t>Резерные</w:t>
      </w:r>
      <w:proofErr w:type="spellEnd"/>
      <w:r w:rsidRPr="008825E0">
        <w:rPr>
          <w:rFonts w:ascii="Times New Roman" w:hAnsi="Times New Roman"/>
          <w:color w:val="000000"/>
          <w:sz w:val="26"/>
          <w:szCs w:val="26"/>
        </w:rPr>
        <w:t xml:space="preserve"> фонды. В первоначальном бюджете объем резервных фондов был запланирован в размере </w:t>
      </w:r>
      <w:r w:rsidR="00F573E1">
        <w:rPr>
          <w:rFonts w:ascii="Times New Roman" w:hAnsi="Times New Roman"/>
          <w:color w:val="000000"/>
          <w:sz w:val="26"/>
          <w:szCs w:val="26"/>
        </w:rPr>
        <w:t>65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0,0 тыс. рублей, в том числе резервный фонд администрации МР </w:t>
      </w:r>
      <w:r w:rsidR="007C3733">
        <w:rPr>
          <w:rFonts w:ascii="Times New Roman" w:hAnsi="Times New Roman"/>
          <w:color w:val="000000"/>
          <w:sz w:val="26"/>
          <w:szCs w:val="26"/>
        </w:rPr>
        <w:t xml:space="preserve">«Ижемский» </w:t>
      </w:r>
      <w:r w:rsidR="00F573E1">
        <w:rPr>
          <w:rFonts w:ascii="Times New Roman" w:hAnsi="Times New Roman"/>
          <w:color w:val="000000"/>
          <w:sz w:val="26"/>
          <w:szCs w:val="26"/>
        </w:rPr>
        <w:t>в размере 15</w:t>
      </w:r>
      <w:r w:rsidRPr="008825E0">
        <w:rPr>
          <w:rFonts w:ascii="Times New Roman" w:hAnsi="Times New Roman"/>
          <w:color w:val="000000"/>
          <w:sz w:val="26"/>
          <w:szCs w:val="26"/>
        </w:rPr>
        <w:t>0,0 тыс. рублей и резервный фонд администрации МР</w:t>
      </w:r>
      <w:r w:rsidR="00067263">
        <w:rPr>
          <w:rFonts w:ascii="Times New Roman" w:hAnsi="Times New Roman"/>
          <w:color w:val="000000"/>
          <w:sz w:val="26"/>
          <w:szCs w:val="26"/>
        </w:rPr>
        <w:t xml:space="preserve"> «</w:t>
      </w:r>
      <w:r w:rsidR="007C3733">
        <w:rPr>
          <w:rFonts w:ascii="Times New Roman" w:hAnsi="Times New Roman"/>
          <w:color w:val="000000"/>
          <w:sz w:val="26"/>
          <w:szCs w:val="26"/>
        </w:rPr>
        <w:t xml:space="preserve">Ижемский» </w:t>
      </w:r>
      <w:r w:rsidRPr="008825E0">
        <w:rPr>
          <w:rFonts w:ascii="Times New Roman" w:hAnsi="Times New Roman"/>
          <w:color w:val="000000"/>
          <w:sz w:val="26"/>
          <w:szCs w:val="26"/>
        </w:rPr>
        <w:t>по предупреждению и ликвидации чрезвычайных ситуаций и последствий сти</w:t>
      </w:r>
      <w:r w:rsidR="00F573E1">
        <w:rPr>
          <w:rFonts w:ascii="Times New Roman" w:hAnsi="Times New Roman"/>
          <w:color w:val="000000"/>
          <w:sz w:val="26"/>
          <w:szCs w:val="26"/>
        </w:rPr>
        <w:t>хийных бедствий в размере 5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00,0 тыс. рублей.  </w:t>
      </w:r>
      <w:r w:rsidR="001D0739">
        <w:rPr>
          <w:rFonts w:ascii="Times New Roman" w:hAnsi="Times New Roman"/>
          <w:color w:val="000000"/>
          <w:sz w:val="26"/>
          <w:szCs w:val="26"/>
        </w:rPr>
        <w:t>Расходы за счет резервного фонда администрации МР «Ижемский»</w:t>
      </w:r>
      <w:r w:rsidR="00022A7B" w:rsidRPr="000D09B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22A7B">
        <w:rPr>
          <w:rFonts w:ascii="Times New Roman" w:hAnsi="Times New Roman"/>
          <w:color w:val="000000"/>
          <w:sz w:val="26"/>
          <w:szCs w:val="26"/>
        </w:rPr>
        <w:t xml:space="preserve">по плану составил </w:t>
      </w:r>
      <w:r w:rsidR="001D0739">
        <w:rPr>
          <w:rFonts w:ascii="Times New Roman" w:hAnsi="Times New Roman"/>
          <w:color w:val="000000"/>
          <w:sz w:val="26"/>
          <w:szCs w:val="26"/>
        </w:rPr>
        <w:t>15</w:t>
      </w:r>
      <w:r w:rsidR="00022A7B">
        <w:rPr>
          <w:rFonts w:ascii="Times New Roman" w:hAnsi="Times New Roman"/>
          <w:color w:val="000000"/>
          <w:sz w:val="26"/>
          <w:szCs w:val="26"/>
        </w:rPr>
        <w:t xml:space="preserve">0,0 тыс. рублей, по факту – </w:t>
      </w:r>
      <w:r w:rsidR="001D0739">
        <w:rPr>
          <w:rFonts w:ascii="Times New Roman" w:hAnsi="Times New Roman"/>
          <w:color w:val="000000"/>
          <w:sz w:val="26"/>
          <w:szCs w:val="26"/>
        </w:rPr>
        <w:t>1</w:t>
      </w:r>
      <w:r w:rsidR="0080142A">
        <w:rPr>
          <w:rFonts w:ascii="Times New Roman" w:hAnsi="Times New Roman"/>
          <w:color w:val="000000"/>
          <w:sz w:val="26"/>
          <w:szCs w:val="26"/>
        </w:rPr>
        <w:t>0,0</w:t>
      </w:r>
      <w:r w:rsidR="00022A7B">
        <w:rPr>
          <w:rFonts w:ascii="Times New Roman" w:hAnsi="Times New Roman"/>
          <w:color w:val="000000"/>
          <w:sz w:val="26"/>
          <w:szCs w:val="26"/>
        </w:rPr>
        <w:t xml:space="preserve"> тыс. рублей</w:t>
      </w:r>
      <w:r w:rsidR="001D0739">
        <w:rPr>
          <w:rFonts w:ascii="Times New Roman" w:hAnsi="Times New Roman"/>
          <w:color w:val="000000"/>
          <w:sz w:val="26"/>
          <w:szCs w:val="26"/>
        </w:rPr>
        <w:t xml:space="preserve"> или 1,3 % к уровню прошлого года</w:t>
      </w:r>
      <w:r w:rsidR="0080142A">
        <w:rPr>
          <w:rFonts w:ascii="Times New Roman" w:hAnsi="Times New Roman"/>
          <w:color w:val="000000"/>
          <w:sz w:val="26"/>
          <w:szCs w:val="26"/>
        </w:rPr>
        <w:t>.</w:t>
      </w:r>
      <w:r w:rsidR="001D0739">
        <w:rPr>
          <w:rFonts w:ascii="Times New Roman" w:hAnsi="Times New Roman"/>
          <w:color w:val="000000"/>
          <w:sz w:val="26"/>
          <w:szCs w:val="26"/>
        </w:rPr>
        <w:t xml:space="preserve"> Снижение связано с выплатой</w:t>
      </w:r>
      <w:r w:rsidR="00022A7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D0739">
        <w:rPr>
          <w:rFonts w:ascii="Times New Roman" w:hAnsi="Times New Roman"/>
          <w:color w:val="000000"/>
          <w:sz w:val="26"/>
          <w:szCs w:val="26"/>
        </w:rPr>
        <w:t xml:space="preserve">2020 году материальной помощи пострадавшим от весеннего паводка. </w:t>
      </w:r>
      <w:r w:rsidR="0080142A">
        <w:rPr>
          <w:rFonts w:ascii="Times New Roman" w:hAnsi="Times New Roman"/>
          <w:color w:val="000000"/>
          <w:sz w:val="26"/>
          <w:szCs w:val="26"/>
        </w:rPr>
        <w:t>С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редства </w:t>
      </w:r>
      <w:r w:rsidR="005671DF">
        <w:rPr>
          <w:rFonts w:ascii="Times New Roman" w:hAnsi="Times New Roman"/>
          <w:color w:val="000000"/>
          <w:sz w:val="26"/>
          <w:szCs w:val="26"/>
        </w:rPr>
        <w:t>данного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 фонда </w:t>
      </w:r>
      <w:r w:rsidRPr="008825E0">
        <w:rPr>
          <w:rFonts w:ascii="Times New Roman" w:hAnsi="Times New Roman"/>
          <w:color w:val="000000"/>
          <w:sz w:val="26"/>
          <w:szCs w:val="26"/>
        </w:rPr>
        <w:lastRenderedPageBreak/>
        <w:t xml:space="preserve">на основании </w:t>
      </w:r>
      <w:r w:rsidR="0080142A">
        <w:rPr>
          <w:rFonts w:ascii="Times New Roman" w:hAnsi="Times New Roman"/>
          <w:color w:val="000000"/>
          <w:sz w:val="26"/>
          <w:szCs w:val="26"/>
        </w:rPr>
        <w:t>постанов</w:t>
      </w:r>
      <w:r w:rsidR="001D0739">
        <w:rPr>
          <w:rFonts w:ascii="Times New Roman" w:hAnsi="Times New Roman"/>
          <w:color w:val="000000"/>
          <w:sz w:val="26"/>
          <w:szCs w:val="26"/>
        </w:rPr>
        <w:t>ления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 администрации были использованы на оказание материальной </w:t>
      </w:r>
      <w:r w:rsidR="001D0739">
        <w:rPr>
          <w:rFonts w:ascii="Times New Roman" w:hAnsi="Times New Roman"/>
          <w:color w:val="000000"/>
          <w:sz w:val="26"/>
          <w:szCs w:val="26"/>
        </w:rPr>
        <w:t>поддержки.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600CF">
        <w:rPr>
          <w:rFonts w:ascii="Times New Roman" w:hAnsi="Times New Roman"/>
          <w:color w:val="000000"/>
          <w:sz w:val="26"/>
          <w:szCs w:val="26"/>
        </w:rPr>
        <w:t>На основании ре</w:t>
      </w:r>
      <w:r w:rsidR="00DA59D1">
        <w:rPr>
          <w:rFonts w:ascii="Times New Roman" w:hAnsi="Times New Roman"/>
          <w:color w:val="000000"/>
          <w:sz w:val="26"/>
          <w:szCs w:val="26"/>
        </w:rPr>
        <w:t>шений</w:t>
      </w:r>
      <w:r w:rsidR="00D600CF">
        <w:rPr>
          <w:rFonts w:ascii="Times New Roman" w:hAnsi="Times New Roman"/>
          <w:color w:val="000000"/>
          <w:sz w:val="26"/>
          <w:szCs w:val="26"/>
        </w:rPr>
        <w:t xml:space="preserve"> от </w:t>
      </w:r>
      <w:r w:rsidR="001D0739">
        <w:rPr>
          <w:rFonts w:ascii="Times New Roman" w:hAnsi="Times New Roman"/>
          <w:color w:val="000000"/>
          <w:sz w:val="26"/>
          <w:szCs w:val="26"/>
        </w:rPr>
        <w:t>16 декабря</w:t>
      </w:r>
      <w:r w:rsidR="00B836F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1708E">
        <w:rPr>
          <w:rFonts w:ascii="Times New Roman" w:hAnsi="Times New Roman"/>
          <w:color w:val="000000"/>
          <w:sz w:val="26"/>
          <w:szCs w:val="26"/>
        </w:rPr>
        <w:t>2021</w:t>
      </w:r>
      <w:r w:rsidR="00B836F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600CF">
        <w:rPr>
          <w:rFonts w:ascii="Times New Roman" w:hAnsi="Times New Roman"/>
          <w:color w:val="000000"/>
          <w:sz w:val="26"/>
          <w:szCs w:val="26"/>
        </w:rPr>
        <w:t>го</w:t>
      </w:r>
      <w:r w:rsidR="001D0739">
        <w:rPr>
          <w:rFonts w:ascii="Times New Roman" w:hAnsi="Times New Roman"/>
          <w:color w:val="000000"/>
          <w:sz w:val="26"/>
          <w:szCs w:val="26"/>
        </w:rPr>
        <w:t>да № 6-17</w:t>
      </w:r>
      <w:r w:rsidR="00B836F4">
        <w:rPr>
          <w:rFonts w:ascii="Times New Roman" w:hAnsi="Times New Roman"/>
          <w:color w:val="000000"/>
          <w:sz w:val="26"/>
          <w:szCs w:val="26"/>
        </w:rPr>
        <w:t>/</w:t>
      </w:r>
      <w:r w:rsidR="001D0739">
        <w:rPr>
          <w:rFonts w:ascii="Times New Roman" w:hAnsi="Times New Roman"/>
          <w:color w:val="000000"/>
          <w:sz w:val="26"/>
          <w:szCs w:val="26"/>
        </w:rPr>
        <w:t>2</w:t>
      </w:r>
      <w:r w:rsidR="00DA59D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600CF" w:rsidRPr="008825E0">
        <w:rPr>
          <w:rFonts w:ascii="Times New Roman" w:hAnsi="Times New Roman"/>
          <w:color w:val="000000"/>
          <w:sz w:val="26"/>
          <w:szCs w:val="26"/>
        </w:rPr>
        <w:t>резервный фонд администрации МР</w:t>
      </w:r>
      <w:r w:rsidR="00D600C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7C3733">
        <w:rPr>
          <w:rFonts w:ascii="Times New Roman" w:hAnsi="Times New Roman"/>
          <w:color w:val="000000"/>
          <w:sz w:val="26"/>
          <w:szCs w:val="26"/>
        </w:rPr>
        <w:t xml:space="preserve">«Ижемский» </w:t>
      </w:r>
      <w:r w:rsidR="00D600CF" w:rsidRPr="008825E0">
        <w:rPr>
          <w:rFonts w:ascii="Times New Roman" w:hAnsi="Times New Roman"/>
          <w:color w:val="000000"/>
          <w:sz w:val="26"/>
          <w:szCs w:val="26"/>
        </w:rPr>
        <w:t>по предупреждению и ликвидации чрезвычайных ситуаций и последствий стихийных бедствий</w:t>
      </w:r>
      <w:r w:rsidR="00D600CF">
        <w:rPr>
          <w:rFonts w:ascii="Times New Roman" w:hAnsi="Times New Roman"/>
          <w:color w:val="000000"/>
          <w:sz w:val="26"/>
          <w:szCs w:val="26"/>
        </w:rPr>
        <w:t xml:space="preserve"> был </w:t>
      </w:r>
      <w:r w:rsidR="00DA59D1">
        <w:rPr>
          <w:rFonts w:ascii="Times New Roman" w:hAnsi="Times New Roman"/>
          <w:color w:val="000000"/>
          <w:sz w:val="26"/>
          <w:szCs w:val="26"/>
        </w:rPr>
        <w:t xml:space="preserve">увеличен </w:t>
      </w:r>
      <w:r w:rsidR="00D600CF">
        <w:rPr>
          <w:rFonts w:ascii="Times New Roman" w:hAnsi="Times New Roman"/>
          <w:color w:val="000000"/>
          <w:sz w:val="26"/>
          <w:szCs w:val="26"/>
        </w:rPr>
        <w:t xml:space="preserve">на </w:t>
      </w:r>
      <w:r w:rsidR="001D0739">
        <w:rPr>
          <w:rFonts w:ascii="Times New Roman" w:hAnsi="Times New Roman"/>
          <w:color w:val="000000"/>
          <w:sz w:val="26"/>
          <w:szCs w:val="26"/>
        </w:rPr>
        <w:t>65</w:t>
      </w:r>
      <w:r w:rsidR="00DA59D1">
        <w:rPr>
          <w:rFonts w:ascii="Times New Roman" w:hAnsi="Times New Roman"/>
          <w:color w:val="000000"/>
          <w:sz w:val="26"/>
          <w:szCs w:val="26"/>
        </w:rPr>
        <w:t>0,0</w:t>
      </w:r>
      <w:r w:rsidR="00D600CF">
        <w:rPr>
          <w:rFonts w:ascii="Times New Roman" w:hAnsi="Times New Roman"/>
          <w:color w:val="000000"/>
          <w:sz w:val="26"/>
          <w:szCs w:val="26"/>
        </w:rPr>
        <w:t xml:space="preserve"> тыс. рублей. </w:t>
      </w:r>
      <w:r w:rsidR="00B836F4">
        <w:rPr>
          <w:rFonts w:ascii="Times New Roman" w:hAnsi="Times New Roman"/>
          <w:color w:val="000000"/>
          <w:sz w:val="26"/>
          <w:szCs w:val="26"/>
        </w:rPr>
        <w:t xml:space="preserve">В результате размер </w:t>
      </w:r>
      <w:r w:rsidR="00B836F4" w:rsidRPr="000D09BA">
        <w:rPr>
          <w:rFonts w:ascii="Times New Roman" w:hAnsi="Times New Roman"/>
          <w:color w:val="000000"/>
          <w:sz w:val="26"/>
          <w:szCs w:val="26"/>
        </w:rPr>
        <w:t>фонд</w:t>
      </w:r>
      <w:r w:rsidR="00B836F4">
        <w:rPr>
          <w:rFonts w:ascii="Times New Roman" w:hAnsi="Times New Roman"/>
          <w:color w:val="000000"/>
          <w:sz w:val="26"/>
          <w:szCs w:val="26"/>
        </w:rPr>
        <w:t>а</w:t>
      </w:r>
      <w:r w:rsidR="00B836F4" w:rsidRPr="000D09B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836F4">
        <w:rPr>
          <w:rFonts w:ascii="Times New Roman" w:hAnsi="Times New Roman"/>
          <w:color w:val="000000"/>
          <w:sz w:val="26"/>
          <w:szCs w:val="26"/>
        </w:rPr>
        <w:t xml:space="preserve">по плану составил </w:t>
      </w:r>
      <w:r w:rsidR="001D0739">
        <w:rPr>
          <w:rFonts w:ascii="Times New Roman" w:hAnsi="Times New Roman"/>
          <w:color w:val="000000"/>
          <w:sz w:val="26"/>
          <w:szCs w:val="26"/>
        </w:rPr>
        <w:t>1 15</w:t>
      </w:r>
      <w:r w:rsidR="00DA59D1">
        <w:rPr>
          <w:rFonts w:ascii="Times New Roman" w:hAnsi="Times New Roman"/>
          <w:color w:val="000000"/>
          <w:sz w:val="26"/>
          <w:szCs w:val="26"/>
        </w:rPr>
        <w:t>0,0</w:t>
      </w:r>
      <w:r w:rsidR="00B836F4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1D0739">
        <w:rPr>
          <w:rFonts w:ascii="Times New Roman" w:hAnsi="Times New Roman"/>
          <w:color w:val="000000"/>
          <w:sz w:val="26"/>
          <w:szCs w:val="26"/>
        </w:rPr>
        <w:t>557,5</w:t>
      </w:r>
      <w:r w:rsidR="00B836F4">
        <w:rPr>
          <w:rFonts w:ascii="Times New Roman" w:hAnsi="Times New Roman"/>
          <w:color w:val="000000"/>
          <w:sz w:val="26"/>
          <w:szCs w:val="26"/>
        </w:rPr>
        <w:t xml:space="preserve"> тыс. рублей</w:t>
      </w:r>
      <w:r w:rsidR="00D600CF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На основании постановлений администрации МР </w:t>
      </w:r>
      <w:r w:rsidR="007C3733">
        <w:rPr>
          <w:rFonts w:ascii="Times New Roman" w:hAnsi="Times New Roman"/>
          <w:color w:val="000000"/>
          <w:sz w:val="26"/>
          <w:szCs w:val="26"/>
        </w:rPr>
        <w:t xml:space="preserve">«Ижемский» 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средства резервного фонда по ГО и </w:t>
      </w:r>
      <w:proofErr w:type="gramStart"/>
      <w:r w:rsidRPr="008825E0">
        <w:rPr>
          <w:rFonts w:ascii="Times New Roman" w:hAnsi="Times New Roman"/>
          <w:color w:val="000000"/>
          <w:sz w:val="26"/>
          <w:szCs w:val="26"/>
        </w:rPr>
        <w:t>ЧС  были</w:t>
      </w:r>
      <w:proofErr w:type="gramEnd"/>
      <w:r w:rsidRPr="008825E0">
        <w:rPr>
          <w:rFonts w:ascii="Times New Roman" w:hAnsi="Times New Roman"/>
          <w:color w:val="000000"/>
          <w:sz w:val="26"/>
          <w:szCs w:val="26"/>
        </w:rPr>
        <w:t xml:space="preserve"> использованы на </w:t>
      </w:r>
      <w:r w:rsidR="001D0739">
        <w:rPr>
          <w:rFonts w:ascii="Times New Roman" w:hAnsi="Times New Roman"/>
          <w:color w:val="000000"/>
          <w:sz w:val="26"/>
          <w:szCs w:val="26"/>
        </w:rPr>
        <w:t xml:space="preserve">оплату услуг по подвозу воды  для населения в с. Кельчиюр, </w:t>
      </w:r>
      <w:r w:rsidR="006D1F88">
        <w:rPr>
          <w:rFonts w:ascii="Times New Roman" w:hAnsi="Times New Roman"/>
          <w:color w:val="000000"/>
          <w:sz w:val="26"/>
          <w:szCs w:val="26"/>
        </w:rPr>
        <w:t>выполнение противопожарных мероприятий на свалке в с. Ижма, на приобретение и установку насоса с целью обеспечения водоснабжением жителей в п. Щельяюр, доставка продуктов питания в с. Брыкаланск и с. Кипиево, приведение в нормативное состояние улично-дорожную сеть в п. Щельяюр</w:t>
      </w:r>
      <w:r w:rsidR="00CD4DCE">
        <w:rPr>
          <w:rFonts w:ascii="Times New Roman" w:hAnsi="Times New Roman"/>
          <w:color w:val="000000"/>
          <w:sz w:val="26"/>
          <w:szCs w:val="26"/>
        </w:rPr>
        <w:t>.</w:t>
      </w:r>
      <w:r w:rsidR="00983D98">
        <w:rPr>
          <w:rFonts w:ascii="Times New Roman" w:hAnsi="Times New Roman"/>
          <w:color w:val="000000"/>
          <w:sz w:val="26"/>
          <w:szCs w:val="26"/>
        </w:rPr>
        <w:t xml:space="preserve">  Рост к уровню прошлого года 137,5 %.</w:t>
      </w:r>
    </w:p>
    <w:p w:rsidR="00067263" w:rsidRDefault="00067263" w:rsidP="00067263">
      <w:pPr>
        <w:tabs>
          <w:tab w:val="left" w:pos="851"/>
        </w:tabs>
        <w:jc w:val="both"/>
        <w:rPr>
          <w:color w:val="000000"/>
          <w:sz w:val="26"/>
          <w:szCs w:val="26"/>
        </w:rPr>
      </w:pPr>
    </w:p>
    <w:p w:rsidR="00067263" w:rsidRPr="00067263" w:rsidRDefault="00067263" w:rsidP="00067263">
      <w:pPr>
        <w:pStyle w:val="20"/>
        <w:spacing w:after="0" w:line="240" w:lineRule="auto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 xml:space="preserve">Источники финансирования дефицита бюджета </w:t>
      </w:r>
    </w:p>
    <w:p w:rsidR="00067263" w:rsidRPr="00067263" w:rsidRDefault="00067263" w:rsidP="00067263">
      <w:pPr>
        <w:pStyle w:val="20"/>
        <w:spacing w:after="0" w:line="240" w:lineRule="auto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>муниципального района «Ижемский»</w:t>
      </w:r>
    </w:p>
    <w:p w:rsidR="00067263" w:rsidRPr="00067263" w:rsidRDefault="00067263" w:rsidP="00067263">
      <w:pPr>
        <w:tabs>
          <w:tab w:val="left" w:pos="851"/>
        </w:tabs>
        <w:jc w:val="both"/>
        <w:rPr>
          <w:color w:val="000000"/>
          <w:sz w:val="26"/>
          <w:szCs w:val="26"/>
        </w:rPr>
      </w:pPr>
    </w:p>
    <w:p w:rsidR="00497877" w:rsidRPr="00A57245" w:rsidRDefault="00067263" w:rsidP="00A57245">
      <w:pPr>
        <w:ind w:firstLine="426"/>
        <w:jc w:val="both"/>
        <w:rPr>
          <w:sz w:val="26"/>
          <w:szCs w:val="26"/>
        </w:rPr>
      </w:pPr>
      <w:r w:rsidRPr="00A57245">
        <w:rPr>
          <w:sz w:val="26"/>
          <w:szCs w:val="26"/>
        </w:rPr>
        <w:t xml:space="preserve">В первоначальном </w:t>
      </w:r>
      <w:r w:rsidR="00A57245">
        <w:rPr>
          <w:sz w:val="26"/>
          <w:szCs w:val="26"/>
        </w:rPr>
        <w:t>решении по бюджету</w:t>
      </w:r>
      <w:r w:rsidRPr="00A57245">
        <w:rPr>
          <w:sz w:val="26"/>
          <w:szCs w:val="26"/>
        </w:rPr>
        <w:t xml:space="preserve"> на </w:t>
      </w:r>
      <w:r w:rsidR="0041708E">
        <w:rPr>
          <w:sz w:val="26"/>
          <w:szCs w:val="26"/>
        </w:rPr>
        <w:t>2021</w:t>
      </w:r>
      <w:r w:rsidR="00A57245">
        <w:rPr>
          <w:sz w:val="26"/>
          <w:szCs w:val="26"/>
        </w:rPr>
        <w:t xml:space="preserve"> год</w:t>
      </w:r>
      <w:r w:rsidRPr="00A57245">
        <w:rPr>
          <w:sz w:val="26"/>
          <w:szCs w:val="26"/>
        </w:rPr>
        <w:t xml:space="preserve"> </w:t>
      </w:r>
      <w:r w:rsidR="00A57245" w:rsidRPr="00A57245">
        <w:rPr>
          <w:sz w:val="26"/>
          <w:szCs w:val="26"/>
        </w:rPr>
        <w:t xml:space="preserve">был </w:t>
      </w:r>
      <w:r w:rsidRPr="00A57245">
        <w:rPr>
          <w:sz w:val="26"/>
          <w:szCs w:val="26"/>
        </w:rPr>
        <w:t>запланирован бездефицитный бюд</w:t>
      </w:r>
      <w:r w:rsidR="00A57245">
        <w:rPr>
          <w:sz w:val="26"/>
          <w:szCs w:val="26"/>
        </w:rPr>
        <w:t xml:space="preserve">жет. </w:t>
      </w:r>
      <w:r w:rsidR="00C73F47">
        <w:rPr>
          <w:sz w:val="26"/>
          <w:szCs w:val="26"/>
        </w:rPr>
        <w:t>Окончательным решением по бюджету утвержден дефицит в сумме</w:t>
      </w:r>
      <w:r w:rsidR="00CE233D" w:rsidRPr="00A57245">
        <w:rPr>
          <w:sz w:val="26"/>
          <w:szCs w:val="26"/>
        </w:rPr>
        <w:t xml:space="preserve"> </w:t>
      </w:r>
      <w:r w:rsidR="00983D98">
        <w:rPr>
          <w:sz w:val="26"/>
          <w:szCs w:val="26"/>
        </w:rPr>
        <w:t>27 170,0</w:t>
      </w:r>
      <w:r w:rsidR="00CE233D" w:rsidRPr="00A57245">
        <w:rPr>
          <w:sz w:val="26"/>
          <w:szCs w:val="26"/>
        </w:rPr>
        <w:t xml:space="preserve"> тыс. рублей</w:t>
      </w:r>
      <w:r w:rsidR="00C73F47">
        <w:rPr>
          <w:sz w:val="26"/>
          <w:szCs w:val="26"/>
        </w:rPr>
        <w:t>. Дефицит сложился за счет вовлечения остатков средств на счетах бюджета на 01.01.</w:t>
      </w:r>
      <w:r w:rsidR="0041708E">
        <w:rPr>
          <w:sz w:val="26"/>
          <w:szCs w:val="26"/>
        </w:rPr>
        <w:t>2021</w:t>
      </w:r>
      <w:r w:rsidR="00C73F47">
        <w:rPr>
          <w:sz w:val="26"/>
          <w:szCs w:val="26"/>
        </w:rPr>
        <w:t xml:space="preserve"> года. По факту б</w:t>
      </w:r>
      <w:r w:rsidR="00497877" w:rsidRPr="00A57245">
        <w:rPr>
          <w:sz w:val="26"/>
          <w:szCs w:val="26"/>
        </w:rPr>
        <w:t xml:space="preserve">юджет исполнен с </w:t>
      </w:r>
      <w:r w:rsidR="00371CC3">
        <w:rPr>
          <w:sz w:val="26"/>
          <w:szCs w:val="26"/>
        </w:rPr>
        <w:t>про</w:t>
      </w:r>
      <w:r w:rsidR="00497877" w:rsidRPr="00A57245">
        <w:rPr>
          <w:sz w:val="26"/>
          <w:szCs w:val="26"/>
        </w:rPr>
        <w:t xml:space="preserve">фицитом в сумме </w:t>
      </w:r>
      <w:r w:rsidR="00CB18CD" w:rsidRPr="00A57245">
        <w:rPr>
          <w:sz w:val="26"/>
          <w:szCs w:val="26"/>
        </w:rPr>
        <w:t xml:space="preserve"> </w:t>
      </w:r>
      <w:r w:rsidR="00CF5C14">
        <w:rPr>
          <w:sz w:val="26"/>
          <w:szCs w:val="26"/>
        </w:rPr>
        <w:t>15 424,5</w:t>
      </w:r>
      <w:r w:rsidR="00905386" w:rsidRPr="00A57245">
        <w:rPr>
          <w:sz w:val="26"/>
          <w:szCs w:val="26"/>
        </w:rPr>
        <w:t xml:space="preserve"> </w:t>
      </w:r>
      <w:r w:rsidR="00497877" w:rsidRPr="00A57245">
        <w:rPr>
          <w:sz w:val="26"/>
          <w:szCs w:val="26"/>
        </w:rPr>
        <w:t>тыс. рублей.</w:t>
      </w:r>
    </w:p>
    <w:p w:rsidR="006855B5" w:rsidRDefault="006855B5" w:rsidP="00495D09">
      <w:pPr>
        <w:ind w:firstLine="709"/>
        <w:jc w:val="both"/>
        <w:rPr>
          <w:color w:val="000000"/>
          <w:sz w:val="26"/>
          <w:szCs w:val="26"/>
        </w:rPr>
      </w:pPr>
    </w:p>
    <w:sectPr w:rsidR="006855B5" w:rsidSect="00E32676">
      <w:pgSz w:w="11906" w:h="16838" w:code="9"/>
      <w:pgMar w:top="851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C73"/>
    <w:multiLevelType w:val="hybridMultilevel"/>
    <w:tmpl w:val="83CEFE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5F4386E"/>
    <w:multiLevelType w:val="hybridMultilevel"/>
    <w:tmpl w:val="36665CFC"/>
    <w:lvl w:ilvl="0" w:tplc="75B41324">
      <w:start w:val="1"/>
      <w:numFmt w:val="decimal"/>
      <w:lvlText w:val="%1."/>
      <w:lvlJc w:val="left"/>
      <w:pPr>
        <w:ind w:left="1626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22" w:hanging="360"/>
      </w:pPr>
    </w:lvl>
    <w:lvl w:ilvl="2" w:tplc="0419001B" w:tentative="1">
      <w:start w:val="1"/>
      <w:numFmt w:val="lowerRoman"/>
      <w:lvlText w:val="%3."/>
      <w:lvlJc w:val="right"/>
      <w:pPr>
        <w:ind w:left="3142" w:hanging="180"/>
      </w:pPr>
    </w:lvl>
    <w:lvl w:ilvl="3" w:tplc="0419000F" w:tentative="1">
      <w:start w:val="1"/>
      <w:numFmt w:val="decimal"/>
      <w:lvlText w:val="%4."/>
      <w:lvlJc w:val="left"/>
      <w:pPr>
        <w:ind w:left="3862" w:hanging="360"/>
      </w:pPr>
    </w:lvl>
    <w:lvl w:ilvl="4" w:tplc="04190019" w:tentative="1">
      <w:start w:val="1"/>
      <w:numFmt w:val="lowerLetter"/>
      <w:lvlText w:val="%5."/>
      <w:lvlJc w:val="left"/>
      <w:pPr>
        <w:ind w:left="4582" w:hanging="360"/>
      </w:pPr>
    </w:lvl>
    <w:lvl w:ilvl="5" w:tplc="0419001B" w:tentative="1">
      <w:start w:val="1"/>
      <w:numFmt w:val="lowerRoman"/>
      <w:lvlText w:val="%6."/>
      <w:lvlJc w:val="right"/>
      <w:pPr>
        <w:ind w:left="5302" w:hanging="180"/>
      </w:pPr>
    </w:lvl>
    <w:lvl w:ilvl="6" w:tplc="0419000F" w:tentative="1">
      <w:start w:val="1"/>
      <w:numFmt w:val="decimal"/>
      <w:lvlText w:val="%7."/>
      <w:lvlJc w:val="left"/>
      <w:pPr>
        <w:ind w:left="6022" w:hanging="360"/>
      </w:pPr>
    </w:lvl>
    <w:lvl w:ilvl="7" w:tplc="04190019" w:tentative="1">
      <w:start w:val="1"/>
      <w:numFmt w:val="lowerLetter"/>
      <w:lvlText w:val="%8."/>
      <w:lvlJc w:val="left"/>
      <w:pPr>
        <w:ind w:left="6742" w:hanging="360"/>
      </w:pPr>
    </w:lvl>
    <w:lvl w:ilvl="8" w:tplc="041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2" w15:restartNumberingAfterBreak="0">
    <w:nsid w:val="26E14007"/>
    <w:multiLevelType w:val="hybridMultilevel"/>
    <w:tmpl w:val="882C6C90"/>
    <w:lvl w:ilvl="0" w:tplc="75B41324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7A234DA"/>
    <w:multiLevelType w:val="hybridMultilevel"/>
    <w:tmpl w:val="BA5866BA"/>
    <w:lvl w:ilvl="0" w:tplc="80A488C8">
      <w:start w:val="1"/>
      <w:numFmt w:val="decimal"/>
      <w:lvlText w:val="%1."/>
      <w:lvlJc w:val="left"/>
      <w:pPr>
        <w:ind w:left="1626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22" w:hanging="360"/>
      </w:pPr>
    </w:lvl>
    <w:lvl w:ilvl="2" w:tplc="0419001B" w:tentative="1">
      <w:start w:val="1"/>
      <w:numFmt w:val="lowerRoman"/>
      <w:lvlText w:val="%3."/>
      <w:lvlJc w:val="right"/>
      <w:pPr>
        <w:ind w:left="3142" w:hanging="180"/>
      </w:pPr>
    </w:lvl>
    <w:lvl w:ilvl="3" w:tplc="0419000F" w:tentative="1">
      <w:start w:val="1"/>
      <w:numFmt w:val="decimal"/>
      <w:lvlText w:val="%4."/>
      <w:lvlJc w:val="left"/>
      <w:pPr>
        <w:ind w:left="3862" w:hanging="360"/>
      </w:pPr>
    </w:lvl>
    <w:lvl w:ilvl="4" w:tplc="04190019" w:tentative="1">
      <w:start w:val="1"/>
      <w:numFmt w:val="lowerLetter"/>
      <w:lvlText w:val="%5."/>
      <w:lvlJc w:val="left"/>
      <w:pPr>
        <w:ind w:left="4582" w:hanging="360"/>
      </w:pPr>
    </w:lvl>
    <w:lvl w:ilvl="5" w:tplc="0419001B" w:tentative="1">
      <w:start w:val="1"/>
      <w:numFmt w:val="lowerRoman"/>
      <w:lvlText w:val="%6."/>
      <w:lvlJc w:val="right"/>
      <w:pPr>
        <w:ind w:left="5302" w:hanging="180"/>
      </w:pPr>
    </w:lvl>
    <w:lvl w:ilvl="6" w:tplc="0419000F" w:tentative="1">
      <w:start w:val="1"/>
      <w:numFmt w:val="decimal"/>
      <w:lvlText w:val="%7."/>
      <w:lvlJc w:val="left"/>
      <w:pPr>
        <w:ind w:left="6022" w:hanging="360"/>
      </w:pPr>
    </w:lvl>
    <w:lvl w:ilvl="7" w:tplc="04190019" w:tentative="1">
      <w:start w:val="1"/>
      <w:numFmt w:val="lowerLetter"/>
      <w:lvlText w:val="%8."/>
      <w:lvlJc w:val="left"/>
      <w:pPr>
        <w:ind w:left="6742" w:hanging="360"/>
      </w:pPr>
    </w:lvl>
    <w:lvl w:ilvl="8" w:tplc="041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4" w15:restartNumberingAfterBreak="0">
    <w:nsid w:val="2D222957"/>
    <w:multiLevelType w:val="hybridMultilevel"/>
    <w:tmpl w:val="FE16355A"/>
    <w:lvl w:ilvl="0" w:tplc="80A488C8">
      <w:start w:val="1"/>
      <w:numFmt w:val="decimal"/>
      <w:lvlText w:val="%1."/>
      <w:lvlJc w:val="left"/>
      <w:pPr>
        <w:ind w:left="839" w:hanging="55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DB834A1"/>
    <w:multiLevelType w:val="hybridMultilevel"/>
    <w:tmpl w:val="6C6C0862"/>
    <w:lvl w:ilvl="0" w:tplc="D104134A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97B55D7"/>
    <w:multiLevelType w:val="hybridMultilevel"/>
    <w:tmpl w:val="CF9E9DA6"/>
    <w:lvl w:ilvl="0" w:tplc="00A0686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0B50EC"/>
    <w:multiLevelType w:val="hybridMultilevel"/>
    <w:tmpl w:val="45EE3A80"/>
    <w:lvl w:ilvl="0" w:tplc="781C31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21A3434"/>
    <w:multiLevelType w:val="hybridMultilevel"/>
    <w:tmpl w:val="CBC00050"/>
    <w:lvl w:ilvl="0" w:tplc="7BFCEDB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8D96268"/>
    <w:multiLevelType w:val="hybridMultilevel"/>
    <w:tmpl w:val="FDDC8AEA"/>
    <w:lvl w:ilvl="0" w:tplc="781C31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9F7578F"/>
    <w:multiLevelType w:val="hybridMultilevel"/>
    <w:tmpl w:val="7F3A3F56"/>
    <w:lvl w:ilvl="0" w:tplc="1F8E110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00000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7567C"/>
    <w:multiLevelType w:val="hybridMultilevel"/>
    <w:tmpl w:val="409E4CAC"/>
    <w:lvl w:ilvl="0" w:tplc="F676BC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C7545"/>
    <w:multiLevelType w:val="hybridMultilevel"/>
    <w:tmpl w:val="0ED69B62"/>
    <w:lvl w:ilvl="0" w:tplc="A720294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32867F3"/>
    <w:multiLevelType w:val="hybridMultilevel"/>
    <w:tmpl w:val="71CC0306"/>
    <w:lvl w:ilvl="0" w:tplc="44D86D7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41B695A"/>
    <w:multiLevelType w:val="hybridMultilevel"/>
    <w:tmpl w:val="E0AA8CAA"/>
    <w:lvl w:ilvl="0" w:tplc="B87CE5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4BB5ACC"/>
    <w:multiLevelType w:val="hybridMultilevel"/>
    <w:tmpl w:val="355A4818"/>
    <w:lvl w:ilvl="0" w:tplc="ACB8A7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7966F12"/>
    <w:multiLevelType w:val="hybridMultilevel"/>
    <w:tmpl w:val="AE5A5C40"/>
    <w:lvl w:ilvl="0" w:tplc="2F46DE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7FF1995"/>
    <w:multiLevelType w:val="hybridMultilevel"/>
    <w:tmpl w:val="0338DC00"/>
    <w:lvl w:ilvl="0" w:tplc="F64457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85A2420"/>
    <w:multiLevelType w:val="hybridMultilevel"/>
    <w:tmpl w:val="4F92F334"/>
    <w:lvl w:ilvl="0" w:tplc="75B41324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03012"/>
    <w:multiLevelType w:val="hybridMultilevel"/>
    <w:tmpl w:val="94D06E14"/>
    <w:lvl w:ilvl="0" w:tplc="5024C5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C6D54A8"/>
    <w:multiLevelType w:val="hybridMultilevel"/>
    <w:tmpl w:val="7B2604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F524A8E"/>
    <w:multiLevelType w:val="hybridMultilevel"/>
    <w:tmpl w:val="D480B3E2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0"/>
  </w:num>
  <w:num w:numId="2">
    <w:abstractNumId w:val="11"/>
  </w:num>
  <w:num w:numId="3">
    <w:abstractNumId w:val="17"/>
  </w:num>
  <w:num w:numId="4">
    <w:abstractNumId w:val="7"/>
  </w:num>
  <w:num w:numId="5">
    <w:abstractNumId w:val="9"/>
  </w:num>
  <w:num w:numId="6">
    <w:abstractNumId w:val="19"/>
  </w:num>
  <w:num w:numId="7">
    <w:abstractNumId w:val="5"/>
  </w:num>
  <w:num w:numId="8">
    <w:abstractNumId w:val="2"/>
  </w:num>
  <w:num w:numId="9">
    <w:abstractNumId w:val="8"/>
  </w:num>
  <w:num w:numId="10">
    <w:abstractNumId w:val="14"/>
  </w:num>
  <w:num w:numId="11">
    <w:abstractNumId w:val="15"/>
  </w:num>
  <w:num w:numId="12">
    <w:abstractNumId w:val="6"/>
  </w:num>
  <w:num w:numId="13">
    <w:abstractNumId w:val="16"/>
  </w:num>
  <w:num w:numId="14">
    <w:abstractNumId w:val="10"/>
  </w:num>
  <w:num w:numId="15">
    <w:abstractNumId w:val="18"/>
  </w:num>
  <w:num w:numId="16">
    <w:abstractNumId w:val="1"/>
  </w:num>
  <w:num w:numId="17">
    <w:abstractNumId w:val="13"/>
  </w:num>
  <w:num w:numId="18">
    <w:abstractNumId w:val="0"/>
  </w:num>
  <w:num w:numId="19">
    <w:abstractNumId w:val="4"/>
  </w:num>
  <w:num w:numId="20">
    <w:abstractNumId w:val="21"/>
  </w:num>
  <w:num w:numId="21">
    <w:abstractNumId w:val="3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D7B"/>
    <w:rsid w:val="000005BC"/>
    <w:rsid w:val="0000064A"/>
    <w:rsid w:val="0000269E"/>
    <w:rsid w:val="00003512"/>
    <w:rsid w:val="000037D4"/>
    <w:rsid w:val="00003BB9"/>
    <w:rsid w:val="00003C47"/>
    <w:rsid w:val="00004982"/>
    <w:rsid w:val="00005189"/>
    <w:rsid w:val="00005967"/>
    <w:rsid w:val="00007946"/>
    <w:rsid w:val="00010161"/>
    <w:rsid w:val="0001066F"/>
    <w:rsid w:val="00014EAA"/>
    <w:rsid w:val="00016DEF"/>
    <w:rsid w:val="00017A61"/>
    <w:rsid w:val="00022A7B"/>
    <w:rsid w:val="00022CCD"/>
    <w:rsid w:val="00022D9A"/>
    <w:rsid w:val="000254ED"/>
    <w:rsid w:val="00026028"/>
    <w:rsid w:val="00027CC1"/>
    <w:rsid w:val="000304F2"/>
    <w:rsid w:val="00030515"/>
    <w:rsid w:val="00030B87"/>
    <w:rsid w:val="00030FCD"/>
    <w:rsid w:val="00032AFD"/>
    <w:rsid w:val="00034BCA"/>
    <w:rsid w:val="0003503F"/>
    <w:rsid w:val="0003505F"/>
    <w:rsid w:val="00036A0A"/>
    <w:rsid w:val="00036BAC"/>
    <w:rsid w:val="00037E6B"/>
    <w:rsid w:val="00042097"/>
    <w:rsid w:val="00043787"/>
    <w:rsid w:val="000448BC"/>
    <w:rsid w:val="00045594"/>
    <w:rsid w:val="0004609A"/>
    <w:rsid w:val="00047ECB"/>
    <w:rsid w:val="00050ABF"/>
    <w:rsid w:val="00053778"/>
    <w:rsid w:val="000560EF"/>
    <w:rsid w:val="00060C60"/>
    <w:rsid w:val="0006172D"/>
    <w:rsid w:val="00062B44"/>
    <w:rsid w:val="00064DAC"/>
    <w:rsid w:val="00066D38"/>
    <w:rsid w:val="00066F8C"/>
    <w:rsid w:val="00067263"/>
    <w:rsid w:val="00071637"/>
    <w:rsid w:val="00071F50"/>
    <w:rsid w:val="00073DA8"/>
    <w:rsid w:val="00074A57"/>
    <w:rsid w:val="00074D68"/>
    <w:rsid w:val="00080971"/>
    <w:rsid w:val="00081ED2"/>
    <w:rsid w:val="000909DE"/>
    <w:rsid w:val="00092B55"/>
    <w:rsid w:val="00093113"/>
    <w:rsid w:val="00095EAF"/>
    <w:rsid w:val="00096D52"/>
    <w:rsid w:val="000A0EAA"/>
    <w:rsid w:val="000A1AF9"/>
    <w:rsid w:val="000A23B8"/>
    <w:rsid w:val="000A2A57"/>
    <w:rsid w:val="000A3085"/>
    <w:rsid w:val="000A3D5E"/>
    <w:rsid w:val="000A4B3A"/>
    <w:rsid w:val="000A6EBB"/>
    <w:rsid w:val="000B29E9"/>
    <w:rsid w:val="000B43A8"/>
    <w:rsid w:val="000B689A"/>
    <w:rsid w:val="000C13DF"/>
    <w:rsid w:val="000C2F0D"/>
    <w:rsid w:val="000D0354"/>
    <w:rsid w:val="000D31A4"/>
    <w:rsid w:val="000D50B7"/>
    <w:rsid w:val="000D6179"/>
    <w:rsid w:val="000E19C2"/>
    <w:rsid w:val="000E1D7B"/>
    <w:rsid w:val="000E2902"/>
    <w:rsid w:val="000E65ED"/>
    <w:rsid w:val="000F01AD"/>
    <w:rsid w:val="000F0D6A"/>
    <w:rsid w:val="000F1B88"/>
    <w:rsid w:val="000F430B"/>
    <w:rsid w:val="00102FBB"/>
    <w:rsid w:val="00106D1B"/>
    <w:rsid w:val="00110C59"/>
    <w:rsid w:val="00111C2C"/>
    <w:rsid w:val="001127A7"/>
    <w:rsid w:val="00113E48"/>
    <w:rsid w:val="001152FA"/>
    <w:rsid w:val="00116990"/>
    <w:rsid w:val="001233DC"/>
    <w:rsid w:val="001239EF"/>
    <w:rsid w:val="001250EE"/>
    <w:rsid w:val="0012717A"/>
    <w:rsid w:val="00130078"/>
    <w:rsid w:val="001310F6"/>
    <w:rsid w:val="00131F88"/>
    <w:rsid w:val="001338F1"/>
    <w:rsid w:val="00136D8D"/>
    <w:rsid w:val="00137033"/>
    <w:rsid w:val="00137AAE"/>
    <w:rsid w:val="00140804"/>
    <w:rsid w:val="00140992"/>
    <w:rsid w:val="00142CCF"/>
    <w:rsid w:val="00144962"/>
    <w:rsid w:val="001528BC"/>
    <w:rsid w:val="0015363C"/>
    <w:rsid w:val="00154DCC"/>
    <w:rsid w:val="00162828"/>
    <w:rsid w:val="00162BCF"/>
    <w:rsid w:val="00164369"/>
    <w:rsid w:val="00170B40"/>
    <w:rsid w:val="00175182"/>
    <w:rsid w:val="0018087A"/>
    <w:rsid w:val="00180D77"/>
    <w:rsid w:val="00181351"/>
    <w:rsid w:val="001845D4"/>
    <w:rsid w:val="00187317"/>
    <w:rsid w:val="00190DC9"/>
    <w:rsid w:val="001926F0"/>
    <w:rsid w:val="00192832"/>
    <w:rsid w:val="00192FE6"/>
    <w:rsid w:val="001949D2"/>
    <w:rsid w:val="00194F3B"/>
    <w:rsid w:val="001957CE"/>
    <w:rsid w:val="001959A9"/>
    <w:rsid w:val="00195CA7"/>
    <w:rsid w:val="001963C3"/>
    <w:rsid w:val="001977F9"/>
    <w:rsid w:val="001A0326"/>
    <w:rsid w:val="001A0D7D"/>
    <w:rsid w:val="001B1F07"/>
    <w:rsid w:val="001B28C6"/>
    <w:rsid w:val="001B3665"/>
    <w:rsid w:val="001B5737"/>
    <w:rsid w:val="001B73C1"/>
    <w:rsid w:val="001C0482"/>
    <w:rsid w:val="001C0F4F"/>
    <w:rsid w:val="001C31D9"/>
    <w:rsid w:val="001C3DD6"/>
    <w:rsid w:val="001C4503"/>
    <w:rsid w:val="001C4731"/>
    <w:rsid w:val="001C5A45"/>
    <w:rsid w:val="001C726B"/>
    <w:rsid w:val="001D055A"/>
    <w:rsid w:val="001D0739"/>
    <w:rsid w:val="001D2117"/>
    <w:rsid w:val="001D2247"/>
    <w:rsid w:val="001D2A23"/>
    <w:rsid w:val="001D2F13"/>
    <w:rsid w:val="001D3B5A"/>
    <w:rsid w:val="001D4124"/>
    <w:rsid w:val="001D456C"/>
    <w:rsid w:val="001D56E7"/>
    <w:rsid w:val="001D5953"/>
    <w:rsid w:val="001E006A"/>
    <w:rsid w:val="001E0E79"/>
    <w:rsid w:val="001E279D"/>
    <w:rsid w:val="001E3E46"/>
    <w:rsid w:val="001E4F95"/>
    <w:rsid w:val="001E7070"/>
    <w:rsid w:val="001E7C5C"/>
    <w:rsid w:val="001F01A9"/>
    <w:rsid w:val="001F3183"/>
    <w:rsid w:val="001F3E54"/>
    <w:rsid w:val="001F5388"/>
    <w:rsid w:val="001F6096"/>
    <w:rsid w:val="002030A5"/>
    <w:rsid w:val="00203E20"/>
    <w:rsid w:val="002053FF"/>
    <w:rsid w:val="0020587C"/>
    <w:rsid w:val="00206E8E"/>
    <w:rsid w:val="00207ADF"/>
    <w:rsid w:val="00207B1C"/>
    <w:rsid w:val="00212BFA"/>
    <w:rsid w:val="00213291"/>
    <w:rsid w:val="002142C3"/>
    <w:rsid w:val="00216EDF"/>
    <w:rsid w:val="00217AAF"/>
    <w:rsid w:val="00221DB7"/>
    <w:rsid w:val="002223F3"/>
    <w:rsid w:val="002231EF"/>
    <w:rsid w:val="00226B09"/>
    <w:rsid w:val="00227E5B"/>
    <w:rsid w:val="00230A21"/>
    <w:rsid w:val="0023140C"/>
    <w:rsid w:val="0023284F"/>
    <w:rsid w:val="0023460A"/>
    <w:rsid w:val="00234792"/>
    <w:rsid w:val="00237707"/>
    <w:rsid w:val="002433F6"/>
    <w:rsid w:val="002435B7"/>
    <w:rsid w:val="002438CD"/>
    <w:rsid w:val="0024733C"/>
    <w:rsid w:val="0025193E"/>
    <w:rsid w:val="00255B58"/>
    <w:rsid w:val="0025646E"/>
    <w:rsid w:val="002565A9"/>
    <w:rsid w:val="002569FF"/>
    <w:rsid w:val="00257A79"/>
    <w:rsid w:val="00262C04"/>
    <w:rsid w:val="00263262"/>
    <w:rsid w:val="002632E1"/>
    <w:rsid w:val="00263E8D"/>
    <w:rsid w:val="00267CD7"/>
    <w:rsid w:val="00270427"/>
    <w:rsid w:val="00272E4B"/>
    <w:rsid w:val="00275AA4"/>
    <w:rsid w:val="00275EB4"/>
    <w:rsid w:val="002764DD"/>
    <w:rsid w:val="002769BA"/>
    <w:rsid w:val="00277F5B"/>
    <w:rsid w:val="00281BA4"/>
    <w:rsid w:val="00283BD4"/>
    <w:rsid w:val="002859A4"/>
    <w:rsid w:val="002864C0"/>
    <w:rsid w:val="00287D65"/>
    <w:rsid w:val="00291C7E"/>
    <w:rsid w:val="00292B61"/>
    <w:rsid w:val="002A0D3D"/>
    <w:rsid w:val="002A1973"/>
    <w:rsid w:val="002A1B10"/>
    <w:rsid w:val="002A3129"/>
    <w:rsid w:val="002A4022"/>
    <w:rsid w:val="002A4141"/>
    <w:rsid w:val="002A46EF"/>
    <w:rsid w:val="002A5DE3"/>
    <w:rsid w:val="002A60CA"/>
    <w:rsid w:val="002B0C3C"/>
    <w:rsid w:val="002B0E73"/>
    <w:rsid w:val="002B28BF"/>
    <w:rsid w:val="002B3330"/>
    <w:rsid w:val="002B38AC"/>
    <w:rsid w:val="002B5008"/>
    <w:rsid w:val="002B7C0F"/>
    <w:rsid w:val="002C096F"/>
    <w:rsid w:val="002C3019"/>
    <w:rsid w:val="002C51EC"/>
    <w:rsid w:val="002C5E8D"/>
    <w:rsid w:val="002C61C4"/>
    <w:rsid w:val="002D08AB"/>
    <w:rsid w:val="002D2B7B"/>
    <w:rsid w:val="002D46D6"/>
    <w:rsid w:val="002D56DC"/>
    <w:rsid w:val="002D734B"/>
    <w:rsid w:val="002E0086"/>
    <w:rsid w:val="002E51A4"/>
    <w:rsid w:val="002E665E"/>
    <w:rsid w:val="002E6C9A"/>
    <w:rsid w:val="002E724D"/>
    <w:rsid w:val="002E7F3B"/>
    <w:rsid w:val="002F01CD"/>
    <w:rsid w:val="002F28D4"/>
    <w:rsid w:val="002F3764"/>
    <w:rsid w:val="002F5C0D"/>
    <w:rsid w:val="002F642F"/>
    <w:rsid w:val="00303894"/>
    <w:rsid w:val="003042A9"/>
    <w:rsid w:val="00305266"/>
    <w:rsid w:val="003105C2"/>
    <w:rsid w:val="00310FC0"/>
    <w:rsid w:val="0031174E"/>
    <w:rsid w:val="003139C0"/>
    <w:rsid w:val="003149D8"/>
    <w:rsid w:val="00316256"/>
    <w:rsid w:val="003203BF"/>
    <w:rsid w:val="003250D5"/>
    <w:rsid w:val="003266C9"/>
    <w:rsid w:val="00326ED8"/>
    <w:rsid w:val="00327340"/>
    <w:rsid w:val="003275C8"/>
    <w:rsid w:val="0032785E"/>
    <w:rsid w:val="00330E8A"/>
    <w:rsid w:val="0033346D"/>
    <w:rsid w:val="00334083"/>
    <w:rsid w:val="00334123"/>
    <w:rsid w:val="003378EC"/>
    <w:rsid w:val="003412C7"/>
    <w:rsid w:val="0034276D"/>
    <w:rsid w:val="00342EB5"/>
    <w:rsid w:val="00343208"/>
    <w:rsid w:val="00344160"/>
    <w:rsid w:val="0034469E"/>
    <w:rsid w:val="00345FC0"/>
    <w:rsid w:val="00346CD9"/>
    <w:rsid w:val="00347ABD"/>
    <w:rsid w:val="003502F0"/>
    <w:rsid w:val="003513C4"/>
    <w:rsid w:val="003518D9"/>
    <w:rsid w:val="0035247B"/>
    <w:rsid w:val="003534C6"/>
    <w:rsid w:val="00355AC0"/>
    <w:rsid w:val="00355C4E"/>
    <w:rsid w:val="00355EC3"/>
    <w:rsid w:val="00356944"/>
    <w:rsid w:val="00356D74"/>
    <w:rsid w:val="00356ED1"/>
    <w:rsid w:val="003578CB"/>
    <w:rsid w:val="00357ED8"/>
    <w:rsid w:val="003605DA"/>
    <w:rsid w:val="00360A9B"/>
    <w:rsid w:val="00360A9E"/>
    <w:rsid w:val="00360F39"/>
    <w:rsid w:val="00362AF7"/>
    <w:rsid w:val="003631F1"/>
    <w:rsid w:val="00363BEE"/>
    <w:rsid w:val="00364AC6"/>
    <w:rsid w:val="00365BDE"/>
    <w:rsid w:val="003666E4"/>
    <w:rsid w:val="0036797A"/>
    <w:rsid w:val="00367E58"/>
    <w:rsid w:val="00370106"/>
    <w:rsid w:val="00371CC3"/>
    <w:rsid w:val="00372E51"/>
    <w:rsid w:val="0037454E"/>
    <w:rsid w:val="00374CF4"/>
    <w:rsid w:val="003761EB"/>
    <w:rsid w:val="00377337"/>
    <w:rsid w:val="003815CD"/>
    <w:rsid w:val="00381A10"/>
    <w:rsid w:val="00383259"/>
    <w:rsid w:val="00384384"/>
    <w:rsid w:val="003877A7"/>
    <w:rsid w:val="003924BF"/>
    <w:rsid w:val="00392DA8"/>
    <w:rsid w:val="0039317F"/>
    <w:rsid w:val="00394639"/>
    <w:rsid w:val="00396849"/>
    <w:rsid w:val="00396DF8"/>
    <w:rsid w:val="003977A9"/>
    <w:rsid w:val="0039787E"/>
    <w:rsid w:val="003A0E10"/>
    <w:rsid w:val="003A1715"/>
    <w:rsid w:val="003A6B87"/>
    <w:rsid w:val="003B12CA"/>
    <w:rsid w:val="003B796C"/>
    <w:rsid w:val="003C00BB"/>
    <w:rsid w:val="003C0CF9"/>
    <w:rsid w:val="003C5E34"/>
    <w:rsid w:val="003C66EB"/>
    <w:rsid w:val="003C6A33"/>
    <w:rsid w:val="003C7B6D"/>
    <w:rsid w:val="003C7FE6"/>
    <w:rsid w:val="003D27EA"/>
    <w:rsid w:val="003D3B8C"/>
    <w:rsid w:val="003D4F49"/>
    <w:rsid w:val="003E353C"/>
    <w:rsid w:val="003F1275"/>
    <w:rsid w:val="003F3432"/>
    <w:rsid w:val="004029F5"/>
    <w:rsid w:val="00404730"/>
    <w:rsid w:val="004054FB"/>
    <w:rsid w:val="00407795"/>
    <w:rsid w:val="00407EEA"/>
    <w:rsid w:val="00412C2D"/>
    <w:rsid w:val="00413197"/>
    <w:rsid w:val="00414933"/>
    <w:rsid w:val="00414ED6"/>
    <w:rsid w:val="004164DE"/>
    <w:rsid w:val="00416F88"/>
    <w:rsid w:val="0041708E"/>
    <w:rsid w:val="004173FD"/>
    <w:rsid w:val="00420D9C"/>
    <w:rsid w:val="004247DA"/>
    <w:rsid w:val="004249C3"/>
    <w:rsid w:val="00424FBF"/>
    <w:rsid w:val="0042705E"/>
    <w:rsid w:val="0042721A"/>
    <w:rsid w:val="004303A0"/>
    <w:rsid w:val="004313FA"/>
    <w:rsid w:val="004314C5"/>
    <w:rsid w:val="00434DF9"/>
    <w:rsid w:val="00435417"/>
    <w:rsid w:val="0043711D"/>
    <w:rsid w:val="00440989"/>
    <w:rsid w:val="004409F9"/>
    <w:rsid w:val="00441E7F"/>
    <w:rsid w:val="00443B55"/>
    <w:rsid w:val="004500A2"/>
    <w:rsid w:val="004519D8"/>
    <w:rsid w:val="0045224E"/>
    <w:rsid w:val="00453884"/>
    <w:rsid w:val="00463348"/>
    <w:rsid w:val="00464AEB"/>
    <w:rsid w:val="00466B27"/>
    <w:rsid w:val="00467FFE"/>
    <w:rsid w:val="00474F87"/>
    <w:rsid w:val="00482920"/>
    <w:rsid w:val="00487DEC"/>
    <w:rsid w:val="00490023"/>
    <w:rsid w:val="0049048A"/>
    <w:rsid w:val="0049067C"/>
    <w:rsid w:val="00491A4B"/>
    <w:rsid w:val="004924FB"/>
    <w:rsid w:val="00493190"/>
    <w:rsid w:val="0049392C"/>
    <w:rsid w:val="00495D09"/>
    <w:rsid w:val="00496D8D"/>
    <w:rsid w:val="00497210"/>
    <w:rsid w:val="00497877"/>
    <w:rsid w:val="004A008B"/>
    <w:rsid w:val="004A0523"/>
    <w:rsid w:val="004A4571"/>
    <w:rsid w:val="004A4E0A"/>
    <w:rsid w:val="004A6614"/>
    <w:rsid w:val="004B0D68"/>
    <w:rsid w:val="004B3A25"/>
    <w:rsid w:val="004B3EA4"/>
    <w:rsid w:val="004B54DA"/>
    <w:rsid w:val="004B6B2B"/>
    <w:rsid w:val="004B7707"/>
    <w:rsid w:val="004C0736"/>
    <w:rsid w:val="004C07B1"/>
    <w:rsid w:val="004C115C"/>
    <w:rsid w:val="004C3124"/>
    <w:rsid w:val="004C33CE"/>
    <w:rsid w:val="004C63F8"/>
    <w:rsid w:val="004C760D"/>
    <w:rsid w:val="004D04D0"/>
    <w:rsid w:val="004D1314"/>
    <w:rsid w:val="004D189D"/>
    <w:rsid w:val="004D3271"/>
    <w:rsid w:val="004D4500"/>
    <w:rsid w:val="004E10D6"/>
    <w:rsid w:val="004E1A1C"/>
    <w:rsid w:val="004E1A86"/>
    <w:rsid w:val="004E1EA1"/>
    <w:rsid w:val="004E45EF"/>
    <w:rsid w:val="004E4887"/>
    <w:rsid w:val="004E7A05"/>
    <w:rsid w:val="004E7A3B"/>
    <w:rsid w:val="004E7D1A"/>
    <w:rsid w:val="004F0396"/>
    <w:rsid w:val="004F2407"/>
    <w:rsid w:val="004F4508"/>
    <w:rsid w:val="004F5182"/>
    <w:rsid w:val="0050231F"/>
    <w:rsid w:val="00507911"/>
    <w:rsid w:val="00507A67"/>
    <w:rsid w:val="005104A6"/>
    <w:rsid w:val="00512929"/>
    <w:rsid w:val="00512B36"/>
    <w:rsid w:val="0051338E"/>
    <w:rsid w:val="005163FC"/>
    <w:rsid w:val="00520B53"/>
    <w:rsid w:val="005218E7"/>
    <w:rsid w:val="0052256D"/>
    <w:rsid w:val="00522C35"/>
    <w:rsid w:val="00523562"/>
    <w:rsid w:val="005239E3"/>
    <w:rsid w:val="00525316"/>
    <w:rsid w:val="0053430B"/>
    <w:rsid w:val="00534EE0"/>
    <w:rsid w:val="00535CFE"/>
    <w:rsid w:val="00536751"/>
    <w:rsid w:val="00541C45"/>
    <w:rsid w:val="005422D9"/>
    <w:rsid w:val="005422EE"/>
    <w:rsid w:val="00544020"/>
    <w:rsid w:val="005453C7"/>
    <w:rsid w:val="00546AB0"/>
    <w:rsid w:val="005476C7"/>
    <w:rsid w:val="00547BD9"/>
    <w:rsid w:val="005518A4"/>
    <w:rsid w:val="00552022"/>
    <w:rsid w:val="00552E55"/>
    <w:rsid w:val="0055375A"/>
    <w:rsid w:val="005542EF"/>
    <w:rsid w:val="00554A6D"/>
    <w:rsid w:val="00554BF6"/>
    <w:rsid w:val="0055516B"/>
    <w:rsid w:val="005560C4"/>
    <w:rsid w:val="005561F4"/>
    <w:rsid w:val="005563FA"/>
    <w:rsid w:val="00556665"/>
    <w:rsid w:val="005578A1"/>
    <w:rsid w:val="00561A61"/>
    <w:rsid w:val="005662C4"/>
    <w:rsid w:val="005671DF"/>
    <w:rsid w:val="005676A6"/>
    <w:rsid w:val="0056788E"/>
    <w:rsid w:val="005708CF"/>
    <w:rsid w:val="00570E16"/>
    <w:rsid w:val="0057123C"/>
    <w:rsid w:val="0057323D"/>
    <w:rsid w:val="00575641"/>
    <w:rsid w:val="005801E1"/>
    <w:rsid w:val="00581FE8"/>
    <w:rsid w:val="005838DC"/>
    <w:rsid w:val="005863F9"/>
    <w:rsid w:val="00591E03"/>
    <w:rsid w:val="00592BDD"/>
    <w:rsid w:val="00593951"/>
    <w:rsid w:val="005950C0"/>
    <w:rsid w:val="005958CB"/>
    <w:rsid w:val="00596A71"/>
    <w:rsid w:val="005973AA"/>
    <w:rsid w:val="005A0582"/>
    <w:rsid w:val="005A08FF"/>
    <w:rsid w:val="005A0ABA"/>
    <w:rsid w:val="005A57BE"/>
    <w:rsid w:val="005A5892"/>
    <w:rsid w:val="005A5924"/>
    <w:rsid w:val="005A5BD7"/>
    <w:rsid w:val="005A61D8"/>
    <w:rsid w:val="005A78D7"/>
    <w:rsid w:val="005B039F"/>
    <w:rsid w:val="005B1CDA"/>
    <w:rsid w:val="005B32F5"/>
    <w:rsid w:val="005B688F"/>
    <w:rsid w:val="005B693D"/>
    <w:rsid w:val="005B7827"/>
    <w:rsid w:val="005C01BF"/>
    <w:rsid w:val="005C086D"/>
    <w:rsid w:val="005C131E"/>
    <w:rsid w:val="005C18F8"/>
    <w:rsid w:val="005C28D5"/>
    <w:rsid w:val="005C28F9"/>
    <w:rsid w:val="005C2DFB"/>
    <w:rsid w:val="005C4B43"/>
    <w:rsid w:val="005C4B49"/>
    <w:rsid w:val="005C5158"/>
    <w:rsid w:val="005C51A7"/>
    <w:rsid w:val="005C52D6"/>
    <w:rsid w:val="005C7C67"/>
    <w:rsid w:val="005D2724"/>
    <w:rsid w:val="005D29FB"/>
    <w:rsid w:val="005E0D6C"/>
    <w:rsid w:val="005E1B9D"/>
    <w:rsid w:val="005E20B5"/>
    <w:rsid w:val="005E380C"/>
    <w:rsid w:val="005E5122"/>
    <w:rsid w:val="005E7BB5"/>
    <w:rsid w:val="005F1944"/>
    <w:rsid w:val="005F2BEC"/>
    <w:rsid w:val="005F36AC"/>
    <w:rsid w:val="005F4F4E"/>
    <w:rsid w:val="005F7EFE"/>
    <w:rsid w:val="0060058B"/>
    <w:rsid w:val="00607A8B"/>
    <w:rsid w:val="0061174C"/>
    <w:rsid w:val="00613024"/>
    <w:rsid w:val="006133F6"/>
    <w:rsid w:val="0061415B"/>
    <w:rsid w:val="006152EF"/>
    <w:rsid w:val="00616C85"/>
    <w:rsid w:val="00621E09"/>
    <w:rsid w:val="00621F51"/>
    <w:rsid w:val="006246AD"/>
    <w:rsid w:val="00624A3D"/>
    <w:rsid w:val="00624E6A"/>
    <w:rsid w:val="00626EED"/>
    <w:rsid w:val="00632C58"/>
    <w:rsid w:val="00636A8E"/>
    <w:rsid w:val="00640F5C"/>
    <w:rsid w:val="006415B2"/>
    <w:rsid w:val="006423E2"/>
    <w:rsid w:val="006447F1"/>
    <w:rsid w:val="00652CAC"/>
    <w:rsid w:val="00657654"/>
    <w:rsid w:val="00661259"/>
    <w:rsid w:val="00665A60"/>
    <w:rsid w:val="00666783"/>
    <w:rsid w:val="00666B9C"/>
    <w:rsid w:val="00675425"/>
    <w:rsid w:val="00675C36"/>
    <w:rsid w:val="0067633C"/>
    <w:rsid w:val="00683068"/>
    <w:rsid w:val="006855B5"/>
    <w:rsid w:val="00686F8E"/>
    <w:rsid w:val="00687FC0"/>
    <w:rsid w:val="00692553"/>
    <w:rsid w:val="00692D4A"/>
    <w:rsid w:val="00693A43"/>
    <w:rsid w:val="006944A5"/>
    <w:rsid w:val="00694EF7"/>
    <w:rsid w:val="00695769"/>
    <w:rsid w:val="00696BAF"/>
    <w:rsid w:val="00697239"/>
    <w:rsid w:val="00697DB3"/>
    <w:rsid w:val="006A181B"/>
    <w:rsid w:val="006A3E6C"/>
    <w:rsid w:val="006A4333"/>
    <w:rsid w:val="006A62F8"/>
    <w:rsid w:val="006A649D"/>
    <w:rsid w:val="006A693C"/>
    <w:rsid w:val="006A7003"/>
    <w:rsid w:val="006A7B9E"/>
    <w:rsid w:val="006A7FFA"/>
    <w:rsid w:val="006C13C8"/>
    <w:rsid w:val="006D0722"/>
    <w:rsid w:val="006D0839"/>
    <w:rsid w:val="006D1F88"/>
    <w:rsid w:val="006D3793"/>
    <w:rsid w:val="006D7D9C"/>
    <w:rsid w:val="006E3209"/>
    <w:rsid w:val="006E3BF8"/>
    <w:rsid w:val="006E3C28"/>
    <w:rsid w:val="006E5640"/>
    <w:rsid w:val="006E723C"/>
    <w:rsid w:val="006E7411"/>
    <w:rsid w:val="006E7762"/>
    <w:rsid w:val="006E77D7"/>
    <w:rsid w:val="006F1220"/>
    <w:rsid w:val="006F2AA3"/>
    <w:rsid w:val="006F3127"/>
    <w:rsid w:val="006F31DB"/>
    <w:rsid w:val="006F37DB"/>
    <w:rsid w:val="006F3B3C"/>
    <w:rsid w:val="006F6B39"/>
    <w:rsid w:val="006F7B9F"/>
    <w:rsid w:val="00700DE6"/>
    <w:rsid w:val="007077CB"/>
    <w:rsid w:val="00707E67"/>
    <w:rsid w:val="00711AB6"/>
    <w:rsid w:val="00712361"/>
    <w:rsid w:val="00712B06"/>
    <w:rsid w:val="00715A79"/>
    <w:rsid w:val="007251FB"/>
    <w:rsid w:val="0072733C"/>
    <w:rsid w:val="007276C9"/>
    <w:rsid w:val="00727CBD"/>
    <w:rsid w:val="007301EB"/>
    <w:rsid w:val="00731835"/>
    <w:rsid w:val="00732D6E"/>
    <w:rsid w:val="007331CE"/>
    <w:rsid w:val="00733315"/>
    <w:rsid w:val="00733CD3"/>
    <w:rsid w:val="00734917"/>
    <w:rsid w:val="00735D58"/>
    <w:rsid w:val="00735D77"/>
    <w:rsid w:val="00736028"/>
    <w:rsid w:val="00736364"/>
    <w:rsid w:val="007371F1"/>
    <w:rsid w:val="0074262C"/>
    <w:rsid w:val="0074347E"/>
    <w:rsid w:val="00743A3C"/>
    <w:rsid w:val="007452EB"/>
    <w:rsid w:val="0074580C"/>
    <w:rsid w:val="007471CE"/>
    <w:rsid w:val="007502FC"/>
    <w:rsid w:val="00751D0C"/>
    <w:rsid w:val="00752B17"/>
    <w:rsid w:val="00755036"/>
    <w:rsid w:val="007550D7"/>
    <w:rsid w:val="0076039C"/>
    <w:rsid w:val="0076142D"/>
    <w:rsid w:val="00762999"/>
    <w:rsid w:val="0076409A"/>
    <w:rsid w:val="007659DC"/>
    <w:rsid w:val="007720D9"/>
    <w:rsid w:val="007727D4"/>
    <w:rsid w:val="00774B14"/>
    <w:rsid w:val="007813F1"/>
    <w:rsid w:val="007827BB"/>
    <w:rsid w:val="00783957"/>
    <w:rsid w:val="00785CAA"/>
    <w:rsid w:val="00785D2B"/>
    <w:rsid w:val="00786938"/>
    <w:rsid w:val="007875C1"/>
    <w:rsid w:val="0079096A"/>
    <w:rsid w:val="007927F4"/>
    <w:rsid w:val="00792EE5"/>
    <w:rsid w:val="00793A06"/>
    <w:rsid w:val="00796B25"/>
    <w:rsid w:val="007A288D"/>
    <w:rsid w:val="007A5192"/>
    <w:rsid w:val="007A682C"/>
    <w:rsid w:val="007A7FF1"/>
    <w:rsid w:val="007B143B"/>
    <w:rsid w:val="007B1D29"/>
    <w:rsid w:val="007B4376"/>
    <w:rsid w:val="007B4395"/>
    <w:rsid w:val="007B5656"/>
    <w:rsid w:val="007B5FE0"/>
    <w:rsid w:val="007B607E"/>
    <w:rsid w:val="007B6775"/>
    <w:rsid w:val="007B7CD2"/>
    <w:rsid w:val="007C0CFE"/>
    <w:rsid w:val="007C28C5"/>
    <w:rsid w:val="007C3733"/>
    <w:rsid w:val="007C3AC1"/>
    <w:rsid w:val="007C48C4"/>
    <w:rsid w:val="007C5FF2"/>
    <w:rsid w:val="007C77E2"/>
    <w:rsid w:val="007D1DAC"/>
    <w:rsid w:val="007D35A1"/>
    <w:rsid w:val="007D3D6A"/>
    <w:rsid w:val="007D553C"/>
    <w:rsid w:val="007D6663"/>
    <w:rsid w:val="007E21FD"/>
    <w:rsid w:val="007E6E03"/>
    <w:rsid w:val="007F2A7B"/>
    <w:rsid w:val="007F42E8"/>
    <w:rsid w:val="007F6B1F"/>
    <w:rsid w:val="007F6F14"/>
    <w:rsid w:val="0080142A"/>
    <w:rsid w:val="008059A5"/>
    <w:rsid w:val="00805A59"/>
    <w:rsid w:val="00805AD2"/>
    <w:rsid w:val="008078D6"/>
    <w:rsid w:val="00810578"/>
    <w:rsid w:val="00810D65"/>
    <w:rsid w:val="00811ECE"/>
    <w:rsid w:val="0081324E"/>
    <w:rsid w:val="0081353E"/>
    <w:rsid w:val="00816198"/>
    <w:rsid w:val="00817ED8"/>
    <w:rsid w:val="00822270"/>
    <w:rsid w:val="0082272B"/>
    <w:rsid w:val="00822CF6"/>
    <w:rsid w:val="00822D23"/>
    <w:rsid w:val="00823824"/>
    <w:rsid w:val="00824E4D"/>
    <w:rsid w:val="008257D8"/>
    <w:rsid w:val="00830848"/>
    <w:rsid w:val="0083193D"/>
    <w:rsid w:val="008327A8"/>
    <w:rsid w:val="00841432"/>
    <w:rsid w:val="00841632"/>
    <w:rsid w:val="0084171C"/>
    <w:rsid w:val="00841B13"/>
    <w:rsid w:val="008420B2"/>
    <w:rsid w:val="00846DDD"/>
    <w:rsid w:val="00847893"/>
    <w:rsid w:val="0085229C"/>
    <w:rsid w:val="00852D87"/>
    <w:rsid w:val="008531A4"/>
    <w:rsid w:val="00853B6C"/>
    <w:rsid w:val="00854731"/>
    <w:rsid w:val="008548F4"/>
    <w:rsid w:val="008557B5"/>
    <w:rsid w:val="00856484"/>
    <w:rsid w:val="008622F1"/>
    <w:rsid w:val="00862BE0"/>
    <w:rsid w:val="0086402F"/>
    <w:rsid w:val="008640B0"/>
    <w:rsid w:val="008703E3"/>
    <w:rsid w:val="00872DDF"/>
    <w:rsid w:val="008733EB"/>
    <w:rsid w:val="008745BD"/>
    <w:rsid w:val="00874E4E"/>
    <w:rsid w:val="00877982"/>
    <w:rsid w:val="008810CA"/>
    <w:rsid w:val="008825E0"/>
    <w:rsid w:val="00882DE5"/>
    <w:rsid w:val="0088337F"/>
    <w:rsid w:val="008852FC"/>
    <w:rsid w:val="00885EFD"/>
    <w:rsid w:val="00887BF4"/>
    <w:rsid w:val="00892FAD"/>
    <w:rsid w:val="00896ABE"/>
    <w:rsid w:val="008A062B"/>
    <w:rsid w:val="008A0E4E"/>
    <w:rsid w:val="008A132B"/>
    <w:rsid w:val="008A2004"/>
    <w:rsid w:val="008A3630"/>
    <w:rsid w:val="008A4FFE"/>
    <w:rsid w:val="008A5756"/>
    <w:rsid w:val="008A58D7"/>
    <w:rsid w:val="008B12E4"/>
    <w:rsid w:val="008B2401"/>
    <w:rsid w:val="008B2D42"/>
    <w:rsid w:val="008B3312"/>
    <w:rsid w:val="008B7DB8"/>
    <w:rsid w:val="008C120A"/>
    <w:rsid w:val="008C399C"/>
    <w:rsid w:val="008C5034"/>
    <w:rsid w:val="008D081F"/>
    <w:rsid w:val="008D0C36"/>
    <w:rsid w:val="008D1446"/>
    <w:rsid w:val="008D15DE"/>
    <w:rsid w:val="008D2444"/>
    <w:rsid w:val="008D3461"/>
    <w:rsid w:val="008D466D"/>
    <w:rsid w:val="008D4ADF"/>
    <w:rsid w:val="008D6D2F"/>
    <w:rsid w:val="008D73E7"/>
    <w:rsid w:val="008E1139"/>
    <w:rsid w:val="008E2681"/>
    <w:rsid w:val="008E2928"/>
    <w:rsid w:val="008E2E41"/>
    <w:rsid w:val="008E4727"/>
    <w:rsid w:val="008E4A52"/>
    <w:rsid w:val="008F17D7"/>
    <w:rsid w:val="008F43EE"/>
    <w:rsid w:val="008F4E6B"/>
    <w:rsid w:val="008F60DA"/>
    <w:rsid w:val="008F6B44"/>
    <w:rsid w:val="008F7AB1"/>
    <w:rsid w:val="0090170C"/>
    <w:rsid w:val="0090174E"/>
    <w:rsid w:val="00904577"/>
    <w:rsid w:val="00905386"/>
    <w:rsid w:val="00905AB3"/>
    <w:rsid w:val="00906D6A"/>
    <w:rsid w:val="00906F89"/>
    <w:rsid w:val="009110A9"/>
    <w:rsid w:val="00911A5A"/>
    <w:rsid w:val="00911F78"/>
    <w:rsid w:val="00912761"/>
    <w:rsid w:val="00912E76"/>
    <w:rsid w:val="009173BD"/>
    <w:rsid w:val="009213DC"/>
    <w:rsid w:val="0092309E"/>
    <w:rsid w:val="00923D64"/>
    <w:rsid w:val="0092405B"/>
    <w:rsid w:val="009248A6"/>
    <w:rsid w:val="00925169"/>
    <w:rsid w:val="00926980"/>
    <w:rsid w:val="00934328"/>
    <w:rsid w:val="00934A52"/>
    <w:rsid w:val="00934DBD"/>
    <w:rsid w:val="00936918"/>
    <w:rsid w:val="00936F21"/>
    <w:rsid w:val="009408BE"/>
    <w:rsid w:val="00941319"/>
    <w:rsid w:val="00942DC2"/>
    <w:rsid w:val="009431B9"/>
    <w:rsid w:val="00943720"/>
    <w:rsid w:val="00943838"/>
    <w:rsid w:val="00943D32"/>
    <w:rsid w:val="00944EE4"/>
    <w:rsid w:val="00945791"/>
    <w:rsid w:val="00950CD7"/>
    <w:rsid w:val="009536D2"/>
    <w:rsid w:val="009546AE"/>
    <w:rsid w:val="00954BB3"/>
    <w:rsid w:val="009555E5"/>
    <w:rsid w:val="0095563D"/>
    <w:rsid w:val="009564A2"/>
    <w:rsid w:val="00960588"/>
    <w:rsid w:val="009605DD"/>
    <w:rsid w:val="009606A8"/>
    <w:rsid w:val="0096139B"/>
    <w:rsid w:val="00964C56"/>
    <w:rsid w:val="00967001"/>
    <w:rsid w:val="00970FE6"/>
    <w:rsid w:val="00974C79"/>
    <w:rsid w:val="00975142"/>
    <w:rsid w:val="0097566E"/>
    <w:rsid w:val="00980ED0"/>
    <w:rsid w:val="009822F6"/>
    <w:rsid w:val="0098262D"/>
    <w:rsid w:val="00982E87"/>
    <w:rsid w:val="00982FC3"/>
    <w:rsid w:val="00983D98"/>
    <w:rsid w:val="00984864"/>
    <w:rsid w:val="00984A63"/>
    <w:rsid w:val="009875E9"/>
    <w:rsid w:val="009900AA"/>
    <w:rsid w:val="00992401"/>
    <w:rsid w:val="009926AC"/>
    <w:rsid w:val="00993E3F"/>
    <w:rsid w:val="009943F6"/>
    <w:rsid w:val="00997F41"/>
    <w:rsid w:val="009A0E68"/>
    <w:rsid w:val="009A24EF"/>
    <w:rsid w:val="009A41A5"/>
    <w:rsid w:val="009A440C"/>
    <w:rsid w:val="009A79C8"/>
    <w:rsid w:val="009A7A57"/>
    <w:rsid w:val="009B01CF"/>
    <w:rsid w:val="009B0856"/>
    <w:rsid w:val="009B0ADB"/>
    <w:rsid w:val="009B3CFF"/>
    <w:rsid w:val="009B4481"/>
    <w:rsid w:val="009B5275"/>
    <w:rsid w:val="009B736C"/>
    <w:rsid w:val="009C04F5"/>
    <w:rsid w:val="009C0606"/>
    <w:rsid w:val="009C2DB2"/>
    <w:rsid w:val="009C5C86"/>
    <w:rsid w:val="009C6539"/>
    <w:rsid w:val="009C69A7"/>
    <w:rsid w:val="009D0F84"/>
    <w:rsid w:val="009D3166"/>
    <w:rsid w:val="009D3353"/>
    <w:rsid w:val="009D3926"/>
    <w:rsid w:val="009D602A"/>
    <w:rsid w:val="009D72FF"/>
    <w:rsid w:val="009E217A"/>
    <w:rsid w:val="009E3B37"/>
    <w:rsid w:val="009E4715"/>
    <w:rsid w:val="009E4AE6"/>
    <w:rsid w:val="009E4D31"/>
    <w:rsid w:val="009E5B35"/>
    <w:rsid w:val="009E6CD2"/>
    <w:rsid w:val="009F05A2"/>
    <w:rsid w:val="009F13BA"/>
    <w:rsid w:val="009F1B4F"/>
    <w:rsid w:val="009F2FEB"/>
    <w:rsid w:val="009F6207"/>
    <w:rsid w:val="009F6B92"/>
    <w:rsid w:val="00A000DA"/>
    <w:rsid w:val="00A03F49"/>
    <w:rsid w:val="00A0557F"/>
    <w:rsid w:val="00A0587A"/>
    <w:rsid w:val="00A10751"/>
    <w:rsid w:val="00A10D76"/>
    <w:rsid w:val="00A126C2"/>
    <w:rsid w:val="00A137C8"/>
    <w:rsid w:val="00A140D9"/>
    <w:rsid w:val="00A1618E"/>
    <w:rsid w:val="00A217BE"/>
    <w:rsid w:val="00A21B0D"/>
    <w:rsid w:val="00A22DF6"/>
    <w:rsid w:val="00A2330D"/>
    <w:rsid w:val="00A23D7B"/>
    <w:rsid w:val="00A25F9C"/>
    <w:rsid w:val="00A26570"/>
    <w:rsid w:val="00A26CDD"/>
    <w:rsid w:val="00A31589"/>
    <w:rsid w:val="00A31FC5"/>
    <w:rsid w:val="00A32915"/>
    <w:rsid w:val="00A34A27"/>
    <w:rsid w:val="00A34C7F"/>
    <w:rsid w:val="00A36099"/>
    <w:rsid w:val="00A37B35"/>
    <w:rsid w:val="00A42CFA"/>
    <w:rsid w:val="00A465FC"/>
    <w:rsid w:val="00A471F6"/>
    <w:rsid w:val="00A4765E"/>
    <w:rsid w:val="00A50440"/>
    <w:rsid w:val="00A52983"/>
    <w:rsid w:val="00A52DD9"/>
    <w:rsid w:val="00A54F12"/>
    <w:rsid w:val="00A55D60"/>
    <w:rsid w:val="00A56C39"/>
    <w:rsid w:val="00A56C50"/>
    <w:rsid w:val="00A57213"/>
    <w:rsid w:val="00A57245"/>
    <w:rsid w:val="00A600DC"/>
    <w:rsid w:val="00A62FB2"/>
    <w:rsid w:val="00A63F62"/>
    <w:rsid w:val="00A64264"/>
    <w:rsid w:val="00A6578F"/>
    <w:rsid w:val="00A663BA"/>
    <w:rsid w:val="00A669B0"/>
    <w:rsid w:val="00A67954"/>
    <w:rsid w:val="00A67D21"/>
    <w:rsid w:val="00A70235"/>
    <w:rsid w:val="00A7228E"/>
    <w:rsid w:val="00A72A10"/>
    <w:rsid w:val="00A754D1"/>
    <w:rsid w:val="00A75D59"/>
    <w:rsid w:val="00A76EC9"/>
    <w:rsid w:val="00A87956"/>
    <w:rsid w:val="00A90F76"/>
    <w:rsid w:val="00A9420D"/>
    <w:rsid w:val="00A9607D"/>
    <w:rsid w:val="00A96E2E"/>
    <w:rsid w:val="00A972E1"/>
    <w:rsid w:val="00AA0327"/>
    <w:rsid w:val="00AB24B3"/>
    <w:rsid w:val="00AB27AF"/>
    <w:rsid w:val="00AB4148"/>
    <w:rsid w:val="00AB4E73"/>
    <w:rsid w:val="00AB7223"/>
    <w:rsid w:val="00AC1F54"/>
    <w:rsid w:val="00AC2599"/>
    <w:rsid w:val="00AC26E5"/>
    <w:rsid w:val="00AC2748"/>
    <w:rsid w:val="00AC3134"/>
    <w:rsid w:val="00AC3229"/>
    <w:rsid w:val="00AC3AB9"/>
    <w:rsid w:val="00AC3FA9"/>
    <w:rsid w:val="00AC7748"/>
    <w:rsid w:val="00AC7E46"/>
    <w:rsid w:val="00AD152F"/>
    <w:rsid w:val="00AD1910"/>
    <w:rsid w:val="00AD1BC6"/>
    <w:rsid w:val="00AD1E28"/>
    <w:rsid w:val="00AD6238"/>
    <w:rsid w:val="00AD7A5E"/>
    <w:rsid w:val="00AD7FE2"/>
    <w:rsid w:val="00AE2E9A"/>
    <w:rsid w:val="00AE3BF2"/>
    <w:rsid w:val="00AE3CB3"/>
    <w:rsid w:val="00AE49D1"/>
    <w:rsid w:val="00AE7AC8"/>
    <w:rsid w:val="00AF240F"/>
    <w:rsid w:val="00AF39DB"/>
    <w:rsid w:val="00AF56F6"/>
    <w:rsid w:val="00AF657D"/>
    <w:rsid w:val="00B00A67"/>
    <w:rsid w:val="00B02C83"/>
    <w:rsid w:val="00B04453"/>
    <w:rsid w:val="00B04FA1"/>
    <w:rsid w:val="00B05490"/>
    <w:rsid w:val="00B160D8"/>
    <w:rsid w:val="00B206B2"/>
    <w:rsid w:val="00B2099B"/>
    <w:rsid w:val="00B217FF"/>
    <w:rsid w:val="00B21C00"/>
    <w:rsid w:val="00B223AA"/>
    <w:rsid w:val="00B2298C"/>
    <w:rsid w:val="00B23898"/>
    <w:rsid w:val="00B2503B"/>
    <w:rsid w:val="00B26DBB"/>
    <w:rsid w:val="00B31174"/>
    <w:rsid w:val="00B33CC5"/>
    <w:rsid w:val="00B342AC"/>
    <w:rsid w:val="00B346C4"/>
    <w:rsid w:val="00B35168"/>
    <w:rsid w:val="00B35C51"/>
    <w:rsid w:val="00B3659E"/>
    <w:rsid w:val="00B3681F"/>
    <w:rsid w:val="00B40627"/>
    <w:rsid w:val="00B42CFC"/>
    <w:rsid w:val="00B43F3C"/>
    <w:rsid w:val="00B44BCA"/>
    <w:rsid w:val="00B46525"/>
    <w:rsid w:val="00B50163"/>
    <w:rsid w:val="00B506E9"/>
    <w:rsid w:val="00B51B82"/>
    <w:rsid w:val="00B546E8"/>
    <w:rsid w:val="00B61967"/>
    <w:rsid w:val="00B6212C"/>
    <w:rsid w:val="00B62229"/>
    <w:rsid w:val="00B64B3A"/>
    <w:rsid w:val="00B64D72"/>
    <w:rsid w:val="00B65963"/>
    <w:rsid w:val="00B65A9A"/>
    <w:rsid w:val="00B66353"/>
    <w:rsid w:val="00B667B5"/>
    <w:rsid w:val="00B70110"/>
    <w:rsid w:val="00B75806"/>
    <w:rsid w:val="00B80BF3"/>
    <w:rsid w:val="00B80DB4"/>
    <w:rsid w:val="00B836F4"/>
    <w:rsid w:val="00B85640"/>
    <w:rsid w:val="00B85AA2"/>
    <w:rsid w:val="00B85E83"/>
    <w:rsid w:val="00B91989"/>
    <w:rsid w:val="00B93D9A"/>
    <w:rsid w:val="00B940FE"/>
    <w:rsid w:val="00B941A7"/>
    <w:rsid w:val="00B94A24"/>
    <w:rsid w:val="00B94BEC"/>
    <w:rsid w:val="00B94C87"/>
    <w:rsid w:val="00B951BC"/>
    <w:rsid w:val="00B9531F"/>
    <w:rsid w:val="00B96085"/>
    <w:rsid w:val="00BA1544"/>
    <w:rsid w:val="00BA274D"/>
    <w:rsid w:val="00BA640B"/>
    <w:rsid w:val="00BA7484"/>
    <w:rsid w:val="00BB20C8"/>
    <w:rsid w:val="00BB33F6"/>
    <w:rsid w:val="00BB3408"/>
    <w:rsid w:val="00BB61E4"/>
    <w:rsid w:val="00BB661F"/>
    <w:rsid w:val="00BB6D73"/>
    <w:rsid w:val="00BC00D9"/>
    <w:rsid w:val="00BC1B0F"/>
    <w:rsid w:val="00BC2546"/>
    <w:rsid w:val="00BC44EB"/>
    <w:rsid w:val="00BC5BD8"/>
    <w:rsid w:val="00BC756B"/>
    <w:rsid w:val="00BD342C"/>
    <w:rsid w:val="00BD3ED9"/>
    <w:rsid w:val="00BD5D01"/>
    <w:rsid w:val="00BD7C16"/>
    <w:rsid w:val="00BD7F77"/>
    <w:rsid w:val="00BE463B"/>
    <w:rsid w:val="00BE520B"/>
    <w:rsid w:val="00BE6262"/>
    <w:rsid w:val="00BE7C83"/>
    <w:rsid w:val="00BF1A6B"/>
    <w:rsid w:val="00BF267E"/>
    <w:rsid w:val="00BF3BAE"/>
    <w:rsid w:val="00BF52F0"/>
    <w:rsid w:val="00BF6150"/>
    <w:rsid w:val="00C000E5"/>
    <w:rsid w:val="00C02CA7"/>
    <w:rsid w:val="00C02E3B"/>
    <w:rsid w:val="00C04B89"/>
    <w:rsid w:val="00C0645D"/>
    <w:rsid w:val="00C0793A"/>
    <w:rsid w:val="00C07A05"/>
    <w:rsid w:val="00C07EEE"/>
    <w:rsid w:val="00C11A8E"/>
    <w:rsid w:val="00C11B50"/>
    <w:rsid w:val="00C127A0"/>
    <w:rsid w:val="00C14E79"/>
    <w:rsid w:val="00C15855"/>
    <w:rsid w:val="00C17061"/>
    <w:rsid w:val="00C2074F"/>
    <w:rsid w:val="00C2133A"/>
    <w:rsid w:val="00C225DC"/>
    <w:rsid w:val="00C25261"/>
    <w:rsid w:val="00C2723D"/>
    <w:rsid w:val="00C27DFB"/>
    <w:rsid w:val="00C30978"/>
    <w:rsid w:val="00C35950"/>
    <w:rsid w:val="00C41588"/>
    <w:rsid w:val="00C448E3"/>
    <w:rsid w:val="00C449D4"/>
    <w:rsid w:val="00C46186"/>
    <w:rsid w:val="00C50BF0"/>
    <w:rsid w:val="00C50CB4"/>
    <w:rsid w:val="00C519DC"/>
    <w:rsid w:val="00C51A79"/>
    <w:rsid w:val="00C52E71"/>
    <w:rsid w:val="00C537EF"/>
    <w:rsid w:val="00C5394D"/>
    <w:rsid w:val="00C5504C"/>
    <w:rsid w:val="00C55564"/>
    <w:rsid w:val="00C6042D"/>
    <w:rsid w:val="00C61E69"/>
    <w:rsid w:val="00C6248D"/>
    <w:rsid w:val="00C629E2"/>
    <w:rsid w:val="00C62D63"/>
    <w:rsid w:val="00C6328A"/>
    <w:rsid w:val="00C64478"/>
    <w:rsid w:val="00C666B0"/>
    <w:rsid w:val="00C7039A"/>
    <w:rsid w:val="00C71D7C"/>
    <w:rsid w:val="00C72B7C"/>
    <w:rsid w:val="00C73708"/>
    <w:rsid w:val="00C73F47"/>
    <w:rsid w:val="00C74580"/>
    <w:rsid w:val="00C7546F"/>
    <w:rsid w:val="00C7555C"/>
    <w:rsid w:val="00C76795"/>
    <w:rsid w:val="00C77303"/>
    <w:rsid w:val="00C8253B"/>
    <w:rsid w:val="00C86DF9"/>
    <w:rsid w:val="00C8712C"/>
    <w:rsid w:val="00C90629"/>
    <w:rsid w:val="00C91362"/>
    <w:rsid w:val="00C93913"/>
    <w:rsid w:val="00C93BD8"/>
    <w:rsid w:val="00C94259"/>
    <w:rsid w:val="00C964F2"/>
    <w:rsid w:val="00C979F6"/>
    <w:rsid w:val="00CA1FE2"/>
    <w:rsid w:val="00CA53E3"/>
    <w:rsid w:val="00CA57AA"/>
    <w:rsid w:val="00CA6D56"/>
    <w:rsid w:val="00CA7605"/>
    <w:rsid w:val="00CA78A4"/>
    <w:rsid w:val="00CB18CD"/>
    <w:rsid w:val="00CB288F"/>
    <w:rsid w:val="00CB3CC6"/>
    <w:rsid w:val="00CB6750"/>
    <w:rsid w:val="00CC0641"/>
    <w:rsid w:val="00CC3328"/>
    <w:rsid w:val="00CC4729"/>
    <w:rsid w:val="00CC526E"/>
    <w:rsid w:val="00CC6B8A"/>
    <w:rsid w:val="00CD3B3F"/>
    <w:rsid w:val="00CD4DCE"/>
    <w:rsid w:val="00CD50E4"/>
    <w:rsid w:val="00CD6F44"/>
    <w:rsid w:val="00CE0808"/>
    <w:rsid w:val="00CE233D"/>
    <w:rsid w:val="00CE43A6"/>
    <w:rsid w:val="00CE4811"/>
    <w:rsid w:val="00CF2F14"/>
    <w:rsid w:val="00CF3064"/>
    <w:rsid w:val="00CF46CA"/>
    <w:rsid w:val="00CF5C14"/>
    <w:rsid w:val="00CF603B"/>
    <w:rsid w:val="00D00454"/>
    <w:rsid w:val="00D008F8"/>
    <w:rsid w:val="00D00B4F"/>
    <w:rsid w:val="00D00C9E"/>
    <w:rsid w:val="00D01C34"/>
    <w:rsid w:val="00D0540A"/>
    <w:rsid w:val="00D056CF"/>
    <w:rsid w:val="00D071A1"/>
    <w:rsid w:val="00D11028"/>
    <w:rsid w:val="00D15B24"/>
    <w:rsid w:val="00D15FAD"/>
    <w:rsid w:val="00D20FB1"/>
    <w:rsid w:val="00D21EB9"/>
    <w:rsid w:val="00D2360D"/>
    <w:rsid w:val="00D24386"/>
    <w:rsid w:val="00D30B8E"/>
    <w:rsid w:val="00D3232A"/>
    <w:rsid w:val="00D331C7"/>
    <w:rsid w:val="00D33551"/>
    <w:rsid w:val="00D33D66"/>
    <w:rsid w:val="00D35A9F"/>
    <w:rsid w:val="00D35E34"/>
    <w:rsid w:val="00D3614F"/>
    <w:rsid w:val="00D41E73"/>
    <w:rsid w:val="00D43375"/>
    <w:rsid w:val="00D438FD"/>
    <w:rsid w:val="00D5000D"/>
    <w:rsid w:val="00D511FB"/>
    <w:rsid w:val="00D51294"/>
    <w:rsid w:val="00D51F26"/>
    <w:rsid w:val="00D542EB"/>
    <w:rsid w:val="00D553A4"/>
    <w:rsid w:val="00D55BE5"/>
    <w:rsid w:val="00D600CF"/>
    <w:rsid w:val="00D6244A"/>
    <w:rsid w:val="00D6268A"/>
    <w:rsid w:val="00D63540"/>
    <w:rsid w:val="00D64C6F"/>
    <w:rsid w:val="00D66AE6"/>
    <w:rsid w:val="00D7302D"/>
    <w:rsid w:val="00D81216"/>
    <w:rsid w:val="00D81C64"/>
    <w:rsid w:val="00D8388D"/>
    <w:rsid w:val="00D83B70"/>
    <w:rsid w:val="00D840A8"/>
    <w:rsid w:val="00D84A8B"/>
    <w:rsid w:val="00D86B40"/>
    <w:rsid w:val="00D879A8"/>
    <w:rsid w:val="00D9023B"/>
    <w:rsid w:val="00D9024D"/>
    <w:rsid w:val="00D91BF7"/>
    <w:rsid w:val="00D92EC7"/>
    <w:rsid w:val="00D9380C"/>
    <w:rsid w:val="00D96535"/>
    <w:rsid w:val="00DA03F2"/>
    <w:rsid w:val="00DA0972"/>
    <w:rsid w:val="00DA1EC4"/>
    <w:rsid w:val="00DA2C86"/>
    <w:rsid w:val="00DA3AEF"/>
    <w:rsid w:val="00DA4011"/>
    <w:rsid w:val="00DA59D1"/>
    <w:rsid w:val="00DA75B4"/>
    <w:rsid w:val="00DA7785"/>
    <w:rsid w:val="00DB0FD7"/>
    <w:rsid w:val="00DB7B26"/>
    <w:rsid w:val="00DB7F37"/>
    <w:rsid w:val="00DC0993"/>
    <w:rsid w:val="00DC255E"/>
    <w:rsid w:val="00DC28A4"/>
    <w:rsid w:val="00DC3D74"/>
    <w:rsid w:val="00DC5EBE"/>
    <w:rsid w:val="00DC618C"/>
    <w:rsid w:val="00DC6473"/>
    <w:rsid w:val="00DD3C63"/>
    <w:rsid w:val="00DD626E"/>
    <w:rsid w:val="00DE0614"/>
    <w:rsid w:val="00DE08D8"/>
    <w:rsid w:val="00DE4FD0"/>
    <w:rsid w:val="00DE51CE"/>
    <w:rsid w:val="00DE5988"/>
    <w:rsid w:val="00DE5EB7"/>
    <w:rsid w:val="00DE620E"/>
    <w:rsid w:val="00DE6741"/>
    <w:rsid w:val="00DE7775"/>
    <w:rsid w:val="00DF0530"/>
    <w:rsid w:val="00DF1019"/>
    <w:rsid w:val="00DF22CE"/>
    <w:rsid w:val="00DF4212"/>
    <w:rsid w:val="00DF474C"/>
    <w:rsid w:val="00DF5318"/>
    <w:rsid w:val="00DF7455"/>
    <w:rsid w:val="00E002D8"/>
    <w:rsid w:val="00E03A64"/>
    <w:rsid w:val="00E05772"/>
    <w:rsid w:val="00E057CE"/>
    <w:rsid w:val="00E06CBF"/>
    <w:rsid w:val="00E06D4C"/>
    <w:rsid w:val="00E136D1"/>
    <w:rsid w:val="00E145FA"/>
    <w:rsid w:val="00E14947"/>
    <w:rsid w:val="00E173FE"/>
    <w:rsid w:val="00E2057D"/>
    <w:rsid w:val="00E21CB4"/>
    <w:rsid w:val="00E24ACB"/>
    <w:rsid w:val="00E2568E"/>
    <w:rsid w:val="00E308C4"/>
    <w:rsid w:val="00E32676"/>
    <w:rsid w:val="00E348C6"/>
    <w:rsid w:val="00E354B2"/>
    <w:rsid w:val="00E36400"/>
    <w:rsid w:val="00E4431F"/>
    <w:rsid w:val="00E46C2A"/>
    <w:rsid w:val="00E518DC"/>
    <w:rsid w:val="00E54939"/>
    <w:rsid w:val="00E5730A"/>
    <w:rsid w:val="00E63FE8"/>
    <w:rsid w:val="00E653A9"/>
    <w:rsid w:val="00E65678"/>
    <w:rsid w:val="00E65F30"/>
    <w:rsid w:val="00E72054"/>
    <w:rsid w:val="00E72DEF"/>
    <w:rsid w:val="00E74C7E"/>
    <w:rsid w:val="00E8120C"/>
    <w:rsid w:val="00E8122D"/>
    <w:rsid w:val="00E81EB5"/>
    <w:rsid w:val="00E82124"/>
    <w:rsid w:val="00E833B7"/>
    <w:rsid w:val="00E83730"/>
    <w:rsid w:val="00E8385F"/>
    <w:rsid w:val="00E84E54"/>
    <w:rsid w:val="00E8693D"/>
    <w:rsid w:val="00E87F4F"/>
    <w:rsid w:val="00E917CC"/>
    <w:rsid w:val="00E92FD5"/>
    <w:rsid w:val="00E957F6"/>
    <w:rsid w:val="00E960F6"/>
    <w:rsid w:val="00EA2A18"/>
    <w:rsid w:val="00EA4291"/>
    <w:rsid w:val="00EA4744"/>
    <w:rsid w:val="00EA5370"/>
    <w:rsid w:val="00EA6DE4"/>
    <w:rsid w:val="00EA795C"/>
    <w:rsid w:val="00EB01D6"/>
    <w:rsid w:val="00EB08FC"/>
    <w:rsid w:val="00EB238A"/>
    <w:rsid w:val="00EB2743"/>
    <w:rsid w:val="00EB5E19"/>
    <w:rsid w:val="00EC20A6"/>
    <w:rsid w:val="00EC263D"/>
    <w:rsid w:val="00EC33BF"/>
    <w:rsid w:val="00ED0978"/>
    <w:rsid w:val="00ED70C7"/>
    <w:rsid w:val="00ED73A3"/>
    <w:rsid w:val="00EE0CA5"/>
    <w:rsid w:val="00EE1681"/>
    <w:rsid w:val="00EE1A1D"/>
    <w:rsid w:val="00EE40B7"/>
    <w:rsid w:val="00EE4257"/>
    <w:rsid w:val="00EE4D1B"/>
    <w:rsid w:val="00EE4F74"/>
    <w:rsid w:val="00EE5D7E"/>
    <w:rsid w:val="00EE6441"/>
    <w:rsid w:val="00EE6E60"/>
    <w:rsid w:val="00EF2E68"/>
    <w:rsid w:val="00EF5C48"/>
    <w:rsid w:val="00F01578"/>
    <w:rsid w:val="00F0362C"/>
    <w:rsid w:val="00F05023"/>
    <w:rsid w:val="00F13B39"/>
    <w:rsid w:val="00F145D7"/>
    <w:rsid w:val="00F1546E"/>
    <w:rsid w:val="00F15DB1"/>
    <w:rsid w:val="00F16DC9"/>
    <w:rsid w:val="00F16F47"/>
    <w:rsid w:val="00F171AD"/>
    <w:rsid w:val="00F17514"/>
    <w:rsid w:val="00F2015B"/>
    <w:rsid w:val="00F203A7"/>
    <w:rsid w:val="00F241CE"/>
    <w:rsid w:val="00F260BA"/>
    <w:rsid w:val="00F3088A"/>
    <w:rsid w:val="00F30F18"/>
    <w:rsid w:val="00F312D7"/>
    <w:rsid w:val="00F3199A"/>
    <w:rsid w:val="00F344D8"/>
    <w:rsid w:val="00F3584B"/>
    <w:rsid w:val="00F36D65"/>
    <w:rsid w:val="00F4303A"/>
    <w:rsid w:val="00F43737"/>
    <w:rsid w:val="00F51523"/>
    <w:rsid w:val="00F5183B"/>
    <w:rsid w:val="00F52F8D"/>
    <w:rsid w:val="00F530F2"/>
    <w:rsid w:val="00F5675C"/>
    <w:rsid w:val="00F573E1"/>
    <w:rsid w:val="00F57C6F"/>
    <w:rsid w:val="00F617CC"/>
    <w:rsid w:val="00F62C54"/>
    <w:rsid w:val="00F64D81"/>
    <w:rsid w:val="00F6561D"/>
    <w:rsid w:val="00F664B4"/>
    <w:rsid w:val="00F70312"/>
    <w:rsid w:val="00F7303C"/>
    <w:rsid w:val="00F7418E"/>
    <w:rsid w:val="00F7564F"/>
    <w:rsid w:val="00F80098"/>
    <w:rsid w:val="00F81B6D"/>
    <w:rsid w:val="00F84F89"/>
    <w:rsid w:val="00F87B21"/>
    <w:rsid w:val="00F92B0A"/>
    <w:rsid w:val="00F931CA"/>
    <w:rsid w:val="00F95AB6"/>
    <w:rsid w:val="00F95AD2"/>
    <w:rsid w:val="00F964CC"/>
    <w:rsid w:val="00F976E8"/>
    <w:rsid w:val="00FA4631"/>
    <w:rsid w:val="00FA4EED"/>
    <w:rsid w:val="00FA4F78"/>
    <w:rsid w:val="00FA57F6"/>
    <w:rsid w:val="00FB0F9C"/>
    <w:rsid w:val="00FB18AF"/>
    <w:rsid w:val="00FB1CA8"/>
    <w:rsid w:val="00FB429B"/>
    <w:rsid w:val="00FB5461"/>
    <w:rsid w:val="00FB6A4A"/>
    <w:rsid w:val="00FB7052"/>
    <w:rsid w:val="00FB7BA0"/>
    <w:rsid w:val="00FC44DF"/>
    <w:rsid w:val="00FC4681"/>
    <w:rsid w:val="00FC48C3"/>
    <w:rsid w:val="00FD071D"/>
    <w:rsid w:val="00FD26BF"/>
    <w:rsid w:val="00FD272B"/>
    <w:rsid w:val="00FD3C4C"/>
    <w:rsid w:val="00FD5275"/>
    <w:rsid w:val="00FD68DD"/>
    <w:rsid w:val="00FE0A90"/>
    <w:rsid w:val="00FE1E70"/>
    <w:rsid w:val="00FE43DF"/>
    <w:rsid w:val="00FE4A66"/>
    <w:rsid w:val="00FE4CC4"/>
    <w:rsid w:val="00FE4F2F"/>
    <w:rsid w:val="00FE7ABA"/>
    <w:rsid w:val="00FF00BD"/>
    <w:rsid w:val="00FF210D"/>
    <w:rsid w:val="00FF2797"/>
    <w:rsid w:val="00FF43CC"/>
    <w:rsid w:val="00FF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B6A09A-2101-4239-BE13-8BACEE9E5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E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0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1127A7"/>
    <w:pPr>
      <w:widowControl w:val="0"/>
      <w:adjustRightInd w:val="0"/>
      <w:spacing w:after="120" w:line="360" w:lineRule="atLeast"/>
      <w:jc w:val="both"/>
    </w:pPr>
    <w:rPr>
      <w:sz w:val="28"/>
      <w:szCs w:val="28"/>
    </w:rPr>
  </w:style>
  <w:style w:type="paragraph" w:styleId="2">
    <w:name w:val="Body Text Indent 2"/>
    <w:basedOn w:val="a"/>
    <w:rsid w:val="001127A7"/>
    <w:pPr>
      <w:spacing w:after="120" w:line="480" w:lineRule="auto"/>
      <w:ind w:left="283"/>
    </w:pPr>
  </w:style>
  <w:style w:type="paragraph" w:customStyle="1" w:styleId="1">
    <w:name w:val="Обычный1"/>
    <w:rsid w:val="001127A7"/>
    <w:pPr>
      <w:widowControl w:val="0"/>
      <w:snapToGrid w:val="0"/>
      <w:spacing w:line="300" w:lineRule="auto"/>
      <w:ind w:firstLine="680"/>
      <w:jc w:val="both"/>
    </w:pPr>
    <w:rPr>
      <w:sz w:val="24"/>
    </w:rPr>
  </w:style>
  <w:style w:type="paragraph" w:styleId="a5">
    <w:name w:val="Body Text Indent"/>
    <w:basedOn w:val="a"/>
    <w:link w:val="a6"/>
    <w:rsid w:val="002E724D"/>
    <w:pPr>
      <w:spacing w:after="120"/>
      <w:ind w:left="283"/>
    </w:pPr>
  </w:style>
  <w:style w:type="paragraph" w:styleId="a7">
    <w:name w:val="Title"/>
    <w:basedOn w:val="a"/>
    <w:qFormat/>
    <w:rsid w:val="002E724D"/>
    <w:pPr>
      <w:widowControl w:val="0"/>
      <w:autoSpaceDE w:val="0"/>
      <w:autoSpaceDN w:val="0"/>
      <w:spacing w:line="-200" w:lineRule="auto"/>
      <w:jc w:val="center"/>
    </w:pPr>
    <w:rPr>
      <w:b/>
      <w:bCs/>
    </w:rPr>
  </w:style>
  <w:style w:type="paragraph" w:styleId="a8">
    <w:name w:val="footnote text"/>
    <w:basedOn w:val="a"/>
    <w:link w:val="a9"/>
    <w:rsid w:val="009564A2"/>
    <w:rPr>
      <w:snapToGrid w:val="0"/>
      <w:sz w:val="20"/>
      <w:szCs w:val="20"/>
    </w:rPr>
  </w:style>
  <w:style w:type="character" w:customStyle="1" w:styleId="a9">
    <w:name w:val="Текст сноски Знак"/>
    <w:basedOn w:val="a0"/>
    <w:link w:val="a8"/>
    <w:rsid w:val="009564A2"/>
    <w:rPr>
      <w:snapToGrid w:val="0"/>
    </w:rPr>
  </w:style>
  <w:style w:type="paragraph" w:styleId="20">
    <w:name w:val="Body Text 2"/>
    <w:basedOn w:val="a"/>
    <w:rsid w:val="002A60CA"/>
    <w:pPr>
      <w:spacing w:after="120" w:line="480" w:lineRule="auto"/>
    </w:pPr>
  </w:style>
  <w:style w:type="paragraph" w:customStyle="1" w:styleId="ConsPlusCell">
    <w:name w:val="ConsPlusCell"/>
    <w:rsid w:val="002A60CA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1D2247"/>
    <w:rPr>
      <w:sz w:val="24"/>
      <w:szCs w:val="24"/>
    </w:rPr>
  </w:style>
  <w:style w:type="paragraph" w:customStyle="1" w:styleId="10">
    <w:name w:val="Основной текст с отступом1"/>
    <w:basedOn w:val="a"/>
    <w:rsid w:val="006E3BF8"/>
    <w:pPr>
      <w:autoSpaceDE w:val="0"/>
      <w:autoSpaceDN w:val="0"/>
      <w:spacing w:after="120"/>
      <w:ind w:left="283"/>
    </w:pPr>
    <w:rPr>
      <w:rFonts w:ascii="SchoolDL" w:hAnsi="SchoolDL"/>
    </w:rPr>
  </w:style>
  <w:style w:type="paragraph" w:styleId="aa">
    <w:name w:val="Balloon Text"/>
    <w:basedOn w:val="a"/>
    <w:link w:val="ab"/>
    <w:rsid w:val="002D08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2D08A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C04B89"/>
    <w:pPr>
      <w:ind w:left="720"/>
      <w:contextualSpacing/>
    </w:pPr>
    <w:rPr>
      <w:rFonts w:ascii="Calibri" w:hAnsi="Calibri"/>
    </w:rPr>
  </w:style>
  <w:style w:type="paragraph" w:customStyle="1" w:styleId="21">
    <w:name w:val="Основной текст с отступом2"/>
    <w:basedOn w:val="a"/>
    <w:rsid w:val="00C04B89"/>
    <w:pPr>
      <w:autoSpaceDE w:val="0"/>
      <w:autoSpaceDN w:val="0"/>
      <w:spacing w:after="120"/>
      <w:ind w:left="283"/>
    </w:pPr>
    <w:rPr>
      <w:rFonts w:ascii="SchoolDL" w:hAnsi="SchoolDL"/>
    </w:rPr>
  </w:style>
  <w:style w:type="paragraph" w:styleId="ad">
    <w:name w:val="footer"/>
    <w:basedOn w:val="a"/>
    <w:link w:val="ae"/>
    <w:rsid w:val="00212BFA"/>
    <w:pPr>
      <w:tabs>
        <w:tab w:val="center" w:pos="4677"/>
        <w:tab w:val="right" w:pos="9355"/>
      </w:tabs>
    </w:pPr>
    <w:rPr>
      <w:snapToGrid w:val="0"/>
      <w:sz w:val="26"/>
      <w:szCs w:val="20"/>
    </w:rPr>
  </w:style>
  <w:style w:type="character" w:customStyle="1" w:styleId="ae">
    <w:name w:val="Нижний колонтитул Знак"/>
    <w:basedOn w:val="a0"/>
    <w:link w:val="ad"/>
    <w:rsid w:val="00212BFA"/>
    <w:rPr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67E85-857E-4003-B9BF-98D2BAFD0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6973</Words>
  <Characters>39747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Финансовый отдел МФ РК в Ижемском районе</Company>
  <LinksUpToDate>false</LinksUpToDate>
  <CharactersWithSpaces>46627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Vityazeva</dc:creator>
  <cp:lastModifiedBy>Yurist</cp:lastModifiedBy>
  <cp:revision>2</cp:revision>
  <cp:lastPrinted>2022-03-31T12:12:00Z</cp:lastPrinted>
  <dcterms:created xsi:type="dcterms:W3CDTF">2022-06-06T13:32:00Z</dcterms:created>
  <dcterms:modified xsi:type="dcterms:W3CDTF">2022-06-06T13:32:00Z</dcterms:modified>
</cp:coreProperties>
</file>