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036298" w:rsidRPr="00036298" w:rsidTr="001C3294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К Ы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</w:rPr>
        <w:t>Р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DF64A6" w:rsidP="00BA0C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C3294">
        <w:rPr>
          <w:rFonts w:ascii="Times New Roman" w:eastAsia="Times New Roman" w:hAnsi="Times New Roman" w:cs="Times New Roman"/>
          <w:sz w:val="28"/>
          <w:szCs w:val="28"/>
        </w:rPr>
        <w:t>29</w:t>
      </w:r>
      <w:r w:rsidR="00B833D3">
        <w:rPr>
          <w:rFonts w:ascii="Times New Roman" w:eastAsia="Times New Roman" w:hAnsi="Times New Roman" w:cs="Times New Roman"/>
          <w:sz w:val="28"/>
          <w:szCs w:val="28"/>
        </w:rPr>
        <w:t xml:space="preserve"> июня 20</w:t>
      </w:r>
      <w:r w:rsidR="00DC4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774108" w:rsidRPr="00BA0C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036298">
        <w:rPr>
          <w:rFonts w:ascii="Times New Roman" w:eastAsia="Times New Roman" w:hAnsi="Times New Roman" w:cs="Times New Roman"/>
          <w:sz w:val="28"/>
          <w:szCs w:val="28"/>
        </w:rPr>
        <w:t xml:space="preserve"> года            </w:t>
      </w:r>
      <w:r w:rsidR="00BA0C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629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1C3294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812C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13D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/>
          <w:sz w:val="28"/>
          <w:szCs w:val="28"/>
        </w:rPr>
        <w:t>№</w:t>
      </w:r>
      <w:r w:rsidR="001C0DF9">
        <w:rPr>
          <w:rFonts w:ascii="Times New Roman" w:hAnsi="Times New Roman"/>
          <w:sz w:val="28"/>
          <w:szCs w:val="28"/>
        </w:rPr>
        <w:t xml:space="preserve"> </w:t>
      </w:r>
      <w:r w:rsidR="00BA0CAB">
        <w:rPr>
          <w:rFonts w:ascii="Times New Roman" w:hAnsi="Times New Roman"/>
          <w:sz w:val="28"/>
          <w:szCs w:val="28"/>
        </w:rPr>
        <w:t>6-26/</w:t>
      </w:r>
      <w:r w:rsidR="001C3294">
        <w:rPr>
          <w:rFonts w:ascii="Times New Roman" w:hAnsi="Times New Roman"/>
          <w:sz w:val="28"/>
          <w:szCs w:val="28"/>
        </w:rPr>
        <w:t>3</w:t>
      </w:r>
    </w:p>
    <w:p w:rsidR="00036298" w:rsidRDefault="00036298" w:rsidP="00BA0C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250" w:type="dxa"/>
        <w:tblLook w:val="01E0" w:firstRow="1" w:lastRow="1" w:firstColumn="1" w:lastColumn="1" w:noHBand="0" w:noVBand="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DF64A6" w:rsidRDefault="00036298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отчете </w:t>
            </w:r>
            <w:r w:rsidR="00DF64A6">
              <w:rPr>
                <w:rFonts w:ascii="Times New Roman" w:hAnsi="Times New Roman" w:cs="Times New Roman"/>
                <w:sz w:val="28"/>
                <w:szCs w:val="28"/>
              </w:rPr>
              <w:t xml:space="preserve">главы муниципального района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 администрации о резу</w:t>
            </w:r>
            <w:r w:rsidR="00BF36B4">
              <w:rPr>
                <w:rFonts w:ascii="Times New Roman" w:hAnsi="Times New Roman" w:cs="Times New Roman"/>
                <w:sz w:val="28"/>
                <w:szCs w:val="28"/>
              </w:rPr>
              <w:t xml:space="preserve">льтатах своей деятельности </w:t>
            </w:r>
            <w:proofErr w:type="gramStart"/>
            <w:r w:rsidR="00BF36B4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 «Ижемский» </w:t>
            </w:r>
          </w:p>
          <w:p w:rsidR="00036298" w:rsidRDefault="00774108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 2022</w:t>
            </w:r>
            <w:r w:rsidR="00036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036298" w:rsidRDefault="0003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36298" w:rsidRDefault="00036298" w:rsidP="00235A9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11.1 статьи 35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частью 2 статьи 19 Устава муниципального образования муниципального района «Ижемский», </w:t>
      </w:r>
      <w:r w:rsidR="00235A95" w:rsidRPr="00235A95">
        <w:rPr>
          <w:rFonts w:ascii="Times New Roman" w:hAnsi="Times New Roman" w:cs="Times New Roman"/>
          <w:sz w:val="28"/>
          <w:szCs w:val="28"/>
        </w:rPr>
        <w:t>решением Совета муниципаль</w:t>
      </w:r>
      <w:r w:rsidR="00235A95">
        <w:rPr>
          <w:rFonts w:ascii="Times New Roman" w:hAnsi="Times New Roman" w:cs="Times New Roman"/>
          <w:sz w:val="28"/>
          <w:szCs w:val="28"/>
        </w:rPr>
        <w:t>ного района «</w:t>
      </w:r>
      <w:proofErr w:type="spellStart"/>
      <w:r w:rsidR="00235A9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235A95">
        <w:rPr>
          <w:rFonts w:ascii="Times New Roman" w:hAnsi="Times New Roman" w:cs="Times New Roman"/>
          <w:sz w:val="28"/>
          <w:szCs w:val="28"/>
        </w:rPr>
        <w:t>» от 19.05.</w:t>
      </w:r>
      <w:r w:rsidR="00235A95" w:rsidRPr="00235A95">
        <w:rPr>
          <w:rFonts w:ascii="Times New Roman" w:hAnsi="Times New Roman" w:cs="Times New Roman"/>
          <w:sz w:val="28"/>
          <w:szCs w:val="28"/>
        </w:rPr>
        <w:t xml:space="preserve"> 2021 года № 6-14/1 «О порядке предоставления и рассмотрения Советом муниципального района «</w:t>
      </w:r>
      <w:proofErr w:type="spellStart"/>
      <w:proofErr w:type="gramStart"/>
      <w:r w:rsidR="00235A95" w:rsidRPr="00235A9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235A95" w:rsidRPr="00235A95">
        <w:rPr>
          <w:rFonts w:ascii="Times New Roman" w:hAnsi="Times New Roman" w:cs="Times New Roman"/>
          <w:sz w:val="28"/>
          <w:szCs w:val="28"/>
        </w:rPr>
        <w:t>»  отчета</w:t>
      </w:r>
      <w:proofErr w:type="gramEnd"/>
      <w:r w:rsidR="00235A95" w:rsidRPr="00235A95">
        <w:rPr>
          <w:rFonts w:ascii="Times New Roman" w:hAnsi="Times New Roman" w:cs="Times New Roman"/>
          <w:sz w:val="28"/>
          <w:szCs w:val="28"/>
        </w:rPr>
        <w:t xml:space="preserve"> главы муниципального района – руководителя администрации о результатах своей деятельности и деятельности администрации муниципального района «</w:t>
      </w:r>
      <w:proofErr w:type="spellStart"/>
      <w:r w:rsidR="00235A95" w:rsidRPr="00235A9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235A95" w:rsidRPr="00235A95">
        <w:rPr>
          <w:rFonts w:ascii="Times New Roman" w:hAnsi="Times New Roman" w:cs="Times New Roman"/>
          <w:sz w:val="28"/>
          <w:szCs w:val="28"/>
        </w:rPr>
        <w:t>»</w:t>
      </w:r>
    </w:p>
    <w:p w:rsidR="00235A95" w:rsidRPr="00235A95" w:rsidRDefault="00235A95" w:rsidP="00235A9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Calibri" w:hAnsi="Calibri" w:cs="Calibri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6298" w:rsidRPr="001C3294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Признать отчет </w:t>
      </w:r>
      <w:r w:rsidR="00DF64A6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- </w:t>
      </w:r>
      <w:r>
        <w:rPr>
          <w:rFonts w:ascii="Times New Roman" w:hAnsi="Times New Roman" w:cs="Times New Roman"/>
          <w:sz w:val="28"/>
          <w:szCs w:val="28"/>
        </w:rPr>
        <w:t>руководителя администрации о результатах своей деятельности и дея</w:t>
      </w:r>
      <w:r w:rsidR="004D64E1">
        <w:rPr>
          <w:rFonts w:ascii="Times New Roman" w:hAnsi="Times New Roman" w:cs="Times New Roman"/>
          <w:sz w:val="28"/>
          <w:szCs w:val="28"/>
        </w:rPr>
        <w:t>тельности администрации района «</w:t>
      </w:r>
      <w:proofErr w:type="spellStart"/>
      <w:r w:rsidR="004D64E1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4D64E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108">
        <w:rPr>
          <w:rFonts w:ascii="Times New Roman" w:hAnsi="Times New Roman" w:cs="Times New Roman"/>
          <w:bCs/>
          <w:sz w:val="28"/>
          <w:szCs w:val="28"/>
        </w:rPr>
        <w:t>за 2022</w:t>
      </w:r>
      <w:r w:rsidR="008812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812CE">
        <w:rPr>
          <w:rFonts w:ascii="Times New Roman" w:hAnsi="Times New Roman" w:cs="Times New Roman"/>
          <w:bCs/>
          <w:sz w:val="28"/>
          <w:szCs w:val="28"/>
        </w:rPr>
        <w:t>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3294" w:rsidRPr="001C3294">
        <w:rPr>
          <w:rFonts w:ascii="Times New Roman" w:hAnsi="Times New Roman" w:cs="Times New Roman"/>
          <w:bCs/>
          <w:sz w:val="28"/>
          <w:szCs w:val="28"/>
        </w:rPr>
        <w:t>удовлетворительным</w:t>
      </w:r>
      <w:proofErr w:type="gramEnd"/>
      <w:r w:rsidRPr="001C3294">
        <w:rPr>
          <w:rFonts w:ascii="Times New Roman" w:hAnsi="Times New Roman" w:cs="Times New Roman"/>
          <w:sz w:val="28"/>
          <w:szCs w:val="28"/>
        </w:rPr>
        <w:t>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>
        <w:rPr>
          <w:rFonts w:ascii="Times New Roman" w:hAnsi="Times New Roman" w:cs="Times New Roman"/>
          <w:bCs/>
          <w:sz w:val="28"/>
          <w:szCs w:val="28"/>
        </w:rPr>
        <w:t>не позднее 10 дней после его рассмотрения на заседании Совета</w:t>
      </w:r>
      <w:r>
        <w:rPr>
          <w:rFonts w:ascii="Times New Roman" w:hAnsi="Times New Roman" w:cs="Times New Roman"/>
          <w:sz w:val="28"/>
          <w:szCs w:val="28"/>
        </w:rPr>
        <w:t xml:space="preserve"> подл</w:t>
      </w:r>
      <w:r w:rsidR="00B833D3">
        <w:rPr>
          <w:rFonts w:ascii="Times New Roman" w:hAnsi="Times New Roman" w:cs="Times New Roman"/>
          <w:sz w:val="28"/>
          <w:szCs w:val="28"/>
        </w:rPr>
        <w:t>ежит официальному опубликованию в Информационном вестнике</w:t>
      </w:r>
      <w:r>
        <w:rPr>
          <w:rFonts w:ascii="Times New Roman" w:hAnsi="Times New Roman" w:cs="Times New Roman"/>
          <w:sz w:val="28"/>
          <w:szCs w:val="28"/>
        </w:rPr>
        <w:t xml:space="preserve"> Совета и администрации муниципального района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Ижемский»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муниципального района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1C3294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36298" w:rsidRDefault="00036298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3D3" w:rsidRDefault="00B833D3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046" w:rsidRDefault="00DF64A6" w:rsidP="0029304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442DDE" w:rsidRDefault="00DF64A6" w:rsidP="00DF64A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И.В.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Норкин</w:t>
      </w:r>
      <w:proofErr w:type="spellEnd"/>
    </w:p>
    <w:p w:rsidR="00640A21" w:rsidRDefault="00640A21" w:rsidP="00DF64A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40A21" w:rsidRDefault="00640A21" w:rsidP="00DF64A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40A21" w:rsidRPr="001C3294" w:rsidRDefault="00640A21" w:rsidP="00640A21">
      <w:pPr>
        <w:widowControl w:val="0"/>
        <w:tabs>
          <w:tab w:val="left" w:pos="808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C3294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</w:p>
    <w:p w:rsidR="00640A21" w:rsidRPr="001C3294" w:rsidRDefault="00640A21" w:rsidP="00640A21">
      <w:pPr>
        <w:widowControl w:val="0"/>
        <w:tabs>
          <w:tab w:val="left" w:pos="808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C3294">
        <w:rPr>
          <w:rFonts w:ascii="Times New Roman" w:hAnsi="Times New Roman" w:cs="Times New Roman"/>
          <w:b/>
          <w:bCs/>
          <w:sz w:val="28"/>
          <w:szCs w:val="28"/>
        </w:rPr>
        <w:t>к решению Совета муниципального района «</w:t>
      </w:r>
      <w:proofErr w:type="spellStart"/>
      <w:r w:rsidRPr="001C3294">
        <w:rPr>
          <w:rFonts w:ascii="Times New Roman" w:hAnsi="Times New Roman" w:cs="Times New Roman"/>
          <w:b/>
          <w:bCs/>
          <w:sz w:val="28"/>
          <w:szCs w:val="28"/>
        </w:rPr>
        <w:t>Ижемский</w:t>
      </w:r>
      <w:proofErr w:type="spellEnd"/>
      <w:r w:rsidRPr="001C329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40A21" w:rsidRPr="001C3294" w:rsidRDefault="00640A21" w:rsidP="00640A21">
      <w:pPr>
        <w:widowControl w:val="0"/>
        <w:tabs>
          <w:tab w:val="left" w:pos="808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C3294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1C3294">
        <w:rPr>
          <w:rFonts w:ascii="Times New Roman" w:hAnsi="Times New Roman" w:cs="Times New Roman"/>
          <w:b/>
          <w:bCs/>
          <w:sz w:val="28"/>
          <w:szCs w:val="28"/>
        </w:rPr>
        <w:t xml:space="preserve">29 </w:t>
      </w:r>
      <w:r w:rsidRPr="001C3294">
        <w:rPr>
          <w:rFonts w:ascii="Times New Roman" w:hAnsi="Times New Roman" w:cs="Times New Roman"/>
          <w:b/>
          <w:bCs/>
          <w:sz w:val="28"/>
          <w:szCs w:val="28"/>
        </w:rPr>
        <w:t>июня 2023 г. № 6-26/</w:t>
      </w:r>
      <w:r w:rsidR="001C3294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640A21" w:rsidRPr="001C3294" w:rsidRDefault="00640A21" w:rsidP="00640A21">
      <w:pPr>
        <w:widowControl w:val="0"/>
        <w:tabs>
          <w:tab w:val="left" w:pos="808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40A21" w:rsidRPr="001C3294" w:rsidRDefault="00640A21" w:rsidP="00640A21">
      <w:pPr>
        <w:widowControl w:val="0"/>
        <w:tabs>
          <w:tab w:val="left" w:pos="8080"/>
          <w:tab w:val="left" w:pos="978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C32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40A21" w:rsidRPr="001C3294" w:rsidRDefault="00640A21" w:rsidP="00640A21">
      <w:pPr>
        <w:widowControl w:val="0"/>
        <w:tabs>
          <w:tab w:val="left" w:pos="8080"/>
          <w:tab w:val="left" w:pos="97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294">
        <w:rPr>
          <w:rFonts w:ascii="Times New Roman" w:hAnsi="Times New Roman" w:cs="Times New Roman"/>
          <w:b/>
          <w:bCs/>
          <w:sz w:val="28"/>
          <w:szCs w:val="28"/>
        </w:rPr>
        <w:t xml:space="preserve">ОТЧЕТ ГЛАВЫ МУНИЦИПАЛЬНОГО РАЙОНА – РУКОВОДИТЕЛЯ АДМИНИСТРАЦИИ О РЕЗУЛЬТАТАХ СВОЕЙ ДЕЯТЕЛЬНОСТИ </w:t>
      </w:r>
    </w:p>
    <w:p w:rsidR="00640A21" w:rsidRPr="001C3294" w:rsidRDefault="00640A21" w:rsidP="00640A21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294">
        <w:rPr>
          <w:rFonts w:ascii="Times New Roman" w:hAnsi="Times New Roman" w:cs="Times New Roman"/>
          <w:b/>
          <w:bCs/>
          <w:sz w:val="28"/>
          <w:szCs w:val="28"/>
        </w:rPr>
        <w:t xml:space="preserve">И ДЕЯТЕЛЬНОСТИ АДМИНИСТРАЦИИ МУНИЦИПАЛЬНОГО РАЙОНА «ИЖЕМСКИЙ» </w:t>
      </w:r>
    </w:p>
    <w:p w:rsidR="00640A21" w:rsidRPr="001C3294" w:rsidRDefault="00640A21" w:rsidP="00640A21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294">
        <w:rPr>
          <w:rFonts w:ascii="Times New Roman" w:hAnsi="Times New Roman" w:cs="Times New Roman"/>
          <w:b/>
          <w:bCs/>
          <w:sz w:val="28"/>
          <w:szCs w:val="28"/>
        </w:rPr>
        <w:t>за 2022 год</w:t>
      </w:r>
    </w:p>
    <w:p w:rsidR="00640A21" w:rsidRPr="001C3294" w:rsidRDefault="00640A21" w:rsidP="00640A21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40A21" w:rsidRDefault="00640A21" w:rsidP="00640A21">
      <w:pPr>
        <w:tabs>
          <w:tab w:val="left" w:pos="9781"/>
        </w:tabs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t>Уважаемые депутаты! Уважаемые присутствующие!</w:t>
      </w:r>
    </w:p>
    <w:p w:rsidR="001C3294" w:rsidRPr="001C3294" w:rsidRDefault="001C3294" w:rsidP="00640A21">
      <w:pPr>
        <w:tabs>
          <w:tab w:val="left" w:pos="9781"/>
        </w:tabs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40A21" w:rsidRPr="001C3294" w:rsidRDefault="00640A21" w:rsidP="001C3294">
      <w:pPr>
        <w:tabs>
          <w:tab w:val="left" w:pos="993"/>
          <w:tab w:val="left" w:pos="9781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t>Предлагаю вашему вниманию отчет о деятельности администрации муниципального района «</w:t>
      </w:r>
      <w:proofErr w:type="spellStart"/>
      <w:r w:rsidRPr="001C3294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hAnsi="Times New Roman" w:cs="Times New Roman"/>
          <w:sz w:val="28"/>
          <w:szCs w:val="28"/>
        </w:rPr>
        <w:t>» и результатах деятельности главы муниципального района – руководителя администрации за 2022 год.</w:t>
      </w:r>
    </w:p>
    <w:p w:rsidR="00640A21" w:rsidRPr="001C3294" w:rsidRDefault="00640A21" w:rsidP="001C3294">
      <w:pPr>
        <w:tabs>
          <w:tab w:val="left" w:pos="993"/>
          <w:tab w:val="left" w:pos="9781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t>Администрация муниципального района «</w:t>
      </w:r>
      <w:proofErr w:type="spellStart"/>
      <w:r w:rsidRPr="001C3294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hAnsi="Times New Roman" w:cs="Times New Roman"/>
          <w:sz w:val="28"/>
          <w:szCs w:val="28"/>
        </w:rPr>
        <w:t>» осуществляет свою деятельность руководствуясь Конституциями Российской Федерации и Республики Коми, федеральными и республиканскими законами, Уставом муниципального образования муниципального района «</w:t>
      </w:r>
      <w:proofErr w:type="spellStart"/>
      <w:r w:rsidRPr="001C3294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hAnsi="Times New Roman" w:cs="Times New Roman"/>
          <w:sz w:val="28"/>
          <w:szCs w:val="28"/>
        </w:rPr>
        <w:t>», иными нормативными правовыми актами.</w:t>
      </w:r>
    </w:p>
    <w:p w:rsidR="00640A21" w:rsidRPr="001C3294" w:rsidRDefault="00640A21" w:rsidP="001C3294">
      <w:pPr>
        <w:tabs>
          <w:tab w:val="left" w:pos="993"/>
          <w:tab w:val="left" w:pos="9781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t>Основные задачи, которые стояли перед администрацией муниципального района «</w:t>
      </w:r>
      <w:proofErr w:type="spellStart"/>
      <w:r w:rsidRPr="001C3294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hAnsi="Times New Roman" w:cs="Times New Roman"/>
          <w:sz w:val="28"/>
          <w:szCs w:val="28"/>
        </w:rPr>
        <w:t>», определяются перечнем вопросов местного значения, отнесенных к компетенции муниципального образования, а также по решению отдельных переданных на уровень муниципалитета государственных полномочий.</w:t>
      </w:r>
    </w:p>
    <w:p w:rsidR="00640A21" w:rsidRPr="001C3294" w:rsidRDefault="00640A21" w:rsidP="001C3294">
      <w:pPr>
        <w:pStyle w:val="aa"/>
        <w:tabs>
          <w:tab w:val="left" w:pos="993"/>
          <w:tab w:val="left" w:pos="9781"/>
        </w:tabs>
        <w:suppressAutoHyphens/>
        <w:spacing w:after="0" w:line="240" w:lineRule="auto"/>
        <w:ind w:left="0" w:firstLine="680"/>
        <w:jc w:val="both"/>
        <w:rPr>
          <w:rFonts w:ascii="Times New Roman" w:hAnsi="Times New Roman"/>
          <w:noProof/>
          <w:sz w:val="28"/>
          <w:szCs w:val="28"/>
        </w:rPr>
      </w:pPr>
      <w:r w:rsidRPr="001C3294">
        <w:rPr>
          <w:rFonts w:ascii="Times New Roman" w:hAnsi="Times New Roman"/>
          <w:noProof/>
          <w:sz w:val="28"/>
          <w:szCs w:val="28"/>
        </w:rPr>
        <w:t xml:space="preserve">В 2022 году в районе действовало 8 муниципальных программ, в соответствии с которыми исполнялись полномочия: </w:t>
      </w:r>
    </w:p>
    <w:p w:rsidR="00640A21" w:rsidRPr="001C3294" w:rsidRDefault="00640A21" w:rsidP="001C3294">
      <w:pPr>
        <w:pStyle w:val="aa"/>
        <w:numPr>
          <w:ilvl w:val="0"/>
          <w:numId w:val="4"/>
        </w:numPr>
        <w:tabs>
          <w:tab w:val="left" w:pos="993"/>
          <w:tab w:val="left" w:pos="9781"/>
        </w:tabs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1C3294">
        <w:rPr>
          <w:rFonts w:ascii="Times New Roman" w:hAnsi="Times New Roman"/>
          <w:sz w:val="28"/>
          <w:szCs w:val="28"/>
        </w:rPr>
        <w:t>МП МО МР «</w:t>
      </w:r>
      <w:proofErr w:type="spellStart"/>
      <w:r w:rsidRPr="001C3294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hAnsi="Times New Roman"/>
          <w:sz w:val="28"/>
          <w:szCs w:val="28"/>
        </w:rPr>
        <w:t>» «Развитие физической культуры и спорта»</w:t>
      </w:r>
    </w:p>
    <w:p w:rsidR="00640A21" w:rsidRPr="001C3294" w:rsidRDefault="00640A21" w:rsidP="001C3294">
      <w:pPr>
        <w:pStyle w:val="aa"/>
        <w:numPr>
          <w:ilvl w:val="0"/>
          <w:numId w:val="4"/>
        </w:numPr>
        <w:tabs>
          <w:tab w:val="left" w:pos="993"/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1C3294">
        <w:rPr>
          <w:rFonts w:ascii="Times New Roman" w:hAnsi="Times New Roman"/>
          <w:sz w:val="28"/>
          <w:szCs w:val="28"/>
        </w:rPr>
        <w:t>МП МО МР «</w:t>
      </w:r>
      <w:proofErr w:type="spellStart"/>
      <w:r w:rsidRPr="001C3294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hAnsi="Times New Roman"/>
          <w:sz w:val="28"/>
          <w:szCs w:val="28"/>
        </w:rPr>
        <w:t>» «Развитие образования»</w:t>
      </w:r>
    </w:p>
    <w:p w:rsidR="00640A21" w:rsidRPr="001C3294" w:rsidRDefault="00640A21" w:rsidP="001C3294">
      <w:pPr>
        <w:pStyle w:val="aa"/>
        <w:numPr>
          <w:ilvl w:val="0"/>
          <w:numId w:val="4"/>
        </w:numPr>
        <w:tabs>
          <w:tab w:val="left" w:pos="993"/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1C3294">
        <w:rPr>
          <w:rFonts w:ascii="Times New Roman" w:hAnsi="Times New Roman"/>
          <w:sz w:val="28"/>
          <w:szCs w:val="28"/>
        </w:rPr>
        <w:t>МП МО МР «</w:t>
      </w:r>
      <w:proofErr w:type="spellStart"/>
      <w:r w:rsidRPr="001C3294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hAnsi="Times New Roman"/>
          <w:sz w:val="28"/>
          <w:szCs w:val="28"/>
        </w:rPr>
        <w:t>» «Развитие и сохранение культуры»</w:t>
      </w:r>
    </w:p>
    <w:p w:rsidR="00640A21" w:rsidRPr="001C3294" w:rsidRDefault="00640A21" w:rsidP="001C3294">
      <w:pPr>
        <w:pStyle w:val="aa"/>
        <w:numPr>
          <w:ilvl w:val="0"/>
          <w:numId w:val="4"/>
        </w:numPr>
        <w:tabs>
          <w:tab w:val="left" w:pos="993"/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1C3294">
        <w:rPr>
          <w:rFonts w:ascii="Times New Roman" w:hAnsi="Times New Roman"/>
          <w:sz w:val="28"/>
          <w:szCs w:val="28"/>
        </w:rPr>
        <w:t>МП МО МР «</w:t>
      </w:r>
      <w:proofErr w:type="spellStart"/>
      <w:r w:rsidRPr="001C3294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hAnsi="Times New Roman"/>
          <w:sz w:val="28"/>
          <w:szCs w:val="28"/>
        </w:rPr>
        <w:t>» «Территориальное развитие»</w:t>
      </w:r>
    </w:p>
    <w:p w:rsidR="00640A21" w:rsidRPr="001C3294" w:rsidRDefault="00640A21" w:rsidP="001C3294">
      <w:pPr>
        <w:pStyle w:val="aa"/>
        <w:numPr>
          <w:ilvl w:val="0"/>
          <w:numId w:val="4"/>
        </w:numPr>
        <w:tabs>
          <w:tab w:val="left" w:pos="993"/>
          <w:tab w:val="left" w:pos="9781"/>
        </w:tabs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1C3294">
        <w:rPr>
          <w:rFonts w:ascii="Times New Roman" w:hAnsi="Times New Roman"/>
          <w:sz w:val="28"/>
          <w:szCs w:val="28"/>
        </w:rPr>
        <w:t>МП МО МР «</w:t>
      </w:r>
      <w:proofErr w:type="spellStart"/>
      <w:r w:rsidRPr="001C3294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hAnsi="Times New Roman"/>
          <w:sz w:val="28"/>
          <w:szCs w:val="28"/>
        </w:rPr>
        <w:t>» «Развитие экономики»</w:t>
      </w:r>
    </w:p>
    <w:p w:rsidR="00640A21" w:rsidRPr="001C3294" w:rsidRDefault="00640A21" w:rsidP="001C3294">
      <w:pPr>
        <w:pStyle w:val="aa"/>
        <w:numPr>
          <w:ilvl w:val="0"/>
          <w:numId w:val="4"/>
        </w:numPr>
        <w:tabs>
          <w:tab w:val="left" w:pos="993"/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1C3294">
        <w:rPr>
          <w:rFonts w:ascii="Times New Roman" w:hAnsi="Times New Roman"/>
          <w:sz w:val="28"/>
          <w:szCs w:val="28"/>
        </w:rPr>
        <w:t>МП МО МР «</w:t>
      </w:r>
      <w:proofErr w:type="spellStart"/>
      <w:r w:rsidRPr="001C3294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hAnsi="Times New Roman"/>
          <w:sz w:val="28"/>
          <w:szCs w:val="28"/>
        </w:rPr>
        <w:t>» «Безопасность жизнедеятельности населения»</w:t>
      </w:r>
    </w:p>
    <w:p w:rsidR="00640A21" w:rsidRPr="001C3294" w:rsidRDefault="00640A21" w:rsidP="001C3294">
      <w:pPr>
        <w:pStyle w:val="aa"/>
        <w:numPr>
          <w:ilvl w:val="0"/>
          <w:numId w:val="4"/>
        </w:numPr>
        <w:tabs>
          <w:tab w:val="left" w:pos="993"/>
          <w:tab w:val="left" w:pos="9781"/>
        </w:tabs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1C3294">
        <w:rPr>
          <w:rFonts w:ascii="Times New Roman" w:hAnsi="Times New Roman"/>
          <w:sz w:val="28"/>
          <w:szCs w:val="28"/>
        </w:rPr>
        <w:t>МП МО МР «</w:t>
      </w:r>
      <w:proofErr w:type="spellStart"/>
      <w:r w:rsidRPr="001C3294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hAnsi="Times New Roman"/>
          <w:sz w:val="28"/>
          <w:szCs w:val="28"/>
        </w:rPr>
        <w:t xml:space="preserve">» «Развитие транспортной системы» </w:t>
      </w:r>
    </w:p>
    <w:p w:rsidR="00640A21" w:rsidRPr="001C3294" w:rsidRDefault="00640A21" w:rsidP="001C3294">
      <w:pPr>
        <w:pStyle w:val="aa"/>
        <w:numPr>
          <w:ilvl w:val="0"/>
          <w:numId w:val="4"/>
        </w:numPr>
        <w:tabs>
          <w:tab w:val="left" w:pos="993"/>
          <w:tab w:val="left" w:pos="9781"/>
        </w:tabs>
        <w:suppressAutoHyphens/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1C3294">
        <w:rPr>
          <w:rFonts w:ascii="Times New Roman" w:hAnsi="Times New Roman"/>
          <w:sz w:val="28"/>
          <w:szCs w:val="28"/>
        </w:rPr>
        <w:t>МП МО МР «</w:t>
      </w:r>
      <w:proofErr w:type="spellStart"/>
      <w:r w:rsidRPr="001C3294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hAnsi="Times New Roman"/>
          <w:sz w:val="28"/>
          <w:szCs w:val="28"/>
        </w:rPr>
        <w:t>» «Муниципальное управление»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t xml:space="preserve">2022 год для </w:t>
      </w:r>
      <w:proofErr w:type="spellStart"/>
      <w:r w:rsidRPr="001C3294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Pr="001C3294">
        <w:rPr>
          <w:rFonts w:ascii="Times New Roman" w:hAnsi="Times New Roman" w:cs="Times New Roman"/>
          <w:sz w:val="28"/>
          <w:szCs w:val="28"/>
        </w:rPr>
        <w:t xml:space="preserve"> района характеризовался следующими показателями.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t>Численность населения по состоянию на 01.01.2023 г. с учетом итогов Всероссийской переписи населения 2020 года составляла 16 294 человек (на 01.01.2022 г. 16408 человек). Естественная убыль населения составила 114 человек.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lastRenderedPageBreak/>
        <w:t xml:space="preserve">Численность работников организаций за 2022 год составила 2836 человек. 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t>Уровень безработицы по состоянию на 01.01.2023 года составил 2,96 % (состояло на учете граждан, не занятых трудовой деятельностью – 246 человек, экономически активное население на 01.01.2023 – 8287 человек).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t xml:space="preserve">Снижение уровня безработицы произошло в связи с тем, что граждане не имеющие работы регистрируются в качестве </w:t>
      </w:r>
      <w:proofErr w:type="spellStart"/>
      <w:r w:rsidRPr="001C329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C3294">
        <w:rPr>
          <w:rFonts w:ascii="Times New Roman" w:hAnsi="Times New Roman" w:cs="Times New Roman"/>
          <w:sz w:val="28"/>
          <w:szCs w:val="28"/>
        </w:rPr>
        <w:t xml:space="preserve">. Количество </w:t>
      </w:r>
      <w:proofErr w:type="spellStart"/>
      <w:r w:rsidRPr="001C329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1C3294">
        <w:rPr>
          <w:rFonts w:ascii="Times New Roman" w:hAnsi="Times New Roman" w:cs="Times New Roman"/>
          <w:sz w:val="28"/>
          <w:szCs w:val="28"/>
        </w:rPr>
        <w:t xml:space="preserve"> в нашем районе по состоянию на 01.01.2023 года составляет 445 граждан, в то время как на 01.01.2022 года их количество составляло 220 человек, что больше в 2 раза.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3294">
        <w:rPr>
          <w:rFonts w:ascii="Times New Roman" w:hAnsi="Times New Roman" w:cs="Times New Roman"/>
          <w:color w:val="000000"/>
          <w:sz w:val="28"/>
          <w:szCs w:val="28"/>
        </w:rPr>
        <w:t xml:space="preserve">На 1 января 2023 г. зарегистрировано всего (без филиалов, представительств и других обособленных подразделений) 155 юридических лиц (по состоянию на 01.01.2022 – 152 юридических лица), 102 % к уровню на 01.01.2022 г., из них </w:t>
      </w:r>
      <w:proofErr w:type="gramStart"/>
      <w:r w:rsidRPr="001C3294">
        <w:rPr>
          <w:rFonts w:ascii="Times New Roman" w:hAnsi="Times New Roman" w:cs="Times New Roman"/>
          <w:color w:val="000000"/>
          <w:sz w:val="28"/>
          <w:szCs w:val="28"/>
        </w:rPr>
        <w:t>51  -</w:t>
      </w:r>
      <w:proofErr w:type="gramEnd"/>
      <w:r w:rsidRPr="001C3294">
        <w:rPr>
          <w:rFonts w:ascii="Times New Roman" w:hAnsi="Times New Roman" w:cs="Times New Roman"/>
          <w:color w:val="000000"/>
          <w:sz w:val="28"/>
          <w:szCs w:val="28"/>
        </w:rPr>
        <w:t xml:space="preserve">  ООО, 75 - учреждения, 29 – прочие. 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3294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района «</w:t>
      </w:r>
      <w:proofErr w:type="spellStart"/>
      <w:r w:rsidRPr="001C3294">
        <w:rPr>
          <w:rFonts w:ascii="Times New Roman" w:hAnsi="Times New Roman" w:cs="Times New Roman"/>
          <w:color w:val="000000"/>
          <w:sz w:val="28"/>
          <w:szCs w:val="28"/>
        </w:rPr>
        <w:t>Ижемский</w:t>
      </w:r>
      <w:proofErr w:type="spellEnd"/>
      <w:r w:rsidRPr="001C3294">
        <w:rPr>
          <w:rFonts w:ascii="Times New Roman" w:hAnsi="Times New Roman" w:cs="Times New Roman"/>
          <w:color w:val="000000"/>
          <w:sz w:val="28"/>
          <w:szCs w:val="28"/>
        </w:rPr>
        <w:t>» осуществляют деятельность 340 субъектов малого предпринимательства из них 57 юридических лиц и 283 индивидуальных предпринимателя. Основными видами деятельности являются: оптовая и розничная торговля, ремонт автотранспортных средств, бытовых изделий и предметов личного пользования, транспорт, связь, сельское хозяйство, обрабатывающие производства, операции с недвижимым имуществом, аренда и предоставление услуг, строительство, гостиницы и рестораны, рыболовство, финансовая деятельность, образование, лесозаготовка.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3294">
        <w:rPr>
          <w:rFonts w:ascii="Times New Roman" w:hAnsi="Times New Roman" w:cs="Times New Roman"/>
          <w:color w:val="000000"/>
          <w:sz w:val="28"/>
          <w:szCs w:val="28"/>
        </w:rPr>
        <w:t>Оборот организаций, без учета оборота субъектов малого предпринимательства, в 2022 году составил 4 млрд. 282 млн. 300 тыс. рублей (по сравнению с 2021 г. рост составляет 255%).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3294">
        <w:rPr>
          <w:rFonts w:ascii="Times New Roman" w:hAnsi="Times New Roman" w:cs="Times New Roman"/>
          <w:color w:val="000000"/>
          <w:sz w:val="28"/>
          <w:szCs w:val="28"/>
        </w:rPr>
        <w:t xml:space="preserve">Объем инвестиций в основной капитал (за исключением бюджетных средств) в расчете на 1 человека в 2022 году составил 9 775 руб. (в 2021 год – 14 621 руб.). </w:t>
      </w:r>
    </w:p>
    <w:p w:rsidR="00640A21" w:rsidRPr="001C3294" w:rsidRDefault="00640A21" w:rsidP="001C3294">
      <w:pPr>
        <w:pStyle w:val="aa"/>
        <w:suppressAutoHyphens/>
        <w:spacing w:after="0" w:line="240" w:lineRule="auto"/>
        <w:ind w:left="0" w:firstLine="680"/>
        <w:jc w:val="both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1C329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За 2022 год объем отгруженных товаров собственного производства, выполненных работ и услуг собственными силами организаций по видам экономической деятельности, в процентах к соответствующему периоду 2021 года составил:</w:t>
      </w:r>
    </w:p>
    <w:p w:rsidR="00640A21" w:rsidRPr="001C3294" w:rsidRDefault="00640A21" w:rsidP="001C3294">
      <w:pPr>
        <w:pStyle w:val="aa"/>
        <w:suppressAutoHyphens/>
        <w:spacing w:after="0" w:line="240" w:lineRule="auto"/>
        <w:ind w:left="0" w:firstLine="680"/>
        <w:jc w:val="both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1C329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- добыча полезных ископаемых 578%;</w:t>
      </w:r>
    </w:p>
    <w:p w:rsidR="00640A21" w:rsidRPr="001C3294" w:rsidRDefault="00640A21" w:rsidP="001C3294">
      <w:pPr>
        <w:pStyle w:val="aa"/>
        <w:suppressAutoHyphens/>
        <w:spacing w:after="0" w:line="240" w:lineRule="auto"/>
        <w:ind w:left="0" w:firstLine="680"/>
        <w:jc w:val="both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1C329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-  обеспечение электрической энергией, газом и паром, кондиционирование воздуха 101,4%;</w:t>
      </w:r>
    </w:p>
    <w:p w:rsidR="00640A21" w:rsidRPr="001C3294" w:rsidRDefault="00640A21" w:rsidP="001C3294">
      <w:pPr>
        <w:pStyle w:val="aa"/>
        <w:suppressAutoHyphens/>
        <w:spacing w:after="0" w:line="240" w:lineRule="auto"/>
        <w:ind w:left="0" w:firstLine="680"/>
        <w:jc w:val="both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1C3294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- водоснабжение; водоотведение, организация сбора и утилизация отходов, деятельность по ликвидации загрязнений – 116,6%.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262626"/>
          <w:sz w:val="28"/>
          <w:szCs w:val="28"/>
          <w:u w:val="single"/>
        </w:rPr>
        <w:t>Сельское хозяйство</w:t>
      </w:r>
      <w:r w:rsidRPr="00145E2E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</w:t>
      </w:r>
      <w:proofErr w:type="spellStart"/>
      <w:r w:rsidRPr="00145E2E">
        <w:rPr>
          <w:rFonts w:ascii="Times New Roman" w:eastAsia="Times New Roman" w:hAnsi="Times New Roman" w:cs="Times New Roman"/>
          <w:color w:val="262626"/>
          <w:sz w:val="28"/>
          <w:szCs w:val="28"/>
        </w:rPr>
        <w:t>Ижемского</w:t>
      </w:r>
      <w:proofErr w:type="spellEnd"/>
      <w:r w:rsidRPr="00145E2E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района имеет молочно-мясное направление. На территории района</w:t>
      </w:r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работают 3 сельскохозяйственные организации, около 50 крестьянских (фермерских) хозяйств, с 40 из них заключено соглашение о государственной поддержке с Министерством сельского хозяйства и потребительского рынка Республики Коми и 6395 личных подсобных хозяйств граждан.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Поголовье крупного рогатого скота в сельхозпредприятиях района составило 249 голов, в том числе коров 132; в крестьянских (фермерских) хозяйствах содержится 776 голов крупного рогатого скота, в том числе коров </w:t>
      </w:r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lastRenderedPageBreak/>
        <w:t>324 головы; поголовье КРС в личных подсобных хозяйствах граждан составляет 970 голов, в том числе коров – 479.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>За 2022 год реализовано сельскохозяйственными организациями 718 тонн молока, скота - 24 тонны в живом весе. В крестьянско-фермерских хозяйствах реализация молока составила 362 тонны и скота в живом весе 28 тонн.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В районе принимают молоко от личных подсобных хозяйств граждан следующие организации и К(Ф)Х: ООО МЗ «</w:t>
      </w:r>
      <w:proofErr w:type="spellStart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>Диюрский</w:t>
      </w:r>
      <w:proofErr w:type="spellEnd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» (д. </w:t>
      </w:r>
      <w:proofErr w:type="spellStart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>Диюр</w:t>
      </w:r>
      <w:proofErr w:type="spellEnd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); ИП Канев Н.А., глава К(Ф)Х (д. Ласта); ИП Канева Т.А., глава К(Ф)Х (с. </w:t>
      </w:r>
      <w:proofErr w:type="spellStart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>Кипиево</w:t>
      </w:r>
      <w:proofErr w:type="spellEnd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); ИП Николаева Н.Ф., глава К(Ф)Х (с. </w:t>
      </w:r>
      <w:proofErr w:type="spellStart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>Няшабож</w:t>
      </w:r>
      <w:proofErr w:type="spellEnd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); ИП Немчинова Э.В., глава К(Ф)Х (с. </w:t>
      </w:r>
      <w:proofErr w:type="spellStart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>Брыкаланск</w:t>
      </w:r>
      <w:proofErr w:type="spellEnd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>).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>Всего за 2022 год закуплено 235 тонн молока от личных подсобных хозяйств граждан. Закуп мяса от ЛПХ граждан в 2022 году составил 13,8 тонн. Переработкой мяса в районе занимается ООО МЗ «</w:t>
      </w:r>
      <w:proofErr w:type="spellStart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>Диюрский</w:t>
      </w:r>
      <w:proofErr w:type="spellEnd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» (д. </w:t>
      </w:r>
      <w:proofErr w:type="spellStart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>Диюр</w:t>
      </w:r>
      <w:proofErr w:type="spellEnd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</w:t>
      </w:r>
      <w:proofErr w:type="spellStart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>Ижемского</w:t>
      </w:r>
      <w:proofErr w:type="spellEnd"/>
      <w:r w:rsidRPr="001C3294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района).</w:t>
      </w:r>
    </w:p>
    <w:p w:rsidR="00640A21" w:rsidRPr="001C3294" w:rsidRDefault="00640A21" w:rsidP="001C3294">
      <w:pPr>
        <w:tabs>
          <w:tab w:val="left" w:pos="9781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плата в 2022 году составила:</w:t>
      </w:r>
    </w:p>
    <w:p w:rsidR="00640A21" w:rsidRPr="001C3294" w:rsidRDefault="00640A21" w:rsidP="001C3294">
      <w:pPr>
        <w:tabs>
          <w:tab w:val="left" w:pos="9781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t>- в целом по району 57 171 рубль (в 2021 году – 50810 рублей);</w:t>
      </w:r>
    </w:p>
    <w:p w:rsidR="00640A21" w:rsidRPr="001C3294" w:rsidRDefault="00640A21" w:rsidP="001C3294">
      <w:pPr>
        <w:tabs>
          <w:tab w:val="left" w:pos="9781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t>- в муниципальных общеобразовательных    учреждениях – 55 912 рублей (в 2021 году – 50 568 рублей);</w:t>
      </w:r>
    </w:p>
    <w:p w:rsidR="00640A21" w:rsidRPr="001C3294" w:rsidRDefault="00640A21" w:rsidP="001C3294">
      <w:pPr>
        <w:tabs>
          <w:tab w:val="left" w:pos="9781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t>- в муниципальных дошкольных образовательных учреждениях – 39 858 рублей (в 2021 году – 34 662 рубля);</w:t>
      </w:r>
    </w:p>
    <w:p w:rsidR="00640A21" w:rsidRPr="001C3294" w:rsidRDefault="00640A21" w:rsidP="001C3294">
      <w:pPr>
        <w:tabs>
          <w:tab w:val="left" w:pos="9781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t>- в муниципальных учреждениях культуры и искусства – 49 756 рубля (в 2021 году – 40 362 рубля);</w:t>
      </w:r>
    </w:p>
    <w:p w:rsidR="00640A21" w:rsidRPr="001C3294" w:rsidRDefault="00640A21" w:rsidP="001C3294">
      <w:pPr>
        <w:tabs>
          <w:tab w:val="left" w:pos="9781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C3294">
        <w:rPr>
          <w:rFonts w:ascii="Times New Roman" w:hAnsi="Times New Roman" w:cs="Times New Roman"/>
          <w:sz w:val="28"/>
          <w:szCs w:val="28"/>
        </w:rPr>
        <w:t xml:space="preserve">         - в муниципальных учреждениях физической культуры и спорта – 51 930 рублей (в 2021 году – 42 366 рубля).</w:t>
      </w:r>
    </w:p>
    <w:p w:rsidR="00640A21" w:rsidRPr="00145E2E" w:rsidRDefault="00640A21" w:rsidP="001C3294">
      <w:pPr>
        <w:tabs>
          <w:tab w:val="left" w:pos="9781"/>
        </w:tabs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5E2E">
        <w:rPr>
          <w:rFonts w:ascii="Times New Roman" w:hAnsi="Times New Roman" w:cs="Times New Roman"/>
          <w:b/>
          <w:sz w:val="28"/>
          <w:szCs w:val="28"/>
        </w:rPr>
        <w:t xml:space="preserve"> БЮДЖЕТ  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294">
        <w:rPr>
          <w:rFonts w:ascii="Times New Roman" w:eastAsia="Times New Roman" w:hAnsi="Times New Roman" w:cs="Times New Roman"/>
          <w:sz w:val="28"/>
          <w:szCs w:val="28"/>
        </w:rPr>
        <w:t xml:space="preserve"> Исполнение бюджета муниципального образования муниципального района «</w:t>
      </w:r>
      <w:proofErr w:type="spellStart"/>
      <w:r w:rsidRPr="001C3294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eastAsia="Times New Roman" w:hAnsi="Times New Roman" w:cs="Times New Roman"/>
          <w:sz w:val="28"/>
          <w:szCs w:val="28"/>
        </w:rPr>
        <w:t>» (далее – бюджет района) в 2022 году осуществлялось в соответствии с решением Совета МР «</w:t>
      </w:r>
      <w:proofErr w:type="spellStart"/>
      <w:r w:rsidRPr="001C3294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eastAsia="Times New Roman" w:hAnsi="Times New Roman" w:cs="Times New Roman"/>
          <w:sz w:val="28"/>
          <w:szCs w:val="28"/>
        </w:rPr>
        <w:t>» от 16.12.2021 г. № 6-17/3 «О бюджете муниципального образования муниципального района «</w:t>
      </w:r>
      <w:proofErr w:type="spellStart"/>
      <w:r w:rsidRPr="001C3294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eastAsia="Times New Roman" w:hAnsi="Times New Roman" w:cs="Times New Roman"/>
          <w:sz w:val="28"/>
          <w:szCs w:val="28"/>
        </w:rPr>
        <w:t>» на 2022 год и плановый период 2023 и 2024 годов» (с учетом изменений, внесенных решениями Совета МР «</w:t>
      </w:r>
      <w:proofErr w:type="spellStart"/>
      <w:r w:rsidRPr="001C3294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eastAsia="Times New Roman" w:hAnsi="Times New Roman" w:cs="Times New Roman"/>
          <w:sz w:val="28"/>
          <w:szCs w:val="28"/>
        </w:rPr>
        <w:t>» от 15.02.2022 г. № 6-18/1, от 08.04.2022 г. № 6 -19/2, от 17.06.2022 г. № 6-20/2, от 08.08.2022 г. № 6-21/1, от 20.10.2022 г. № 6-22/1, от 13.12.2022 г. №  6-23/1).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294">
        <w:rPr>
          <w:rFonts w:ascii="Times New Roman" w:eastAsia="Times New Roman" w:hAnsi="Times New Roman" w:cs="Times New Roman"/>
          <w:sz w:val="28"/>
          <w:szCs w:val="28"/>
        </w:rPr>
        <w:t>Первоначальным решением Совета МР «</w:t>
      </w:r>
      <w:proofErr w:type="spellStart"/>
      <w:r w:rsidRPr="001C3294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1C3294">
        <w:rPr>
          <w:rFonts w:ascii="Times New Roman" w:eastAsia="Times New Roman" w:hAnsi="Times New Roman" w:cs="Times New Roman"/>
          <w:sz w:val="28"/>
          <w:szCs w:val="28"/>
        </w:rPr>
        <w:t xml:space="preserve">» план поступлений доходов в бюджет района был установлен в сумме 1 456 400,0 тыс. рублей, в том числе по налоговым и неналоговым доходам – 136 027,0 тыс. рублей, по безвозмездным поступлениям – 1 320 373,0 тыс. рублей. В течение 2022 года были внесены изменения в сторону увеличения доходной части на общую сумму 188 507,0 тыс. рублей (1 644 907,0 тыс. рублей), в том числе по собственным доходам рост составил 15 936,9 тыс. рублей, по безвозмездным поступлениям – 172 570,1 тыс. рублей. 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294">
        <w:rPr>
          <w:rFonts w:ascii="Times New Roman" w:eastAsia="Times New Roman" w:hAnsi="Times New Roman" w:cs="Times New Roman"/>
          <w:sz w:val="28"/>
          <w:szCs w:val="28"/>
        </w:rPr>
        <w:t xml:space="preserve">По итогам 2022 года доходная часть бюджета района исполнена в сумме 1 630 030,1 тыс. рублей. Выполнение составило 99,1 % к уточненному годовому плану, в том числе по собственным доходам –158 204,6 тыс. </w:t>
      </w:r>
      <w:proofErr w:type="gramStart"/>
      <w:r w:rsidRPr="001C3294">
        <w:rPr>
          <w:rFonts w:ascii="Times New Roman" w:eastAsia="Times New Roman" w:hAnsi="Times New Roman" w:cs="Times New Roman"/>
          <w:sz w:val="28"/>
          <w:szCs w:val="28"/>
        </w:rPr>
        <w:t xml:space="preserve">рублей  </w:t>
      </w:r>
      <w:r w:rsidRPr="001C3294">
        <w:rPr>
          <w:rFonts w:ascii="Times New Roman" w:eastAsia="Times New Roman" w:hAnsi="Times New Roman" w:cs="Times New Roman"/>
          <w:sz w:val="28"/>
          <w:szCs w:val="28"/>
        </w:rPr>
        <w:lastRenderedPageBreak/>
        <w:t>или</w:t>
      </w:r>
      <w:proofErr w:type="gramEnd"/>
      <w:r w:rsidRPr="001C3294">
        <w:rPr>
          <w:rFonts w:ascii="Times New Roman" w:eastAsia="Times New Roman" w:hAnsi="Times New Roman" w:cs="Times New Roman"/>
          <w:sz w:val="28"/>
          <w:szCs w:val="28"/>
        </w:rPr>
        <w:t xml:space="preserve"> 104,1 %, по безвозмездным поступлениям – 1 471 825,5 тыс. рублей или 98,6%. </w:t>
      </w:r>
    </w:p>
    <w:p w:rsidR="00640A21" w:rsidRPr="001C3294" w:rsidRDefault="00640A21" w:rsidP="001C3294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294">
        <w:rPr>
          <w:rFonts w:ascii="Times New Roman" w:eastAsia="Times New Roman" w:hAnsi="Times New Roman" w:cs="Times New Roman"/>
          <w:sz w:val="28"/>
          <w:szCs w:val="28"/>
        </w:rPr>
        <w:t>Поступление доходов по видам приведено в следующей таблице:</w:t>
      </w:r>
    </w:p>
    <w:tbl>
      <w:tblPr>
        <w:tblW w:w="95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7"/>
        <w:gridCol w:w="1276"/>
        <w:gridCol w:w="1418"/>
        <w:gridCol w:w="850"/>
        <w:gridCol w:w="1276"/>
      </w:tblGrid>
      <w:tr w:rsidR="00640A21" w:rsidRPr="00A658C1" w:rsidTr="00640A21">
        <w:trPr>
          <w:trHeight w:val="563"/>
        </w:trPr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вида дохода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2022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Отклонение</w:t>
            </w:r>
          </w:p>
        </w:tc>
      </w:tr>
      <w:tr w:rsidR="00640A21" w:rsidRPr="00A658C1" w:rsidTr="00640A21">
        <w:trPr>
          <w:trHeight w:val="570"/>
        </w:trPr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</w:tr>
      <w:tr w:rsidR="00640A21" w:rsidRPr="00A658C1" w:rsidTr="00640A21">
        <w:trPr>
          <w:trHeight w:val="255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–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1644907,0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1630030,1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-14876,9</w:t>
            </w:r>
          </w:p>
        </w:tc>
      </w:tr>
      <w:tr w:rsidR="00640A21" w:rsidRPr="00A658C1" w:rsidTr="00640A21">
        <w:trPr>
          <w:trHeight w:val="255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151963,9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158204,6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6240,7</w:t>
            </w:r>
          </w:p>
        </w:tc>
      </w:tr>
      <w:tr w:rsidR="00640A21" w:rsidRPr="00A658C1" w:rsidTr="00640A21">
        <w:trPr>
          <w:trHeight w:val="238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114062,1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117736,6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3674,5</w:t>
            </w:r>
          </w:p>
        </w:tc>
      </w:tr>
      <w:tr w:rsidR="00640A21" w:rsidRPr="00A658C1" w:rsidTr="00640A21">
        <w:trPr>
          <w:trHeight w:val="238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уплаты акцизов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7220,6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963,3</w:t>
            </w:r>
          </w:p>
        </w:tc>
      </w:tr>
      <w:tr w:rsidR="00640A21" w:rsidRPr="00A658C1" w:rsidTr="00640A21">
        <w:trPr>
          <w:trHeight w:val="233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17880,4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336,2</w:t>
            </w:r>
          </w:p>
        </w:tc>
      </w:tr>
      <w:tr w:rsidR="00640A21" w:rsidRPr="00A658C1" w:rsidTr="00640A21">
        <w:trPr>
          <w:trHeight w:val="162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1868,4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2,4</w:t>
            </w:r>
          </w:p>
        </w:tc>
      </w:tr>
      <w:tr w:rsidR="00640A21" w:rsidRPr="00A658C1" w:rsidTr="00640A21">
        <w:trPr>
          <w:trHeight w:val="1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4759,1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5822,9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1063,8</w:t>
            </w:r>
          </w:p>
        </w:tc>
      </w:tr>
      <w:tr w:rsidR="00640A21" w:rsidRPr="00A658C1" w:rsidTr="00640A21">
        <w:trPr>
          <w:trHeight w:val="1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352,1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0,6</w:t>
            </w:r>
          </w:p>
        </w:tc>
      </w:tr>
      <w:tr w:rsidR="00640A21" w:rsidRPr="00A658C1" w:rsidTr="00640A21">
        <w:trPr>
          <w:trHeight w:val="1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1051,2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1223,9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172,7</w:t>
            </w:r>
          </w:p>
        </w:tc>
      </w:tr>
      <w:tr w:rsidR="00640A21" w:rsidRPr="00A658C1" w:rsidTr="00640A21">
        <w:trPr>
          <w:trHeight w:val="1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2466,8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2497,3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30,5</w:t>
            </w:r>
          </w:p>
        </w:tc>
      </w:tr>
      <w:tr w:rsidR="00640A21" w:rsidRPr="00A658C1" w:rsidTr="00640A21">
        <w:trPr>
          <w:trHeight w:val="1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3605,1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3612,9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7,8</w:t>
            </w:r>
          </w:p>
        </w:tc>
      </w:tr>
      <w:tr w:rsidR="00640A21" w:rsidRPr="00A658C1" w:rsidTr="00640A21">
        <w:trPr>
          <w:trHeight w:val="1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-11,1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-11,1</w:t>
            </w:r>
          </w:p>
        </w:tc>
      </w:tr>
      <w:tr w:rsidR="00640A21" w:rsidRPr="00A658C1" w:rsidTr="00640A21">
        <w:trPr>
          <w:trHeight w:val="1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1492943,1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1471825,5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-21117,6</w:t>
            </w:r>
          </w:p>
        </w:tc>
      </w:tr>
      <w:tr w:rsidR="00640A21" w:rsidRPr="00A658C1" w:rsidTr="00640A21">
        <w:trPr>
          <w:trHeight w:val="1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357863,7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357863,7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640A21" w:rsidRPr="00A658C1" w:rsidTr="00640A21">
        <w:trPr>
          <w:trHeight w:val="1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317275,2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301224,4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-16050,8</w:t>
            </w:r>
          </w:p>
        </w:tc>
      </w:tr>
      <w:tr w:rsidR="00640A21" w:rsidRPr="00A658C1" w:rsidTr="00640A21">
        <w:trPr>
          <w:trHeight w:val="1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777280,8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772214,0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-5066,8</w:t>
            </w:r>
          </w:p>
        </w:tc>
      </w:tr>
      <w:tr w:rsidR="00640A21" w:rsidRPr="00A658C1" w:rsidTr="00640A21">
        <w:trPr>
          <w:trHeight w:val="1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35199,5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35199,5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40A21" w:rsidRPr="00A658C1" w:rsidTr="00640A21">
        <w:trPr>
          <w:trHeight w:val="1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tabs>
                <w:tab w:val="left" w:pos="450"/>
                <w:tab w:val="center" w:pos="529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0,</w:t>
            </w: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640A21" w:rsidRPr="00A658C1" w:rsidTr="00640A21">
        <w:trPr>
          <w:trHeight w:val="1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бюджетной системы РФ от возврата остатков субсидий, субвенций и иных межбюджетных трансфертов, имеющих целевое назначение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1511,0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1511,0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tabs>
                <w:tab w:val="left" w:pos="450"/>
                <w:tab w:val="center" w:pos="52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40A21" w:rsidRPr="00145E2E" w:rsidRDefault="00640A21" w:rsidP="001C3294">
            <w:pPr>
              <w:tabs>
                <w:tab w:val="left" w:pos="450"/>
                <w:tab w:val="center" w:pos="529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0,</w:t>
            </w: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640A21" w:rsidRPr="00A658C1" w:rsidTr="00640A21">
        <w:trPr>
          <w:trHeight w:val="1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-3187,1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-3187,1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A21" w:rsidRPr="00145E2E" w:rsidRDefault="00640A21" w:rsidP="001C3294">
            <w:pPr>
              <w:tabs>
                <w:tab w:val="left" w:pos="450"/>
                <w:tab w:val="center" w:pos="52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40A21" w:rsidRPr="00145E2E" w:rsidRDefault="00640A21" w:rsidP="001C3294">
            <w:pPr>
              <w:tabs>
                <w:tab w:val="left" w:pos="450"/>
                <w:tab w:val="center" w:pos="52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40A21" w:rsidRPr="00145E2E" w:rsidRDefault="00640A21" w:rsidP="001C3294">
            <w:pPr>
              <w:tabs>
                <w:tab w:val="left" w:pos="450"/>
                <w:tab w:val="center" w:pos="52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</w:t>
            </w: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</w:tbl>
    <w:p w:rsidR="00640A21" w:rsidRPr="00A658C1" w:rsidRDefault="00640A21" w:rsidP="00640A21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40A21" w:rsidRPr="00145E2E" w:rsidRDefault="00640A21" w:rsidP="00145E2E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План выполнен по всем видам собственных доходов. </w:t>
      </w:r>
    </w:p>
    <w:p w:rsidR="00640A21" w:rsidRDefault="00640A21" w:rsidP="00145E2E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По сравнению с прошлым годом поступления собственных доходов относительно прошлого года снизились на 123 441,5 тыс. рублей или на 56,2%. Налоговые доходы поступили в сумме 144 705,9 тыс. рублей, что меньше на 127 715,1 тыс. рублей по сравнению с прошлым годом (272 421,0 тыс. рублей).  Неналоговые доходы поступили в сумме 13 498,7 тыс. рублей, что больше на 4 273,6 тыс. рублей по сравнению с прошлым годом (9 225,1 тыс. рублей). </w:t>
      </w:r>
    </w:p>
    <w:p w:rsidR="00145E2E" w:rsidRPr="00145E2E" w:rsidRDefault="00145E2E" w:rsidP="00145E2E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2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012"/>
        <w:gridCol w:w="1559"/>
        <w:gridCol w:w="1701"/>
        <w:gridCol w:w="1275"/>
        <w:gridCol w:w="935"/>
      </w:tblGrid>
      <w:tr w:rsidR="00640A21" w:rsidRPr="00A658C1" w:rsidTr="00640A21">
        <w:trPr>
          <w:trHeight w:val="322"/>
        </w:trPr>
        <w:tc>
          <w:tcPr>
            <w:tcW w:w="4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Наименование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Фактические поступления за 2021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Фактические поступления за 2022 год</w:t>
            </w:r>
          </w:p>
        </w:tc>
        <w:tc>
          <w:tcPr>
            <w:tcW w:w="2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Отклонение (</w:t>
            </w:r>
            <w:proofErr w:type="gramStart"/>
            <w:r w:rsidRPr="00145E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+,-</w:t>
            </w:r>
            <w:proofErr w:type="gramEnd"/>
            <w:r w:rsidRPr="00145E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  <w:p w:rsidR="00640A21" w:rsidRPr="00145E2E" w:rsidRDefault="00640A21" w:rsidP="001C329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/факт 2022 к факту 2021/</w:t>
            </w:r>
          </w:p>
        </w:tc>
      </w:tr>
      <w:tr w:rsidR="00640A21" w:rsidRPr="00A658C1" w:rsidTr="00640A21">
        <w:trPr>
          <w:trHeight w:val="548"/>
        </w:trPr>
        <w:tc>
          <w:tcPr>
            <w:tcW w:w="4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640A21" w:rsidRPr="00A658C1" w:rsidTr="00640A21">
        <w:trPr>
          <w:trHeight w:val="277"/>
        </w:trPr>
        <w:tc>
          <w:tcPr>
            <w:tcW w:w="4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 тыс. руб.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 %</w:t>
            </w:r>
          </w:p>
        </w:tc>
      </w:tr>
      <w:tr w:rsidR="00640A21" w:rsidRPr="00A658C1" w:rsidTr="00640A21">
        <w:trPr>
          <w:trHeight w:val="229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21" w:rsidRPr="00145E2E" w:rsidRDefault="00640A21" w:rsidP="001C3294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281 646,</w:t>
            </w: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158204,6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-123 441,5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56,2</w:t>
            </w:r>
          </w:p>
        </w:tc>
      </w:tr>
      <w:tr w:rsidR="00640A21" w:rsidRPr="00A658C1" w:rsidTr="00640A21">
        <w:trPr>
          <w:trHeight w:val="189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21" w:rsidRPr="00145E2E" w:rsidRDefault="00640A21" w:rsidP="001C3294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248 217,0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117736,6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-130 480,4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47,4</w:t>
            </w:r>
          </w:p>
        </w:tc>
      </w:tr>
      <w:tr w:rsidR="00640A21" w:rsidRPr="00A658C1" w:rsidTr="00640A21">
        <w:trPr>
          <w:trHeight w:val="179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21" w:rsidRPr="00145E2E" w:rsidRDefault="00640A21" w:rsidP="001C3294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6 269,8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7220,6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950,8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115,2</w:t>
            </w:r>
          </w:p>
        </w:tc>
      </w:tr>
      <w:tr w:rsidR="00640A21" w:rsidRPr="00A658C1" w:rsidTr="00640A21">
        <w:trPr>
          <w:trHeight w:val="183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21" w:rsidRPr="00145E2E" w:rsidRDefault="00640A21" w:rsidP="001C3294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16 421,5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17880,4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1458,9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108,9</w:t>
            </w:r>
          </w:p>
        </w:tc>
      </w:tr>
      <w:tr w:rsidR="00640A21" w:rsidRPr="00A658C1" w:rsidTr="00640A21">
        <w:trPr>
          <w:trHeight w:val="18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21" w:rsidRPr="00145E2E" w:rsidRDefault="00640A21" w:rsidP="001C3294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1 512,8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1868,4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355,6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123,5</w:t>
            </w:r>
          </w:p>
        </w:tc>
      </w:tr>
      <w:tr w:rsidR="00640A21" w:rsidRPr="00A658C1" w:rsidTr="00640A21">
        <w:trPr>
          <w:trHeight w:val="269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21" w:rsidRPr="00145E2E" w:rsidRDefault="00640A21" w:rsidP="001C329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5 038,3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5822,9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784,6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115,6</w:t>
            </w:r>
          </w:p>
        </w:tc>
      </w:tr>
      <w:tr w:rsidR="00640A21" w:rsidRPr="00A658C1" w:rsidTr="00640A21">
        <w:trPr>
          <w:trHeight w:val="4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21" w:rsidRPr="00145E2E" w:rsidRDefault="00640A21" w:rsidP="001C329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421,5</w:t>
            </w:r>
          </w:p>
        </w:tc>
      </w:tr>
      <w:tr w:rsidR="00640A21" w:rsidRPr="00A658C1" w:rsidTr="00640A21">
        <w:trPr>
          <w:trHeight w:val="54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21" w:rsidRPr="00145E2E" w:rsidRDefault="00640A21" w:rsidP="001C329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766,2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1223,9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457,7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159,7</w:t>
            </w:r>
          </w:p>
        </w:tc>
      </w:tr>
      <w:tr w:rsidR="00640A21" w:rsidRPr="00A658C1" w:rsidTr="00640A21">
        <w:trPr>
          <w:trHeight w:val="4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21" w:rsidRPr="00145E2E" w:rsidRDefault="00640A21" w:rsidP="001C329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1 095,3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2497,3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1402,0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640A21" w:rsidRPr="00A658C1" w:rsidTr="00640A21">
        <w:trPr>
          <w:trHeight w:val="223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21" w:rsidRPr="00145E2E" w:rsidRDefault="00640A21" w:rsidP="001C329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2 233,3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3612,9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1379,6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161,8</w:t>
            </w:r>
          </w:p>
        </w:tc>
      </w:tr>
      <w:tr w:rsidR="00640A21" w:rsidRPr="00A658C1" w:rsidTr="00640A21">
        <w:trPr>
          <w:trHeight w:val="29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A21" w:rsidRPr="00145E2E" w:rsidRDefault="00640A21" w:rsidP="001C3294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A21" w:rsidRPr="00145E2E" w:rsidRDefault="00640A21" w:rsidP="001C32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-11,1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-19,3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-134,6</w:t>
            </w:r>
          </w:p>
        </w:tc>
      </w:tr>
    </w:tbl>
    <w:p w:rsidR="00640A21" w:rsidRPr="00145E2E" w:rsidRDefault="00640A21" w:rsidP="00145E2E">
      <w:pPr>
        <w:tabs>
          <w:tab w:val="left" w:pos="568"/>
          <w:tab w:val="left" w:pos="871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Наибольший удельный вес в структуре поступлений занимают:</w:t>
      </w:r>
    </w:p>
    <w:p w:rsidR="00640A21" w:rsidRPr="00145E2E" w:rsidRDefault="00640A21" w:rsidP="00145E2E">
      <w:pPr>
        <w:numPr>
          <w:ilvl w:val="0"/>
          <w:numId w:val="1"/>
        </w:numPr>
        <w:tabs>
          <w:tab w:val="clear" w:pos="1080"/>
          <w:tab w:val="num" w:pos="0"/>
          <w:tab w:val="left" w:pos="568"/>
          <w:tab w:val="left" w:pos="871"/>
        </w:tabs>
        <w:suppressAutoHyphens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налог на доходы физических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лиц  –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74,4% (117 736,6 тыс. рублей),</w:t>
      </w:r>
    </w:p>
    <w:p w:rsidR="00640A21" w:rsidRPr="00145E2E" w:rsidRDefault="00640A21" w:rsidP="00145E2E">
      <w:pPr>
        <w:numPr>
          <w:ilvl w:val="0"/>
          <w:numId w:val="2"/>
        </w:numPr>
        <w:tabs>
          <w:tab w:val="clear" w:pos="1080"/>
          <w:tab w:val="num" w:pos="0"/>
          <w:tab w:val="left" w:pos="568"/>
          <w:tab w:val="left" w:pos="871"/>
        </w:tabs>
        <w:suppressAutoHyphens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налог, взимаемый по упрощенной системе налогообложения – 10,7% (16 925,1 тыс. рублей),</w:t>
      </w:r>
    </w:p>
    <w:p w:rsidR="00640A21" w:rsidRPr="00145E2E" w:rsidRDefault="00640A21" w:rsidP="00145E2E">
      <w:pPr>
        <w:numPr>
          <w:ilvl w:val="0"/>
          <w:numId w:val="2"/>
        </w:numPr>
        <w:tabs>
          <w:tab w:val="clear" w:pos="1080"/>
          <w:tab w:val="num" w:pos="0"/>
          <w:tab w:val="left" w:pos="568"/>
          <w:tab w:val="left" w:pos="871"/>
        </w:tabs>
        <w:suppressAutoHyphens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доходы от уплаты акцизов – 4,6 % (7 220,6 тыс. рублей). </w:t>
      </w:r>
    </w:p>
    <w:p w:rsidR="00640A21" w:rsidRPr="00145E2E" w:rsidRDefault="00640A21" w:rsidP="00145E2E">
      <w:pPr>
        <w:tabs>
          <w:tab w:val="left" w:pos="568"/>
          <w:tab w:val="left" w:pos="871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По налогу на доходы физических лиц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за 2022 год поступило 117 736,6 тыс. рублей, что на 130 480,4 тыс. рублей меньше поступлений прошлого года. Темп роста составил 47,4%. Основной причиной снижения поступлений явилось изменения нормативов отчислений в местный бюджет: в 2021 году составил 98%, в 2022 году – 42%. В сопоставимых условиях темп роста составит 110,7 % ((117 736,6 /42*98)/274718,7). </w:t>
      </w:r>
    </w:p>
    <w:p w:rsidR="00640A21" w:rsidRPr="00145E2E" w:rsidRDefault="00640A21" w:rsidP="00145E2E">
      <w:pPr>
        <w:tabs>
          <w:tab w:val="left" w:pos="532"/>
          <w:tab w:val="left" w:pos="568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>Доходы от уплаты акцизов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при установленном плане 6 257,3 тыс. рублей поступили в сумме 7 220,6 тыс. рублей, план перевыполнен на сумму 963,2 тыс. рублей или на 115,4 %. По сравнению с прошлым годом (6 269,8 тыс. рублей) поступления также увеличились на 950,8 тыс. рублей или на 115,2 %. </w:t>
      </w:r>
    </w:p>
    <w:p w:rsidR="00640A21" w:rsidRPr="00145E2E" w:rsidRDefault="00640A21" w:rsidP="00145E2E">
      <w:pPr>
        <w:tabs>
          <w:tab w:val="left" w:pos="532"/>
          <w:tab w:val="left" w:pos="568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Поступления доходов производятся в соответствии с дифференцированными нормативами отчислений, утвержденными в приложении к закону о республиканском бюджете Республики Коми на 2022 год и плановый период 2023 и 2024 годов.</w:t>
      </w: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     </w:t>
      </w:r>
    </w:p>
    <w:p w:rsidR="00640A21" w:rsidRPr="00145E2E" w:rsidRDefault="00640A21" w:rsidP="00145E2E">
      <w:pPr>
        <w:tabs>
          <w:tab w:val="left" w:pos="568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По упрощенной системе налогообложения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за 2022 год поступило 16 925,1 тыс. рублей, что больше поступлений 2021 года на 4 284,0 тыс. рублей (темп роста 133,9%). Рост поступлений связан с переходом налогоплательщиков на упрощенную систему налогообложения в связи с отменой ЕНВД с 01.01.2021 года. </w:t>
      </w:r>
    </w:p>
    <w:p w:rsidR="00640A21" w:rsidRPr="00145E2E" w:rsidRDefault="00640A21" w:rsidP="00145E2E">
      <w:pPr>
        <w:tabs>
          <w:tab w:val="left" w:pos="568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Наибольший рост поступлений по причине роста выручки от реализации товаров, работ, услуг в связи с ростом цен и тарифов обеспечили плательщики видов деятельности: «Торговля розничная…» на 3 926 тыс. рублей, «Образование дополнительное…»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на  1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068 тыс. рублей, «Деятельность автомобильного грузового транспорта и услуги по перевозкам» на 300 тыс. рублей и другие.  </w:t>
      </w: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640A21" w:rsidRPr="00145E2E" w:rsidRDefault="00640A21" w:rsidP="00145E2E">
      <w:pPr>
        <w:tabs>
          <w:tab w:val="left" w:pos="532"/>
          <w:tab w:val="left" w:pos="568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По единому налогу на вмененный доход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за 2022 год возмещение из бюджета составило 205,4 тыс. рублей, что меньше поступлений аналогичного периода 2021 года на 2 550,4 тыс. рублей. </w:t>
      </w:r>
    </w:p>
    <w:p w:rsidR="00640A21" w:rsidRPr="00145E2E" w:rsidRDefault="00640A21" w:rsidP="00145E2E">
      <w:pPr>
        <w:tabs>
          <w:tab w:val="left" w:pos="532"/>
          <w:tab w:val="left" w:pos="568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Основное снижение поступлений в связи с прекращением действия ЕНВД с 01.01.2021 года и переходом налогоплательщиков на иные системы налогообложения.   </w:t>
      </w:r>
    </w:p>
    <w:p w:rsidR="00640A21" w:rsidRPr="00145E2E" w:rsidRDefault="00640A21" w:rsidP="00145E2E">
      <w:pPr>
        <w:tabs>
          <w:tab w:val="left" w:pos="871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По единому сельскохозяйственному налогу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за 2022 год поступило 87,2 тыс. рублей, что больше поступлений соответствующего периода 2021 года на 45,2 тыс. рублей, темп роста 207,8%. </w:t>
      </w:r>
    </w:p>
    <w:p w:rsidR="00640A21" w:rsidRPr="00145E2E" w:rsidRDefault="00640A21" w:rsidP="00145E2E">
      <w:pPr>
        <w:tabs>
          <w:tab w:val="left" w:pos="871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Наибольший рост поступлений обеспечили плательщики видов деятельности: «Разведение молочного крупного рогатого скота, производство сырого молока» на 57 тыс. рублей (в 2021 году уплата налога не производилась).</w:t>
      </w: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640A21" w:rsidRPr="00145E2E" w:rsidRDefault="00640A21" w:rsidP="00145E2E">
      <w:pPr>
        <w:tabs>
          <w:tab w:val="left" w:pos="568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>По патентной системе налогообложения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за 2022 года в бюджет района перечислено 1 073,4 тыс. рублей, что меньше 2021 года на 320,6 тыс. рублей. Темп роста составил 77%. </w:t>
      </w:r>
    </w:p>
    <w:p w:rsidR="00640A21" w:rsidRPr="00145E2E" w:rsidRDefault="00640A21" w:rsidP="00145E2E">
      <w:pPr>
        <w:tabs>
          <w:tab w:val="left" w:pos="568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Основные причины снижения относительно прошлого года связаны с причинами: </w:t>
      </w:r>
    </w:p>
    <w:p w:rsidR="00640A21" w:rsidRPr="00145E2E" w:rsidRDefault="00640A21" w:rsidP="00145E2E">
      <w:pPr>
        <w:tabs>
          <w:tab w:val="left" w:pos="568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- внесение изменений в Закон Республики Коми от 29.11.2012 N 87-РЗ (ред. от 25.02.2021) "О введении в действие и применении патентной системы налогообложения на территории Республики Коми" (принят ГС РК 22.11.2012), согласно которым в значительном размере уменьшился Размер годового дохода по отношению к установленному временным порядком (Федеральным законом от 23.11.2020 N 373-ФЗ), </w:t>
      </w:r>
    </w:p>
    <w:p w:rsidR="00640A21" w:rsidRPr="00145E2E" w:rsidRDefault="00640A21" w:rsidP="00145E2E">
      <w:pPr>
        <w:tabs>
          <w:tab w:val="left" w:pos="568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- наличие значительной переплаты на начало 2022 года, образовавшейся в результате произведенных в 2021 году перерасчетов по представленным уведомлениям об уменьшении суммы налога, уплачиваемого в связи с применением патентной системы налогообложения, на сумму указанных в пункте 1.2 статьи 346.51 Налогового кодекса Российской Федерации страховых платежей (взносов) и пособий (введен Федеральным законом от 23.11.2020 N 373-ФЗ). </w:t>
      </w:r>
    </w:p>
    <w:p w:rsidR="00640A21" w:rsidRPr="00145E2E" w:rsidRDefault="00640A21" w:rsidP="00145E2E">
      <w:pPr>
        <w:tabs>
          <w:tab w:val="left" w:pos="568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В том числе снижение поступлений обеспечили плательщики видов деятельности: «Торговля розничная…» на 518 тыс. рублей; «Производство хлеба …» на 12 тыс. рублей и другие. </w:t>
      </w:r>
    </w:p>
    <w:p w:rsidR="00640A21" w:rsidRPr="00145E2E" w:rsidRDefault="00640A21" w:rsidP="00145E2E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Поступления по госпошлине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>составили 1 868,4 тыс. рублей, что больше поступлений 2021 года на 355,6 тыс. рублей или 123,5 %. Основной причиной роста является увеличение рассматриваемых дел в суде. Бюджетные назначения установлены в сумме 1 866,0 тыс. рублей, выполнены на 100,1 %.</w:t>
      </w:r>
    </w:p>
    <w:p w:rsidR="00640A21" w:rsidRPr="00145E2E" w:rsidRDefault="00640A21" w:rsidP="00145E2E">
      <w:pPr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Поступления по доходам от использования имущества, находящегося в муниципальной собственности,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составили 5 822,9 тыс. рублей, что больше на 784,6 тыс. рублей поступлений за 2021 год (5038,3 тыс. рублей). Бюджетные назначения 4759,1 тыс. рублей выполнены на 122,4 %. </w:t>
      </w:r>
    </w:p>
    <w:p w:rsidR="00640A21" w:rsidRPr="00145E2E" w:rsidRDefault="00640A21" w:rsidP="00145E2E">
      <w:pPr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Поступления от сдачи в аренду земельных участков по сравнению с прошлым годом примерно на одном уровне с небольшим ростом на сумму 22,4 тыс. рублей (2022 год - 3 205,0 тыс. рублей, 2021 год – 3 182,6 тыс. рублей). </w:t>
      </w:r>
    </w:p>
    <w:p w:rsidR="00640A21" w:rsidRPr="00145E2E" w:rsidRDefault="00640A21" w:rsidP="00145E2E">
      <w:pPr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Снизились поступления от аренды имущества по сравнению с прошлым годом на 55,7 тыс. рублей (2022 год – 422,5 тыс. рублей, 2021 год – 478,2 тыс.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lastRenderedPageBreak/>
        <w:t>рублей) в связи с задолженностью юридических лиц на сумму 1 488,4 тыс. рублей.</w:t>
      </w:r>
    </w:p>
    <w:p w:rsidR="00640A21" w:rsidRPr="00145E2E" w:rsidRDefault="00640A21" w:rsidP="00145E2E">
      <w:pPr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В целях уменьшения задолженности по арендной плате проводится 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претензионно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-исковая работа с неплательщиками. В 2022 году претензий предъявлено 34 на сумму 624,79 тыс. руб., удовлетворено претензий 12 на сумму 45,82 руб., предъявлен 1 иск в суд на сумму 2 733,47 тыс. рублей, удовлетворен 1 иск на 762,19 тыс. рублей, взыскано средств по иску на сумму 762,19 тыс. рублей. </w:t>
      </w:r>
    </w:p>
    <w:p w:rsidR="00640A21" w:rsidRPr="00145E2E" w:rsidRDefault="00640A21" w:rsidP="00145E2E">
      <w:pPr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Увеличились поступления за 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найм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жилья, ранее поступающие в бюджеты сельских поселений, на сумму 817,9 тыс. рублей (2022 год – 2 195,5 тыс. рублей, 2021 год – 1 377,5 тыс. рублей). Также на рост поступлений повлияла поступившая сумма иска по арендной плате (неверно указан КБК, выяснили в январе 2023 года)</w:t>
      </w: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40A21" w:rsidRPr="00145E2E" w:rsidRDefault="00640A21" w:rsidP="00145E2E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По платежам при пользовании природными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ресурсами бюджетные назначения запланированы в сумме 352,1 тыс. рублей, выполнены на 100,2 %. В сравнении с 2021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годом  данный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вид доходов увеличился на 269,0 тыс. рублей (83,2 тыс. рублей). Платежи поступают в пределах расчетов по установленным нормативам и лимитам. Также взыскана задолженность за предыдущие года.</w:t>
      </w:r>
    </w:p>
    <w:p w:rsidR="00640A21" w:rsidRPr="00145E2E" w:rsidRDefault="00640A21" w:rsidP="00145E2E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Поступления по доходам от оказания платных услуг и компенсации затрат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государства  составили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 1 223,9 тыс. рублей  и  увеличились по сравнению с прошлым годом на 457,7 тыс. рублей (766,2 тыс. рублей). Бюджетные назначения, установленные в сумме 1 051,2 тыс. рублей, выполнены на 116,4 %. Платежи поступают в пределах предъявленных счетов - фактур по расходам на коммунальные услуги арендованного имущества.</w:t>
      </w:r>
    </w:p>
    <w:p w:rsidR="00640A21" w:rsidRPr="00145E2E" w:rsidRDefault="00640A21" w:rsidP="00145E2E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Доходы от продажи материальных и нематериальных активов составили 2 497,3 тыс. рублей, что больше по сравнению с прошлым годом на 1 402,0 тыс. рублей (1 095,3 тыс. рублей). Бюджетные назначения, установленные в сумме 2 466,8 тыс. рублей, выполнены на 101,2 %.</w:t>
      </w:r>
    </w:p>
    <w:p w:rsidR="00640A21" w:rsidRPr="00145E2E" w:rsidRDefault="00640A21" w:rsidP="00145E2E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Рост поступлений связан с продажей в 2022 году муниципального имущества на сумму 2 059,8 тыс. рублей, в то время как в 2021 году продажа имущества отсутствовала.</w:t>
      </w:r>
    </w:p>
    <w:p w:rsidR="00640A21" w:rsidRPr="00145E2E" w:rsidRDefault="00640A21" w:rsidP="00145E2E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Доходы от продажи земельных участков в 2022 году составили 437,5 тыс. рублей. По сравнению с 2021 годом (1 095,3 тыс. руб.) поступления снизились на 657,8 тыс. рублей, что связано со снижением количества покупаемых земельных участков под торговые точки и производственные объекты.</w:t>
      </w: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640A21" w:rsidRPr="00145E2E" w:rsidRDefault="00640A21" w:rsidP="00145E2E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>Поступления по денежным взысканиям (штрафы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>) составили 3 612,9 тыс. рублей, что на 1 379,6 тыс. рублей больше, чем в прошлом году (2 233,3 тыс. рублей). Бюджетные назначения установлены в сумме 3 605,1 тыс. рублей, выполнены на 100,2 %. Увеличение поступлений связано с поступлением штрафа в сумме 1 465,1 тыс. рублей, уплаченного в случае просрочки исполнения поставщиком обязательств, предусмотренных муниципальным контрактом, заключенным муниципальным органом в возмещение ущерба, причиненного в результате незаконного или нецелевого использования бюджетных средств.</w:t>
      </w:r>
    </w:p>
    <w:p w:rsidR="00640A21" w:rsidRPr="00145E2E" w:rsidRDefault="00640A21" w:rsidP="00145E2E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lastRenderedPageBreak/>
        <w:t>В бюджет муниципального района «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» в 2022 году было запланировано получить безвозмездных поступлений на сумму 1 492 943,1 тыс. рублей, в том числе от других бюджетов бюджетной системы Российской Федерации 1 487 619,2 тыс. рублей. Фактически поступило 1 471 825,5 тыс. рублей, в том числе от других бюджетов 1 466 501,6 тыс. рублей или 98,6 % к уточненному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годовому  плану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0A21" w:rsidRPr="00145E2E" w:rsidRDefault="00640A21" w:rsidP="00145E2E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В сравнении с 2021 годом поступило безвозмездных поступлений больше на 252 260,7 тыс. рублей или на 120,7 %:</w:t>
      </w:r>
    </w:p>
    <w:tbl>
      <w:tblPr>
        <w:tblW w:w="9389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4145"/>
        <w:gridCol w:w="1417"/>
        <w:gridCol w:w="1418"/>
        <w:gridCol w:w="1276"/>
        <w:gridCol w:w="1133"/>
      </w:tblGrid>
      <w:tr w:rsidR="00640A21" w:rsidRPr="00A658C1" w:rsidTr="00145E2E">
        <w:trPr>
          <w:trHeight w:val="1112"/>
        </w:trPr>
        <w:tc>
          <w:tcPr>
            <w:tcW w:w="414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КВД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Фактические поступления за 2020 год</w:t>
            </w:r>
          </w:p>
          <w:p w:rsidR="00640A21" w:rsidRPr="00145E2E" w:rsidRDefault="00640A21" w:rsidP="001C3294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Фактические поступления за 2021год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Отклонение (+,-)                                          /факт 2021 к факту 2020/</w:t>
            </w:r>
          </w:p>
        </w:tc>
      </w:tr>
      <w:tr w:rsidR="00640A21" w:rsidRPr="00A658C1" w:rsidTr="00145E2E">
        <w:trPr>
          <w:trHeight w:val="547"/>
        </w:trPr>
        <w:tc>
          <w:tcPr>
            <w:tcW w:w="414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тыс. руб.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%</w:t>
            </w:r>
          </w:p>
        </w:tc>
      </w:tr>
      <w:tr w:rsidR="00640A21" w:rsidRPr="00A658C1" w:rsidTr="00145E2E">
        <w:trPr>
          <w:trHeight w:val="279"/>
        </w:trPr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1 069 244,4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40A21" w:rsidRPr="00145E2E" w:rsidRDefault="00640A21" w:rsidP="001C329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1 219 564</w:t>
            </w: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150 320,</w:t>
            </w:r>
            <w:r w:rsidRPr="00145E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114,1</w:t>
            </w:r>
          </w:p>
        </w:tc>
      </w:tr>
      <w:tr w:rsidR="00640A21" w:rsidRPr="00A658C1" w:rsidTr="00145E2E">
        <w:trPr>
          <w:trHeight w:val="542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Дотации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205 804,8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40A21" w:rsidRPr="00145E2E" w:rsidRDefault="00640A21" w:rsidP="001C329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201 981</w:t>
            </w: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-3 822,9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98,1</w:t>
            </w:r>
          </w:p>
        </w:tc>
      </w:tr>
      <w:tr w:rsidR="00640A21" w:rsidRPr="00A658C1" w:rsidTr="00145E2E">
        <w:trPr>
          <w:trHeight w:val="542"/>
        </w:trPr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Субсидии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199 754,1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40A21" w:rsidRPr="00145E2E" w:rsidRDefault="00640A21" w:rsidP="001C329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311 801</w:t>
            </w: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112 047,1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156,1</w:t>
            </w:r>
          </w:p>
        </w:tc>
      </w:tr>
      <w:tr w:rsidR="00640A21" w:rsidRPr="00A658C1" w:rsidTr="00145E2E">
        <w:trPr>
          <w:trHeight w:val="542"/>
        </w:trPr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Субвенции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652 120,1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40A21" w:rsidRPr="00145E2E" w:rsidRDefault="00640A21" w:rsidP="001C329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670 463</w:t>
            </w: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18 343,7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102,8</w:t>
            </w:r>
          </w:p>
        </w:tc>
      </w:tr>
      <w:tr w:rsidR="00640A21" w:rsidRPr="00A658C1" w:rsidTr="00145E2E">
        <w:trPr>
          <w:trHeight w:val="92"/>
        </w:trPr>
        <w:tc>
          <w:tcPr>
            <w:tcW w:w="41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11 605,2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40A21" w:rsidRPr="00145E2E" w:rsidRDefault="00640A21" w:rsidP="001C329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35 078,8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23 473,6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302,3</w:t>
            </w:r>
          </w:p>
        </w:tc>
      </w:tr>
      <w:tr w:rsidR="00640A21" w:rsidRPr="00A658C1" w:rsidTr="00145E2E">
        <w:trPr>
          <w:trHeight w:val="67"/>
        </w:trPr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Прочие безвозмездные поступления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A21" w:rsidRPr="00145E2E" w:rsidRDefault="00640A21" w:rsidP="001C329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414,1</w:t>
            </w:r>
          </w:p>
        </w:tc>
      </w:tr>
      <w:tr w:rsidR="00640A21" w:rsidRPr="00A658C1" w:rsidTr="00145E2E">
        <w:trPr>
          <w:trHeight w:val="274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A21" w:rsidRPr="00145E2E" w:rsidRDefault="00640A21" w:rsidP="001C329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250,5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246,9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6 958,3</w:t>
            </w:r>
          </w:p>
        </w:tc>
      </w:tr>
      <w:tr w:rsidR="00640A21" w:rsidRPr="00A658C1" w:rsidTr="00145E2E">
        <w:trPr>
          <w:trHeight w:val="274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-58,3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A21" w:rsidRPr="00145E2E" w:rsidRDefault="00640A21" w:rsidP="001C3294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-73,0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-14,7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A21" w:rsidRPr="00145E2E" w:rsidRDefault="00640A21" w:rsidP="001C3294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125,3</w:t>
            </w:r>
          </w:p>
        </w:tc>
      </w:tr>
    </w:tbl>
    <w:p w:rsidR="00640A21" w:rsidRPr="00A658C1" w:rsidRDefault="00640A21" w:rsidP="00640A21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Поступления по </w:t>
      </w:r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 xml:space="preserve">дотациям </w:t>
      </w:r>
      <w:r w:rsidRPr="00145E2E">
        <w:rPr>
          <w:rFonts w:ascii="Times New Roman" w:eastAsia="Times New Roman" w:hAnsi="Times New Roman" w:cs="Times New Roman"/>
          <w:bCs/>
          <w:sz w:val="28"/>
          <w:szCs w:val="28"/>
        </w:rPr>
        <w:t>составили 357 863,7 тыс. рублей, что на 155 881,8 тыс. рублей больше, чем в прошлом году (201</w:t>
      </w:r>
      <w:r w:rsidRPr="00145E2E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 </w:t>
      </w:r>
      <w:r w:rsidRPr="00145E2E">
        <w:rPr>
          <w:rFonts w:ascii="Times New Roman" w:eastAsia="Times New Roman" w:hAnsi="Times New Roman" w:cs="Times New Roman"/>
          <w:bCs/>
          <w:sz w:val="28"/>
          <w:szCs w:val="28"/>
        </w:rPr>
        <w:t xml:space="preserve">981,9 тыс. рублей).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Бюджетные назначения установлены в сумме </w:t>
      </w:r>
      <w:r w:rsidRPr="00145E2E">
        <w:rPr>
          <w:rFonts w:ascii="Times New Roman" w:eastAsia="Times New Roman" w:hAnsi="Times New Roman" w:cs="Times New Roman"/>
          <w:bCs/>
          <w:sz w:val="28"/>
          <w:szCs w:val="28"/>
        </w:rPr>
        <w:t xml:space="preserve">357 863,7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>тыс. рублей, выполнены на 100 %. Рост поступлений дотации связан с отказом от замены дотации дополнительным нормативом НДФЛ (56%).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Поступления по </w:t>
      </w:r>
      <w:r w:rsidRPr="00145E2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субсидиям </w:t>
      </w:r>
      <w:r w:rsidRPr="00145E2E">
        <w:rPr>
          <w:rFonts w:ascii="Times New Roman" w:eastAsia="Times New Roman" w:hAnsi="Times New Roman" w:cs="Times New Roman"/>
          <w:bCs/>
          <w:sz w:val="28"/>
          <w:szCs w:val="28"/>
        </w:rPr>
        <w:t xml:space="preserve">составили 301 224,4 тыс. рублей, что на 10 576,8 тыс. рублей меньше, чем в прошлом году (311 801,2 тыс. рублей).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>Бюджетные назначения установлены в сумме 317 275,2 тыс. рублей, выполнены на 94,9 %.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Не в полном объеме поступили субсидии: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- на организацию транспортного обслуживания населения по муниципальным маршрутам регулярных перевозок пассажиров и багажа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автомобильным транспортом в сумме 144,4 тыс. рублей в связи с отсутствием заявок; 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- на мероприятия по проведению оздоровительной компании детей в сумме 65,6 тыс. рублей в связи с отсутствием заявок;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- на обеспечение мероприятий по переселению граждан из аварийного жилищного фонда в сумме 6 308,2 тыс. рублей в связи с переносом срока оплаты по заключенному контракту на 2023 год; 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проведенных аукционов образовалась экономия по следующим субсидиям: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- на содержание автомобильных дорог общего пользования местного значения (130,0 тыс. рублей);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- на оборудование и содержание ледовых переправ и зимних автомобильных дорог общего пользования местного значения (4 730,0 тыс. рублей);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- на оплату муниципальными учреждениями услуг по обращению с твердыми коммунальными отходами (275,6 тыс. рублей).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Поступления по </w:t>
      </w:r>
      <w:r w:rsidRPr="00145E2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субвенциям </w:t>
      </w:r>
      <w:r w:rsidRPr="00145E2E">
        <w:rPr>
          <w:rFonts w:ascii="Times New Roman" w:eastAsia="Times New Roman" w:hAnsi="Times New Roman" w:cs="Times New Roman"/>
          <w:bCs/>
          <w:sz w:val="28"/>
          <w:szCs w:val="28"/>
        </w:rPr>
        <w:t xml:space="preserve">составили 772 214,0 тыс. рублей, что на 101 750,3 тыс. рублей больше, чем в прошлом году (670 463,7 тыс. рублей).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>Бюджетные назначения установлены в сумме 777 280,9 тыс. рублей, выполнены на 99,3 %.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Не в полном объеме израсходованы субвенции на возмещение убытков, возникающих в результате гос. регулирования цен на топливо твердое, реализуемое гражданам и используемое для нужд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отопления  в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сумме 1 614,8 тыс. рублей. 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По сравнению с прошлым годом увеличились поступления: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- субвенций на реализацию дошкольными и общеобразовательными организациями образовательных программ на 82 196,5 тыс. рублей.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Поступления по </w:t>
      </w:r>
      <w:r w:rsidRPr="00145E2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межбюджетным трансфертам </w:t>
      </w:r>
      <w:r w:rsidRPr="00145E2E">
        <w:rPr>
          <w:rFonts w:ascii="Times New Roman" w:eastAsia="Times New Roman" w:hAnsi="Times New Roman" w:cs="Times New Roman"/>
          <w:bCs/>
          <w:sz w:val="28"/>
          <w:szCs w:val="28"/>
        </w:rPr>
        <w:t xml:space="preserve">составили 35 199,5 тыс. рублей, что на 120,7 тыс. рублей больше, чем в прошлом году (35 078,8 тыс. рублей).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>Бюджетные назначения установлены в сумме 35 199,5 тыс. рублей, выполнены на 100 %. По сравнению с прошлым годом увеличились межбюджетные трансферты на ежемесячное денежное вознаграждение за классное руководство педагогическим работникам</w:t>
      </w: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640A21" w:rsidRPr="00145E2E" w:rsidRDefault="00640A21" w:rsidP="00145E2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45E2E">
        <w:rPr>
          <w:rFonts w:ascii="Times New Roman" w:eastAsia="Times New Roman" w:hAnsi="Times New Roman" w:cs="Times New Roman"/>
          <w:sz w:val="28"/>
          <w:szCs w:val="28"/>
          <w:u w:val="single"/>
        </w:rPr>
        <w:t>Исполнение бюджета МО МР «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  <w:u w:val="single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  <w:u w:val="single"/>
        </w:rPr>
        <w:t>» по расходам за 2022 год.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Первоначальный план по расходам бюджета района был утвержден решением Совета МР «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» в размере 1 455 880,0 тыс. рублей. Окончательным решением по бюджету объем расходной части утвержден в размере 1 688 480,0 тыс. рублей.  Кроме этого, на основании уведомления Министерства финансов РК от 15 декабря 2022 года № 19/152 расходная часть бюджета района была уменьшена на общую сумму 3 000,0 тыс. рублей, в том числе: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6"/>
        <w:gridCol w:w="1499"/>
      </w:tblGrid>
      <w:tr w:rsidR="00640A21" w:rsidRPr="00145E2E" w:rsidTr="001C3294">
        <w:tc>
          <w:tcPr>
            <w:tcW w:w="8472" w:type="dxa"/>
          </w:tcPr>
          <w:p w:rsidR="00640A21" w:rsidRPr="00145E2E" w:rsidRDefault="00640A21" w:rsidP="00145E2E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 (уведомление МФ РК от 15.12.2022 г. № 19/152 прилагается)</w:t>
            </w:r>
          </w:p>
        </w:tc>
        <w:tc>
          <w:tcPr>
            <w:tcW w:w="1559" w:type="dxa"/>
            <w:vAlign w:val="center"/>
          </w:tcPr>
          <w:p w:rsidR="00640A21" w:rsidRPr="00145E2E" w:rsidRDefault="00640A21" w:rsidP="00145E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- 3 000,0</w:t>
            </w:r>
          </w:p>
        </w:tc>
      </w:tr>
      <w:tr w:rsidR="00640A21" w:rsidRPr="00145E2E" w:rsidTr="001C3294">
        <w:tc>
          <w:tcPr>
            <w:tcW w:w="8472" w:type="dxa"/>
          </w:tcPr>
          <w:p w:rsidR="00640A21" w:rsidRPr="00145E2E" w:rsidRDefault="00640A21" w:rsidP="00145E2E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  <w:vAlign w:val="center"/>
          </w:tcPr>
          <w:p w:rsidR="00640A21" w:rsidRPr="00145E2E" w:rsidRDefault="00640A21" w:rsidP="00145E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- 3 000,0</w:t>
            </w:r>
          </w:p>
        </w:tc>
      </w:tr>
    </w:tbl>
    <w:p w:rsidR="00640A21" w:rsidRPr="00145E2E" w:rsidRDefault="00640A21" w:rsidP="00145E2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учетом внесенных изменений расходная часть бюджета района на 2022 год составила 1 685 480,0 тыс. рублей. </w:t>
      </w:r>
    </w:p>
    <w:p w:rsidR="00640A21" w:rsidRPr="00A658C1" w:rsidRDefault="00640A21" w:rsidP="00640A21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40A21" w:rsidRPr="00145E2E" w:rsidRDefault="00640A21" w:rsidP="00640A21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>Структура расходов бюджета МО МР «</w:t>
      </w:r>
      <w:proofErr w:type="spellStart"/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</w:p>
    <w:p w:rsidR="00640A21" w:rsidRPr="00145E2E" w:rsidRDefault="00640A21" w:rsidP="00640A21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>по разделам бюджетной классификации за 2022 год</w:t>
      </w:r>
    </w:p>
    <w:p w:rsidR="00640A21" w:rsidRPr="00A658C1" w:rsidRDefault="00640A21" w:rsidP="00640A21">
      <w:pPr>
        <w:tabs>
          <w:tab w:val="left" w:pos="8280"/>
        </w:tabs>
        <w:suppressAutoHyphens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658C1">
        <w:rPr>
          <w:rFonts w:ascii="Times New Roman" w:eastAsia="Times New Roman" w:hAnsi="Times New Roman" w:cs="Times New Roman"/>
          <w:sz w:val="20"/>
          <w:szCs w:val="20"/>
        </w:rPr>
        <w:t>(тыс. рублей)</w:t>
      </w:r>
    </w:p>
    <w:tbl>
      <w:tblPr>
        <w:tblStyle w:val="29"/>
        <w:tblW w:w="9678" w:type="dxa"/>
        <w:jc w:val="center"/>
        <w:tblLayout w:type="fixed"/>
        <w:tblLook w:val="04A0" w:firstRow="1" w:lastRow="0" w:firstColumn="1" w:lastColumn="0" w:noHBand="0" w:noVBand="1"/>
      </w:tblPr>
      <w:tblGrid>
        <w:gridCol w:w="815"/>
        <w:gridCol w:w="3008"/>
        <w:gridCol w:w="1479"/>
        <w:gridCol w:w="1356"/>
        <w:gridCol w:w="1505"/>
        <w:gridCol w:w="756"/>
        <w:gridCol w:w="759"/>
      </w:tblGrid>
      <w:tr w:rsidR="00640A21" w:rsidRPr="00A658C1" w:rsidTr="00145E2E">
        <w:trPr>
          <w:jc w:val="center"/>
        </w:trPr>
        <w:tc>
          <w:tcPr>
            <w:tcW w:w="815" w:type="dxa"/>
            <w:vMerge w:val="restart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proofErr w:type="gramStart"/>
            <w:r w:rsidRPr="00145E2E">
              <w:rPr>
                <w:sz w:val="24"/>
                <w:szCs w:val="24"/>
              </w:rPr>
              <w:t>Раз-дел</w:t>
            </w:r>
            <w:proofErr w:type="gramEnd"/>
          </w:p>
          <w:p w:rsidR="00640A21" w:rsidRPr="00145E2E" w:rsidRDefault="00640A21" w:rsidP="001C3294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  <w:vMerge w:val="restart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Наименование</w:t>
            </w:r>
          </w:p>
          <w:p w:rsidR="00640A21" w:rsidRPr="00145E2E" w:rsidRDefault="00640A21" w:rsidP="001C3294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  <w:vMerge w:val="restart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Ассигнования</w:t>
            </w:r>
          </w:p>
          <w:p w:rsidR="00640A21" w:rsidRPr="00145E2E" w:rsidRDefault="00640A21" w:rsidP="001C3294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Кассовые расходы</w:t>
            </w:r>
          </w:p>
          <w:p w:rsidR="00640A21" w:rsidRPr="00145E2E" w:rsidRDefault="00640A21" w:rsidP="001C3294">
            <w:pPr>
              <w:rPr>
                <w:sz w:val="24"/>
                <w:szCs w:val="24"/>
              </w:rPr>
            </w:pPr>
          </w:p>
        </w:tc>
        <w:tc>
          <w:tcPr>
            <w:tcW w:w="1505" w:type="dxa"/>
            <w:vMerge w:val="restart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Процент исполнения</w:t>
            </w:r>
          </w:p>
          <w:p w:rsidR="00640A21" w:rsidRPr="00145E2E" w:rsidRDefault="00640A21" w:rsidP="001C3294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gridSpan w:val="2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Удельный вес, %</w:t>
            </w:r>
          </w:p>
        </w:tc>
      </w:tr>
      <w:tr w:rsidR="00640A21" w:rsidRPr="00A658C1" w:rsidTr="00145E2E">
        <w:trPr>
          <w:jc w:val="center"/>
        </w:trPr>
        <w:tc>
          <w:tcPr>
            <w:tcW w:w="815" w:type="dxa"/>
            <w:vMerge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08" w:type="dxa"/>
            <w:vMerge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9" w:type="dxa"/>
            <w:vMerge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6" w:type="dxa"/>
            <w:vMerge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план</w:t>
            </w:r>
          </w:p>
        </w:tc>
        <w:tc>
          <w:tcPr>
            <w:tcW w:w="759" w:type="dxa"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145E2E">
              <w:rPr>
                <w:b/>
                <w:sz w:val="24"/>
                <w:szCs w:val="24"/>
              </w:rPr>
              <w:t>факт</w:t>
            </w:r>
          </w:p>
        </w:tc>
      </w:tr>
      <w:tr w:rsidR="00640A21" w:rsidRPr="00A658C1" w:rsidTr="00145E2E">
        <w:trPr>
          <w:jc w:val="center"/>
        </w:trPr>
        <w:tc>
          <w:tcPr>
            <w:tcW w:w="81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01</w:t>
            </w:r>
          </w:p>
        </w:tc>
        <w:tc>
          <w:tcPr>
            <w:tcW w:w="3008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79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100 449,2</w:t>
            </w:r>
          </w:p>
        </w:tc>
        <w:tc>
          <w:tcPr>
            <w:tcW w:w="13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95 450,3</w:t>
            </w:r>
          </w:p>
        </w:tc>
        <w:tc>
          <w:tcPr>
            <w:tcW w:w="150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95,0</w:t>
            </w:r>
          </w:p>
        </w:tc>
        <w:tc>
          <w:tcPr>
            <w:tcW w:w="7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6,0</w:t>
            </w:r>
          </w:p>
        </w:tc>
        <w:tc>
          <w:tcPr>
            <w:tcW w:w="759" w:type="dxa"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right"/>
              <w:rPr>
                <w:sz w:val="24"/>
                <w:szCs w:val="24"/>
                <w:lang w:val="en-US"/>
              </w:rPr>
            </w:pPr>
            <w:r w:rsidRPr="00145E2E">
              <w:rPr>
                <w:sz w:val="24"/>
                <w:szCs w:val="24"/>
                <w:lang w:val="en-US"/>
              </w:rPr>
              <w:t>5</w:t>
            </w:r>
            <w:r w:rsidRPr="00145E2E">
              <w:rPr>
                <w:sz w:val="24"/>
                <w:szCs w:val="24"/>
              </w:rPr>
              <w:t>,</w:t>
            </w:r>
            <w:r w:rsidRPr="00145E2E">
              <w:rPr>
                <w:sz w:val="24"/>
                <w:szCs w:val="24"/>
                <w:lang w:val="en-US"/>
              </w:rPr>
              <w:t>9</w:t>
            </w:r>
          </w:p>
        </w:tc>
      </w:tr>
      <w:tr w:rsidR="00640A21" w:rsidRPr="00A658C1" w:rsidTr="00145E2E">
        <w:trPr>
          <w:jc w:val="center"/>
        </w:trPr>
        <w:tc>
          <w:tcPr>
            <w:tcW w:w="81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03</w:t>
            </w:r>
          </w:p>
        </w:tc>
        <w:tc>
          <w:tcPr>
            <w:tcW w:w="3008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9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855,4</w:t>
            </w:r>
          </w:p>
        </w:tc>
        <w:tc>
          <w:tcPr>
            <w:tcW w:w="13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855,4</w:t>
            </w:r>
          </w:p>
        </w:tc>
        <w:tc>
          <w:tcPr>
            <w:tcW w:w="150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100,0</w:t>
            </w:r>
          </w:p>
        </w:tc>
        <w:tc>
          <w:tcPr>
            <w:tcW w:w="7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0,1</w:t>
            </w:r>
          </w:p>
        </w:tc>
        <w:tc>
          <w:tcPr>
            <w:tcW w:w="759" w:type="dxa"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right"/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0,1</w:t>
            </w:r>
          </w:p>
        </w:tc>
      </w:tr>
      <w:tr w:rsidR="00640A21" w:rsidRPr="00A658C1" w:rsidTr="00145E2E">
        <w:trPr>
          <w:jc w:val="center"/>
        </w:trPr>
        <w:tc>
          <w:tcPr>
            <w:tcW w:w="81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04</w:t>
            </w:r>
          </w:p>
        </w:tc>
        <w:tc>
          <w:tcPr>
            <w:tcW w:w="3008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479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82 354,0</w:t>
            </w:r>
          </w:p>
        </w:tc>
        <w:tc>
          <w:tcPr>
            <w:tcW w:w="13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67 374,8</w:t>
            </w:r>
          </w:p>
        </w:tc>
        <w:tc>
          <w:tcPr>
            <w:tcW w:w="150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81,8</w:t>
            </w:r>
          </w:p>
        </w:tc>
        <w:tc>
          <w:tcPr>
            <w:tcW w:w="7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4,9</w:t>
            </w:r>
          </w:p>
        </w:tc>
        <w:tc>
          <w:tcPr>
            <w:tcW w:w="759" w:type="dxa"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right"/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2,3</w:t>
            </w:r>
          </w:p>
        </w:tc>
      </w:tr>
      <w:tr w:rsidR="00640A21" w:rsidRPr="00A658C1" w:rsidTr="00145E2E">
        <w:trPr>
          <w:jc w:val="center"/>
        </w:trPr>
        <w:tc>
          <w:tcPr>
            <w:tcW w:w="81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05</w:t>
            </w:r>
          </w:p>
        </w:tc>
        <w:tc>
          <w:tcPr>
            <w:tcW w:w="3008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79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86 130,1</w:t>
            </w:r>
          </w:p>
        </w:tc>
        <w:tc>
          <w:tcPr>
            <w:tcW w:w="13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45 950,1</w:t>
            </w:r>
          </w:p>
        </w:tc>
        <w:tc>
          <w:tcPr>
            <w:tcW w:w="150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53,3</w:t>
            </w:r>
          </w:p>
        </w:tc>
        <w:tc>
          <w:tcPr>
            <w:tcW w:w="7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5,1</w:t>
            </w:r>
          </w:p>
        </w:tc>
        <w:tc>
          <w:tcPr>
            <w:tcW w:w="759" w:type="dxa"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right"/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4,2</w:t>
            </w:r>
          </w:p>
        </w:tc>
      </w:tr>
      <w:tr w:rsidR="00640A21" w:rsidRPr="00A658C1" w:rsidTr="00145E2E">
        <w:trPr>
          <w:jc w:val="center"/>
        </w:trPr>
        <w:tc>
          <w:tcPr>
            <w:tcW w:w="81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07</w:t>
            </w:r>
          </w:p>
        </w:tc>
        <w:tc>
          <w:tcPr>
            <w:tcW w:w="3008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79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1 118 149,0</w:t>
            </w:r>
          </w:p>
        </w:tc>
        <w:tc>
          <w:tcPr>
            <w:tcW w:w="13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1 096 918,0</w:t>
            </w:r>
          </w:p>
        </w:tc>
        <w:tc>
          <w:tcPr>
            <w:tcW w:w="150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98,1</w:t>
            </w:r>
          </w:p>
        </w:tc>
        <w:tc>
          <w:tcPr>
            <w:tcW w:w="7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66,3</w:t>
            </w:r>
          </w:p>
        </w:tc>
        <w:tc>
          <w:tcPr>
            <w:tcW w:w="759" w:type="dxa"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right"/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71,2</w:t>
            </w:r>
          </w:p>
        </w:tc>
      </w:tr>
      <w:tr w:rsidR="00640A21" w:rsidRPr="00A658C1" w:rsidTr="00145E2E">
        <w:trPr>
          <w:jc w:val="center"/>
        </w:trPr>
        <w:tc>
          <w:tcPr>
            <w:tcW w:w="81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08</w:t>
            </w:r>
          </w:p>
        </w:tc>
        <w:tc>
          <w:tcPr>
            <w:tcW w:w="3008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79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177 102,5</w:t>
            </w:r>
          </w:p>
        </w:tc>
        <w:tc>
          <w:tcPr>
            <w:tcW w:w="13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173 415,7</w:t>
            </w:r>
          </w:p>
        </w:tc>
        <w:tc>
          <w:tcPr>
            <w:tcW w:w="150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97,9</w:t>
            </w:r>
          </w:p>
        </w:tc>
        <w:tc>
          <w:tcPr>
            <w:tcW w:w="7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10,5</w:t>
            </w:r>
          </w:p>
        </w:tc>
        <w:tc>
          <w:tcPr>
            <w:tcW w:w="759" w:type="dxa"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right"/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10,2</w:t>
            </w:r>
          </w:p>
        </w:tc>
      </w:tr>
      <w:tr w:rsidR="00640A21" w:rsidRPr="00A658C1" w:rsidTr="00145E2E">
        <w:trPr>
          <w:jc w:val="center"/>
        </w:trPr>
        <w:tc>
          <w:tcPr>
            <w:tcW w:w="81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10</w:t>
            </w:r>
          </w:p>
        </w:tc>
        <w:tc>
          <w:tcPr>
            <w:tcW w:w="3008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479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38 806,5</w:t>
            </w:r>
          </w:p>
        </w:tc>
        <w:tc>
          <w:tcPr>
            <w:tcW w:w="13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38 739,2</w:t>
            </w:r>
          </w:p>
        </w:tc>
        <w:tc>
          <w:tcPr>
            <w:tcW w:w="150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99,8</w:t>
            </w:r>
          </w:p>
        </w:tc>
        <w:tc>
          <w:tcPr>
            <w:tcW w:w="7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2,3</w:t>
            </w:r>
          </w:p>
        </w:tc>
        <w:tc>
          <w:tcPr>
            <w:tcW w:w="759" w:type="dxa"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right"/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1,5</w:t>
            </w:r>
          </w:p>
        </w:tc>
      </w:tr>
      <w:tr w:rsidR="00640A21" w:rsidRPr="00A658C1" w:rsidTr="00145E2E">
        <w:trPr>
          <w:jc w:val="center"/>
        </w:trPr>
        <w:tc>
          <w:tcPr>
            <w:tcW w:w="81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11</w:t>
            </w:r>
          </w:p>
        </w:tc>
        <w:tc>
          <w:tcPr>
            <w:tcW w:w="3008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79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12 968,8</w:t>
            </w:r>
          </w:p>
        </w:tc>
        <w:tc>
          <w:tcPr>
            <w:tcW w:w="13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12 762,2</w:t>
            </w:r>
          </w:p>
        </w:tc>
        <w:tc>
          <w:tcPr>
            <w:tcW w:w="150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98,4</w:t>
            </w:r>
          </w:p>
        </w:tc>
        <w:tc>
          <w:tcPr>
            <w:tcW w:w="7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0,8</w:t>
            </w:r>
          </w:p>
        </w:tc>
        <w:tc>
          <w:tcPr>
            <w:tcW w:w="759" w:type="dxa"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right"/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0,8</w:t>
            </w:r>
          </w:p>
        </w:tc>
      </w:tr>
      <w:tr w:rsidR="00640A21" w:rsidRPr="00A658C1" w:rsidTr="00145E2E">
        <w:trPr>
          <w:jc w:val="center"/>
        </w:trPr>
        <w:tc>
          <w:tcPr>
            <w:tcW w:w="81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13</w:t>
            </w:r>
          </w:p>
        </w:tc>
        <w:tc>
          <w:tcPr>
            <w:tcW w:w="3008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479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5,0</w:t>
            </w:r>
          </w:p>
        </w:tc>
        <w:tc>
          <w:tcPr>
            <w:tcW w:w="13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4,9</w:t>
            </w:r>
          </w:p>
        </w:tc>
        <w:tc>
          <w:tcPr>
            <w:tcW w:w="150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99,7</w:t>
            </w:r>
          </w:p>
        </w:tc>
        <w:tc>
          <w:tcPr>
            <w:tcW w:w="7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0,0</w:t>
            </w:r>
          </w:p>
        </w:tc>
        <w:tc>
          <w:tcPr>
            <w:tcW w:w="759" w:type="dxa"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right"/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0,0</w:t>
            </w:r>
          </w:p>
        </w:tc>
      </w:tr>
      <w:tr w:rsidR="00640A21" w:rsidRPr="00A658C1" w:rsidTr="00145E2E">
        <w:trPr>
          <w:jc w:val="center"/>
        </w:trPr>
        <w:tc>
          <w:tcPr>
            <w:tcW w:w="81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14</w:t>
            </w:r>
          </w:p>
        </w:tc>
        <w:tc>
          <w:tcPr>
            <w:tcW w:w="3008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79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68 659,5</w:t>
            </w:r>
          </w:p>
        </w:tc>
        <w:tc>
          <w:tcPr>
            <w:tcW w:w="13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68 659,5</w:t>
            </w:r>
          </w:p>
        </w:tc>
        <w:tc>
          <w:tcPr>
            <w:tcW w:w="150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100,0</w:t>
            </w:r>
          </w:p>
        </w:tc>
        <w:tc>
          <w:tcPr>
            <w:tcW w:w="7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4,0</w:t>
            </w:r>
          </w:p>
        </w:tc>
        <w:tc>
          <w:tcPr>
            <w:tcW w:w="759" w:type="dxa"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right"/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3,8</w:t>
            </w:r>
          </w:p>
        </w:tc>
      </w:tr>
      <w:tr w:rsidR="00640A21" w:rsidRPr="00A658C1" w:rsidTr="00145E2E">
        <w:trPr>
          <w:jc w:val="center"/>
        </w:trPr>
        <w:tc>
          <w:tcPr>
            <w:tcW w:w="81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</w:p>
        </w:tc>
        <w:tc>
          <w:tcPr>
            <w:tcW w:w="3008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Итого расходов</w:t>
            </w:r>
          </w:p>
        </w:tc>
        <w:tc>
          <w:tcPr>
            <w:tcW w:w="1479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1 685 480,0</w:t>
            </w:r>
          </w:p>
        </w:tc>
        <w:tc>
          <w:tcPr>
            <w:tcW w:w="13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1 600 130,1</w:t>
            </w:r>
          </w:p>
        </w:tc>
        <w:tc>
          <w:tcPr>
            <w:tcW w:w="1505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94,9</w:t>
            </w:r>
          </w:p>
        </w:tc>
        <w:tc>
          <w:tcPr>
            <w:tcW w:w="756" w:type="dxa"/>
          </w:tcPr>
          <w:p w:rsidR="00640A21" w:rsidRPr="00145E2E" w:rsidRDefault="00640A21" w:rsidP="001C3294">
            <w:pPr>
              <w:rPr>
                <w:sz w:val="24"/>
                <w:szCs w:val="24"/>
              </w:rPr>
            </w:pPr>
            <w:r w:rsidRPr="00145E2E">
              <w:rPr>
                <w:sz w:val="24"/>
                <w:szCs w:val="24"/>
              </w:rPr>
              <w:t>100,0</w:t>
            </w:r>
          </w:p>
        </w:tc>
        <w:tc>
          <w:tcPr>
            <w:tcW w:w="759" w:type="dxa"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uppressAutoHyphens/>
              <w:jc w:val="right"/>
              <w:rPr>
                <w:b/>
                <w:sz w:val="24"/>
                <w:szCs w:val="24"/>
              </w:rPr>
            </w:pPr>
            <w:r w:rsidRPr="00145E2E">
              <w:rPr>
                <w:b/>
                <w:sz w:val="24"/>
                <w:szCs w:val="24"/>
              </w:rPr>
              <w:t>100,0</w:t>
            </w:r>
          </w:p>
        </w:tc>
      </w:tr>
    </w:tbl>
    <w:p w:rsidR="00640A21" w:rsidRPr="00A658C1" w:rsidRDefault="00640A21" w:rsidP="00640A2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40A21" w:rsidRPr="00145E2E" w:rsidRDefault="00640A21" w:rsidP="00145E2E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Бюджет района за 2022 год исполнен по расходам в сумме 1 600 130,1 тыс. рублей или на 94,9 % от утвержденных годовых ассигнований. Неполное исполнение по разделам:</w:t>
      </w:r>
    </w:p>
    <w:p w:rsidR="00640A21" w:rsidRPr="00145E2E" w:rsidRDefault="00640A21" w:rsidP="00145E2E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- «Национальная экономика» (81,8 %) в связи с отсутствием претендентов для заключения контрактов по народным бюджетам в сфере дорожной деятельности и по приведению в нормативное состояние дорог общего пользования, задействованных на маршрутах движения школьных автобусов.</w:t>
      </w:r>
    </w:p>
    <w:p w:rsidR="00640A21" w:rsidRPr="00145E2E" w:rsidRDefault="00640A21" w:rsidP="00145E2E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- «Жилищно-коммунальное хозяйство» (53,3 %) связано с освоением не в полном объеме субсидий на обеспечение мероприятий по переселению граждан из аварийного жилищного фонда из-за переноса срока исполнения контракта на 2023 год. </w:t>
      </w:r>
    </w:p>
    <w:p w:rsidR="00640A21" w:rsidRPr="00145E2E" w:rsidRDefault="00640A21" w:rsidP="00145E2E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Наибольший удельный вес в расходах бюджета приходится на расходы социально-культурной сферы. В целом на эти расходы приходится 77,6% по плану и 80,2 % по факту от общего объема расходов, в том числе основная доля приходится на образование (66,3 % по плану и 68,6 % по факту) и культуру (10,5 % по плану и 10,8 % по факту).</w:t>
      </w:r>
    </w:p>
    <w:p w:rsidR="00640A21" w:rsidRPr="00145E2E" w:rsidRDefault="00640A21" w:rsidP="00145E2E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бюджете района на реализацию муниципальных программ запланированы ассигнования в сумме 1 542 832,2 тыс. рублей. Кассовые расходы составили 1 462 802,4 тыс. рублей или 94,8 % от утвержденных годовых ассигнований. Удельный вес расходов на реализацию муниципальных программ в общем объеме расходов составил по плану и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факту  91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>,5 %  и 91,4 % соответственно.</w:t>
      </w:r>
    </w:p>
    <w:p w:rsidR="00640A21" w:rsidRPr="00145E2E" w:rsidRDefault="00640A21" w:rsidP="00145E2E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0A21" w:rsidRPr="00145E2E" w:rsidRDefault="00640A21" w:rsidP="00145E2E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5E2E">
        <w:rPr>
          <w:b/>
          <w:sz w:val="28"/>
          <w:szCs w:val="28"/>
        </w:rPr>
        <w:t xml:space="preserve"> </w:t>
      </w:r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>Структура расходов бюджета МО МР «</w:t>
      </w:r>
      <w:proofErr w:type="spellStart"/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</w:p>
    <w:p w:rsidR="00640A21" w:rsidRPr="00145E2E" w:rsidRDefault="00640A21" w:rsidP="00145E2E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программным и непрограммным направлениям расходов бюджета </w:t>
      </w:r>
    </w:p>
    <w:p w:rsidR="00640A21" w:rsidRPr="00145E2E" w:rsidRDefault="00640A21" w:rsidP="00145E2E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>МО МР «</w:t>
      </w:r>
      <w:proofErr w:type="spellStart"/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>» за 2022 год</w:t>
      </w:r>
    </w:p>
    <w:p w:rsidR="00640A21" w:rsidRPr="00A658C1" w:rsidRDefault="00640A21" w:rsidP="00640A21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9256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3587"/>
        <w:gridCol w:w="1439"/>
        <w:gridCol w:w="1538"/>
        <w:gridCol w:w="993"/>
        <w:gridCol w:w="849"/>
        <w:gridCol w:w="850"/>
      </w:tblGrid>
      <w:tr w:rsidR="00640A21" w:rsidRPr="00A658C1" w:rsidTr="00BC43B6">
        <w:trPr>
          <w:trHeight w:val="60"/>
        </w:trPr>
        <w:tc>
          <w:tcPr>
            <w:tcW w:w="3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Ассигнования 2022  год (тыс. руб.)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Кассовое исполнение (тыс. 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Процент исполнения 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Удельный вес, %</w:t>
            </w:r>
          </w:p>
        </w:tc>
      </w:tr>
      <w:tr w:rsidR="00640A21" w:rsidRPr="00A658C1" w:rsidTr="00BC43B6">
        <w:trPr>
          <w:trHeight w:val="915"/>
        </w:trPr>
        <w:tc>
          <w:tcPr>
            <w:tcW w:w="3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40A21" w:rsidRPr="00A658C1" w:rsidTr="00BC43B6">
        <w:trPr>
          <w:trHeight w:val="840"/>
        </w:trPr>
        <w:tc>
          <w:tcPr>
            <w:tcW w:w="3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» «Территориальное развитие»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112 063,8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71 169,3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640A21" w:rsidRPr="00A658C1" w:rsidTr="00BC43B6">
        <w:trPr>
          <w:trHeight w:val="710"/>
        </w:trPr>
        <w:tc>
          <w:tcPr>
            <w:tcW w:w="3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» «Развитие образования»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1 059 920,5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1 039 150,7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640A21" w:rsidRPr="00A658C1" w:rsidTr="00BC43B6">
        <w:trPr>
          <w:trHeight w:val="134"/>
        </w:trPr>
        <w:tc>
          <w:tcPr>
            <w:tcW w:w="3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» «Развитие и сохранение культуры»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194 820,5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191 124,5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640A21" w:rsidRPr="00A658C1" w:rsidTr="00BC43B6">
        <w:trPr>
          <w:trHeight w:val="688"/>
        </w:trPr>
        <w:tc>
          <w:tcPr>
            <w:tcW w:w="3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» «Развитие физической культуры и спорта»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36 161,5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35 954,9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640A21" w:rsidRPr="00A658C1" w:rsidTr="00BC43B6">
        <w:trPr>
          <w:trHeight w:val="617"/>
        </w:trPr>
        <w:tc>
          <w:tcPr>
            <w:tcW w:w="3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» «Развитие экономики»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3 232,5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3 232,5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40A21" w:rsidRPr="00A658C1" w:rsidTr="00BC43B6">
        <w:trPr>
          <w:trHeight w:val="754"/>
        </w:trPr>
        <w:tc>
          <w:tcPr>
            <w:tcW w:w="3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» «Муниципальное управление»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67 992,9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66 246,8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640A21" w:rsidRPr="00A658C1" w:rsidTr="00BC43B6">
        <w:trPr>
          <w:trHeight w:val="850"/>
        </w:trPr>
        <w:tc>
          <w:tcPr>
            <w:tcW w:w="3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муниципального района «</w:t>
            </w:r>
            <w:proofErr w:type="spellStart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» «Безопасность жизнедеятельности населения»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1 676,4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1 676,3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40A21" w:rsidRPr="00A658C1" w:rsidTr="00BC43B6">
        <w:trPr>
          <w:trHeight w:val="622"/>
        </w:trPr>
        <w:tc>
          <w:tcPr>
            <w:tcW w:w="3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муниципального района </w:t>
            </w: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» «Развитие транспортной системы»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66 874,1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54 157,4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640A21" w:rsidRPr="00A658C1" w:rsidTr="00BC43B6">
        <w:trPr>
          <w:trHeight w:val="622"/>
        </w:trPr>
        <w:tc>
          <w:tcPr>
            <w:tcW w:w="3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муниципального района "</w:t>
            </w:r>
            <w:proofErr w:type="spellStart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" "Обеспечение правопорядка и общественной безопасности"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40A21" w:rsidRPr="00A658C1" w:rsidTr="00BC43B6">
        <w:trPr>
          <w:trHeight w:val="207"/>
        </w:trPr>
        <w:tc>
          <w:tcPr>
            <w:tcW w:w="3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142 647,8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137 327,7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640A21" w:rsidRPr="00A658C1" w:rsidTr="00BC43B6">
        <w:trPr>
          <w:trHeight w:val="300"/>
        </w:trPr>
        <w:tc>
          <w:tcPr>
            <w:tcW w:w="3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A21" w:rsidRPr="00145E2E" w:rsidRDefault="00640A21" w:rsidP="001C3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1 685 480,0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1 600 130,1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A21" w:rsidRPr="00145E2E" w:rsidRDefault="00640A21" w:rsidP="001C3294">
            <w:pPr>
              <w:tabs>
                <w:tab w:val="left" w:pos="82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A21" w:rsidRPr="00145E2E" w:rsidRDefault="00640A21" w:rsidP="001C32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5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</w:tbl>
    <w:p w:rsidR="00640A21" w:rsidRPr="00A658C1" w:rsidRDefault="00640A21" w:rsidP="00640A21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40A21" w:rsidRPr="00145E2E" w:rsidRDefault="00640A21" w:rsidP="00145E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>Непрограммные направления деятельности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Доля расходов по непрограммным направлениям деятельности в общей структуре расходов бюджета составила по плану и факту 8,5 и 8,6 % соответственно. Всего расходов было запланировано 142 647,8 тыс. рублей, исполнение составило 137 327,7 тыс. рублей или 96,3 % от утвержденных ассигнований.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непрограммных направлений деятельности были реализованы следующие мероприятия:</w:t>
      </w:r>
    </w:p>
    <w:p w:rsidR="00640A21" w:rsidRPr="00145E2E" w:rsidRDefault="00640A21" w:rsidP="00145E2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Пенсии за выслугу лет лицам, замещавшим должности муниципальной службы и выборные должности в органах местного самоуправления. Расходы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плану  7 527,7 тыс. рублей, по факту –7 526,9 тыс. рублей или 108,9 % к уровню прошлого года. Рост связан с увеличением количества получателей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и  индексацией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10 % с 01.07.2022 года.</w:t>
      </w:r>
    </w:p>
    <w:p w:rsidR="00640A21" w:rsidRPr="00145E2E" w:rsidRDefault="00640A21" w:rsidP="00145E2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Иные межбюджетные трансферты бюджетам сельских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поселений  по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финансовому обеспечению расходных обязательств сельских поселений. Расходы составили по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плану  25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365,5 тыс. рублей, по факту  25 365,5 тыс. рублей.  Рост к уровню прошлого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года  182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,6 % связан с увеличением объема финансовой помощи бюджетам поселений.</w:t>
      </w:r>
    </w:p>
    <w:p w:rsidR="00640A21" w:rsidRPr="00145E2E" w:rsidRDefault="00640A21" w:rsidP="00145E2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 Расходы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плану  22 200,0 тыс. рублей, по факту  22 051,1 тыс. рублей. Рост к уровню прошлого года 103,2 % связан с индексацией.</w:t>
      </w:r>
    </w:p>
    <w:p w:rsidR="00640A21" w:rsidRPr="00145E2E" w:rsidRDefault="00640A21" w:rsidP="00145E2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Проведение выборов в представительный орган муниципального образования. Расходы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плану и факту 593,7 тыс. рублей соответственно.</w:t>
      </w:r>
    </w:p>
    <w:p w:rsidR="00640A21" w:rsidRPr="00145E2E" w:rsidRDefault="00640A21" w:rsidP="00145E2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Субвенции на выполнение государственных полномочий Республики Коми.  Расходы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плану – 4 547,3 тыс. рублей, по факту  4 244,2 тыс. рублей.  Рост к уровню прошлого года   105,2 % связан с индексацией заработной платы на 10 % с 01.07.2022 года.</w:t>
      </w:r>
    </w:p>
    <w:p w:rsidR="00640A21" w:rsidRPr="00145E2E" w:rsidRDefault="00640A21" w:rsidP="00145E2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отопления. Расходы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плану  </w:t>
      </w: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5 785,2 тыс. рублей, по факту  4 170,4  тыс. рублей.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Рост к уровню прошлого года в 47,9 раза связан с появлением поставщика 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биотоплива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0A21" w:rsidRPr="00145E2E" w:rsidRDefault="00640A21" w:rsidP="00145E2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Совета. Расходы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плану  250,0 тыс. рублей, по факту  189,6 тыс. рублей или 78,5 % к уровню прошлого года.</w:t>
      </w:r>
    </w:p>
    <w:p w:rsidR="00640A21" w:rsidRPr="00145E2E" w:rsidRDefault="00640A21" w:rsidP="00145E2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контрольного органа. Расходы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плану  2 871,4 тыс. рублей, по факту  2 102,3 тыс. рублей или 116,5 % к уровню прошлого года.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Рост  расходов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связан с индексацией заработной платы на 10 % с 01.07.2022 года и выходом сотрудника из отпуска по уходу за ребенком до 1,5 лет.</w:t>
      </w:r>
    </w:p>
    <w:p w:rsidR="00640A21" w:rsidRPr="00145E2E" w:rsidRDefault="00640A21" w:rsidP="00145E2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Содержание местной администрации. Расходы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плану  61 151,6 тыс. рублей, по факту  60 578,1 тыс. рублей. Рост к уровню прошлого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года  109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,4 % связан с индексацией заработной платы на 10 % с 01.07.2022 года.</w:t>
      </w:r>
    </w:p>
    <w:p w:rsidR="00640A21" w:rsidRPr="00145E2E" w:rsidRDefault="00640A21" w:rsidP="00145E2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 муниципального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образования. Расходы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плану  3 827,7 тыс. рублей, по факту  3 766,3 тыс. рублей. Рост к уровню прошлого года 104,4% связан с индексацией заработной платы на 10 % с 01.07.2022 года.</w:t>
      </w:r>
    </w:p>
    <w:p w:rsidR="00640A21" w:rsidRPr="00145E2E" w:rsidRDefault="00640A21" w:rsidP="00145E2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Резервные фонды. В первоначальном бюджете объем резервных фондов был запланирован в размере 650,0 тыс. рублей, в том числе резервный фонд администрации МР «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» в размере 150,0 тыс. рублей и резервный фонд администрации МР «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по предупреждению и ликвидации чрезвычайных ситуаций и последствий стихийных бедствий в размере 500,0 тыс. рублей.  </w:t>
      </w:r>
    </w:p>
    <w:p w:rsidR="00640A21" w:rsidRPr="00145E2E" w:rsidRDefault="00640A21" w:rsidP="00145E2E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решения от 17 июня 2022 года № 6-20/2 резервный фонд администрации МР «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был увеличен на 300,0 тыс. рублей. В результате размер фонда по плану составил 450,0 тыс. рублей, по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факту  201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,5 тыс. рублей. Средства данного фонда на основании постановления администрации были использованы на оказание материальной поддержки гражданам и приобретение светодиодных фонарей и зарядных устройств к ним с целью оборудования ночных стартов в с. Ижма, с.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Мохча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п. Том.</w:t>
      </w:r>
    </w:p>
    <w:p w:rsidR="00640A21" w:rsidRPr="00145E2E" w:rsidRDefault="00640A21" w:rsidP="00145E2E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решения от 15 февраля 2022 года № 6-18/1 резервный фонд администрации МР «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по предупреждению и ликвидации чрезвычайных ситуаций и последствий стихийных бедствий был увеличен на 900,0 тыс. рублей. В результате размер фонда по плану составил 1 400,0 тыс. рублей, по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факту  462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,7 тыс. рублей или 83,0 % к уровню прошлого года. На основании постановлений администрации МР «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средства резервного фонда по ГО и ЧС  были использованы на оборудование и содержание зимней автомобильной дороги общего пользования местного значения Пиль-Егоры -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Чаркабож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включая ледовые переправы через р. Большая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Вольма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через р.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Чулей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через р. Нижний Двойник, через р. Верхний Двойник, на приведение в нормативное состояние улично-дорожной сети в п. Щельяюр, приобретение материально- технических средств по предупреждению и ликвидации ЧС. </w:t>
      </w:r>
    </w:p>
    <w:p w:rsidR="00640A21" w:rsidRPr="00A658C1" w:rsidRDefault="00640A21" w:rsidP="00640A21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40A21" w:rsidRPr="00145E2E" w:rsidRDefault="00640A21" w:rsidP="00145E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Источники финансирования дефицита бюджета </w:t>
      </w:r>
    </w:p>
    <w:p w:rsidR="00640A21" w:rsidRPr="00145E2E" w:rsidRDefault="00640A21" w:rsidP="00145E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«</w:t>
      </w:r>
      <w:proofErr w:type="spellStart"/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40A21" w:rsidRPr="00145E2E" w:rsidRDefault="00640A21" w:rsidP="00145E2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первоначальном решении по бюджету на 2022 год был запланирован 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профицитный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бюджет с объемом 520,0 тыс. рублей в связи с погашением обязательств (задолженности) бюджета района перед республиканским бюджетом РК по предоставленному бюджетному кредиту в 2017 году. Окончательным решением по бюджету утвержден дефицит в сумме 43 573,0 тыс. рублей. Дефицит сложился за счет вовлечения остатков средств на счетах бюджета на 01.01.2022 года. По факту бюджет исполнен с профицитом в сумме 29 900,0 тыс. рублей.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103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8"/>
      </w:tblGrid>
      <w:tr w:rsidR="00640A21" w:rsidRPr="00145E2E" w:rsidTr="00640A21">
        <w:tc>
          <w:tcPr>
            <w:tcW w:w="10348" w:type="dxa"/>
          </w:tcPr>
          <w:tbl>
            <w:tblPr>
              <w:tblStyle w:val="af0"/>
              <w:tblW w:w="9381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81"/>
            </w:tblGrid>
            <w:tr w:rsidR="00640A21" w:rsidRPr="00145E2E" w:rsidTr="00640A21">
              <w:trPr>
                <w:trHeight w:val="80"/>
              </w:trPr>
              <w:tc>
                <w:tcPr>
                  <w:tcW w:w="93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0A21" w:rsidRPr="00145E2E" w:rsidRDefault="00640A21" w:rsidP="00145E2E">
                  <w:pPr>
                    <w:tabs>
                      <w:tab w:val="left" w:pos="0"/>
                    </w:tabs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  <w:u w:val="single"/>
                    </w:rPr>
                  </w:pPr>
                  <w:r w:rsidRPr="00145E2E"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  <w:u w:val="single"/>
                    </w:rPr>
                    <w:t xml:space="preserve"> Далее более подробно представлена информация </w:t>
                  </w:r>
                  <w:proofErr w:type="gramStart"/>
                  <w:r w:rsidRPr="00145E2E"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  <w:u w:val="single"/>
                    </w:rPr>
                    <w:t>о  реализации</w:t>
                  </w:r>
                  <w:proofErr w:type="gramEnd"/>
                  <w:r w:rsidRPr="00145E2E"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  <w:u w:val="single"/>
                    </w:rPr>
                    <w:t xml:space="preserve"> программ и мероприятий по отраслям.</w:t>
                  </w:r>
                </w:p>
                <w:p w:rsidR="00640A21" w:rsidRPr="00145E2E" w:rsidRDefault="00640A21" w:rsidP="00145E2E">
                  <w:pPr>
                    <w:tabs>
                      <w:tab w:val="left" w:pos="477"/>
                    </w:tabs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отрасли экономики, поддержка субъектов малого и среднего предпринимательства, а также сельскохозяйственных предприятий</w:t>
                  </w: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осуществлялась в рамках муниципальной программы МО МР «</w:t>
                  </w:r>
                  <w:proofErr w:type="spellStart"/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Ижемский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  «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Развитие экономики». 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Доля расходов по муниципальной программе «Развитие экономики» в общей структуре расходов бюджета составила по плану и факту 0,2 % соответственно. Всего расходов по данной программе было запланировано в сумме 3 232,5 тыс. рублей, исполнение составило 3 232,5 тыс. рублей или 165,0 % к уровню прошлого года. Рост связан с увеличение количества получателей субсидий.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В целях содействия устойчивому и динамичному развитию субъектов малого и среднего </w:t>
                  </w:r>
                  <w:proofErr w:type="gram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предпринимательства  поддержка</w:t>
                  </w:r>
                  <w:proofErr w:type="gram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  осуществлялась в рамках муниципальной программы МО МР «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Ижемский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» «Развитие экономики». 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Осуществлялась организационная, информационная, консультационная поддержка субъектов малого и среднего предпринимательства. 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В рамках мероприятий Содействие участию субъектов малого и среднего предпринимательства в Республиканских выставках-ярмарках и конкурсах в течение 2022 года ООО «Оленевод-Сервис» принимал участие в ярмарках 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Торгово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–промышленной палаты Республики Коми: «Золотая осень», «Рябиновые бусы», «Сияние севера», «Зимняя фантазия», «Новогодний серпантин», «Крещенская ярмарка», «Снежная карусель», «Егорьевская ярмарка».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Информационная поддержка осуществлялась посредством адресной электронной рассылки, размещалась информация на официальном сайте администрации МР «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Ижемский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» в разделе «Предпринимательство», лично при обращении.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Консультационная поддержка субъектов МСП осуществлялась при личном обращении субъектов МСП. 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 целью расширения доступа субъектов МСП к финансовой поддержке, в том числе к льготному финансированию в 2022 году АО «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Микрокредитная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компания Республики Коми» предоставила 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микрозаймы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8 субъектам МСП из нашего района на общую сумму 7 098 тыс. рублей, кроме этого 16 субъектов МСП получили консультационную услугу.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>Для обеспечения консультационной и информационной поддержки субъектов МСП, а также граждан, желающих открыть свое дело на территории муниципального образования, продолжил деятельность Информационно-маркетинговый центр малого и среднего предпринимательства (далее – ИМЦП) на базе муниципального бюджетного учреждения культуры «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Ижемская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Центральная Библиотечная Система» (точка консультирования). Специалистом ИМЦП проводились различные мероприятия: конкурс творческих проектов молодежи Республики Коми «Предпринимательство без границ 2022», бизнес-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квиз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«Мысли по-крупному!» и пр.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Финансовая поддержка оказана 9 субъектам малого предпринимательства по возмещению части затрат: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- на проведение обязательного подтверждения соответствия продовольственного сырья и пищевой продукции 171,9 тыс. рублей поддержку получили 3 субъекта: ИП Канев Николай Алексеевич в размере 42,7 тыс. рублей; ООО МЗ «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Диюрский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» в размере 59,4 тыс. рублей; ООО «Заречье» в размере 69,8 тыс. рублей;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-на приобретение оборудования, устройств, механизмов, транспортных средств (за исключением легковых автомобилей и воздушных судов), станков, приборов, аппаратов, агрегатов, установок, машин 1209,5 тыс. рублей, поддержку получили 5 субъектов: ИП Зотова Мария Анатольевна в размере 300,0 тыс. рублей (ленточная пила, станки для деревообработки); ИП Чупров Владимир Георгиевич в размере 291,9 тыс. рублей (станок многопильный); ИП Терентьева Екатерина Александровна в размере 98,2 тыс. рублей (хлеборезка, печь конвекционная, шкаф 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расстоечный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); ООО «Хлеб» в размере 300,0 тыс. рублей (машина раскатки теста, 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багето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-формирующая машина); ИП 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Вокуев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Андрей Михайлович в размере 219,4 тыс. рублей (полуприцеп тракторный).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Объем финансирования на реализацию мероприятия в 2022 году составил 1 381,5 тыс. рублей.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 рамках мероприятия «Реализация народных проектов в сфере малого и среднего предпринимательства финансовая поддержка оказана ИП Артееву Владимиру Николаевичу на приобретения пресс-подборщика. Объем финансирования на реализацию мероприятия составил 500,0 тыс. рублей, в том числе 437,0 тыс. рублей из республиканского бюджета Республики Коми и 63 тыс. рублей из бюджета МО МР «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Ижемский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».  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Оказана имущественная поддержка хозяйствующим субъектам. Предоставлялось в аренду муниципальное имущество муниципального района «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Ижемский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», включенное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на долгосрочной основе во владение и (или) пользование субъектам малого и среднего предпринимательства и организациям, в том числе по льготным ставкам арендной платы. Бывшее помещение библиотеки в с. 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Кипиево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передано индивидуальному предпринимателю под размещение магазина, передан пресс для прессовки мусора индивидуальному </w:t>
                  </w: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>предпринимателю для организации пункта по раздельному сбору мусора от населения.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В целях содействия развитию агропромышленного комплекса в 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Ижемском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районе оказана финансовая поддержка 2 субъектам агропромышленного комплекса и 1 потребительскому обществу.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 рамках мероприятия «Субсидирование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организаций» субсидию на возмещение получили ИП Витязев Владимир Степанович; ООО молочная ферма «Зеленый луг». Объем финансирования на реализацию мероприятия в 2022 году составил 317,7 тыс. рублей за счет средств бюджета МО МР «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Ижемский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».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 рамках мероприятия «Реализация народных проектов в сфере агропромышленного комплекса» финансовая поддержка оказана Потребительскому обществу «Конкурент», являющемуся инициаторами народного проекта «Хлебный рай». Объем финансирования на реализацию мероприятия составил 916,0 тыс. рублей в том числе 800,0 тыс. рублей с республиканского бюджета Республики Коми и 116,00 тыс. рублей с бюджета МО МР «</w:t>
                  </w:r>
                  <w:proofErr w:type="spellStart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Ижемский</w:t>
                  </w:r>
                  <w:proofErr w:type="spellEnd"/>
                  <w:r w:rsidRPr="00145E2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».  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145E2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u w:val="single"/>
                    </w:rPr>
                    <w:t xml:space="preserve">ОБРАЗОВАНИЕ                     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Доля расходов по муниципальной программе «Развитие образования» в общей структуре расходов бюджета составила 62,9 % по плану и 65,0 % по факту. Всего расходов по данной программе было запланировано в сумме 1 059 920,5 тыс. рублей, исполнение составило 1 039 150,7 тыс. рублей или 98,0 % от утвержденных ассигнований. К уровню прошлого года 105,2 % в связи с ростом целевых показателей по среднемесячной заработной плате педагогических работников и увеличением объема субсидий на укрепление МТБ за счет средств республиканского и федерального бюджетов.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рамках программы были реализованы следующие мероприятия.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5"/>
                    </w:numPr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Обеспечение деятельности (оказание муниципальных услуг) учреждений образования. Расходы составили по плану 863 390,0 тыс. рублей, по факту 856 777,4 тыс. рублей. Рост к уровню прошлого года составил 102,2 % в связи с ростом целевых показателей по среднемесячной заработной плате педагогических работников и увеличением МРОТ.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5"/>
                    </w:numPr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Компенсация за содержание ребенка (присмотр и уход за ребенком) в муниципальных образовательных организациях. Расходы составили по плану и факту 9 416,2 тыс. рублей соответственно или 75,8 % к уровню прошлого года. Снижение к уровню прошлого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года  связано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 уменьшением количества детей.</w:t>
                  </w:r>
                  <w:bookmarkStart w:id="0" w:name="_GoBack"/>
                  <w:bookmarkEnd w:id="0"/>
                </w:p>
                <w:p w:rsidR="00640A21" w:rsidRPr="00145E2E" w:rsidRDefault="00640A21" w:rsidP="00145E2E">
                  <w:pPr>
                    <w:numPr>
                      <w:ilvl w:val="0"/>
                      <w:numId w:val="5"/>
                    </w:numPr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Проведение противопожарных и антитеррористических мероприятий. Расходы составили по плану и факту 2 412,2 тыс. рублей соответственно или 127,8 % к уровню прошлого года.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5"/>
                    </w:numPr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Создание условий для функционирования муниципальных образовательных организаций (доставка и приобретение угля, выполнение работ по проведению капитальных и текущих ремонтов в образовательных организациях). Расходы составили по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плану  10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 419,7 тыс. рублей, по факту  </w:t>
                  </w: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10 419,7 или 26,6 % к уровню прошлого года в связи с отражением субсидий на укрепление МТБ по другому основному мероприятию.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5"/>
                    </w:numPr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Организация питания обучающихся в муниципальных образовательных организациях, реализующих программу начального, основного и среднего образования. Расходы составили по плану и факту 14 448,7 тыс. рублей соответственно или 107,4 % к уровню прошлого года.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5"/>
                    </w:numPr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Обеспечение выплат ежемесячного денежного вознаграждения за классное руководство педагогическим работникам общеобразовательных организаций. Расходы составили по плану и факту 34 908,2 тыс. рублей соответственно или 100,3 % к уровню прошлого года.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5"/>
                    </w:numPr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Обеспечение оздоровления и отдыха детей, организация трудовых объединений. Расходы составили по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плану  2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 415,1 тыс. рублей,  факту  2 305,8 тыс. рублей или 129,0 % к уровню прошлого года. 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5"/>
                    </w:numPr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Расходы на реализацию регионального проекта «Успех каждого ребенка». Расходы составили по плану и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факту  1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 892,8 тыс. рублей или 95,0 % к уровню прошлого года. 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5"/>
                    </w:numPr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Укрепление материально-технической базы организаций в сфере образования в Республике Коми. Расходы составили по плану и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факту  49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794,2 тыс. рублей соответственно.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5"/>
                    </w:numPr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Строительство и реконструкция объектов в сфере образования. Расходы составили по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плану  12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 430,0 тыс. рублей,  факту  1 780,0 тыс. рублей. Низкое исполнение в связи с переносом сроков исполнения контрактов по проектированию объектов: «Строительство школы в с. 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Мохча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» и «Строительство детского сада в с. 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Краснобор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 на 2023 год.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5"/>
                    </w:numPr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Финансовое обеспечение отдела и централизованной бухгалтерии. Расходы составили по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плану  41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577,4 тыс. рублей, по факту  41 403,0 тыс. рублей. Рост к уровню прошлого года 112,2 % связан с индексацией заработной платы на 10 % с 01.07.2022 года.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8"/>
                      <w:szCs w:val="28"/>
                      <w:u w:val="single"/>
                      <w:shd w:val="clear" w:color="auto" w:fill="FFFFFF"/>
                      <w:lang w:eastAsia="ru-RU"/>
                    </w:rPr>
                    <w:t>По дошкольному образованию</w:t>
                  </w: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shd w:val="clear" w:color="auto" w:fill="FFFFFF"/>
                      <w:lang w:eastAsia="ru-RU"/>
                    </w:rPr>
                    <w:t>, численность детей дошкольного возраста, охваченных дошкольным образованием по состоянию на 01.01.2023 года, составляет 1190 воспитанников. По сравнению с 01.01.2022 годом на 108 воспитанника меньше. Снижение количества воспитанников в дошкольных образовательных организациях объясняется снижением рождаемости.  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Доступность дошкольного образования на сегодня составляет 100%. Всего в районе функционирует 70 дошкольных групп. </w:t>
                  </w:r>
                </w:p>
                <w:p w:rsidR="00640A21" w:rsidRPr="00145E2E" w:rsidRDefault="00640A21" w:rsidP="00145E2E">
                  <w:pPr>
                    <w:tabs>
                      <w:tab w:val="left" w:pos="708"/>
                    </w:tabs>
                    <w:suppressAutoHyphens/>
                    <w:ind w:firstLine="70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В 2022 году правом получения компенсации части родительской платы воспользовались родители 789 детей, из них на первого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ребенка  166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 родителей, на второго - 306, на третьего и последующих - 317. Финансирование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составило  9416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,2 тыс. руб.</w:t>
                  </w:r>
                </w:p>
                <w:p w:rsidR="00640A21" w:rsidRPr="00145E2E" w:rsidRDefault="00640A21" w:rsidP="00145E2E">
                  <w:pPr>
                    <w:tabs>
                      <w:tab w:val="left" w:pos="708"/>
                    </w:tabs>
                    <w:suppressAutoHyphens/>
                    <w:ind w:firstLine="70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Ежегодно улучшается материально-техническая база дошкольных образовательных организаций. </w:t>
                  </w:r>
                </w:p>
                <w:p w:rsidR="00640A21" w:rsidRPr="00145E2E" w:rsidRDefault="00640A21" w:rsidP="00145E2E">
                  <w:pPr>
                    <w:tabs>
                      <w:tab w:val="left" w:pos="708"/>
                    </w:tabs>
                    <w:suppressAutoHyphens/>
                    <w:ind w:firstLine="70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В 2022 году на подготовку к новому учебному году, текущий ремонт зданий, разработку проектов по строительству школ и детских садов, улучшение материально- технической базы образовательных организаций с учетом Республиканской субсидии было выделено более 53 млн. рублей.</w:t>
                  </w:r>
                </w:p>
                <w:p w:rsidR="00640A21" w:rsidRPr="00145E2E" w:rsidRDefault="00640A21" w:rsidP="00145E2E">
                  <w:pPr>
                    <w:tabs>
                      <w:tab w:val="left" w:pos="708"/>
                    </w:tabs>
                    <w:suppressAutoHyphens/>
                    <w:ind w:firstLine="70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lastRenderedPageBreak/>
                    <w:t xml:space="preserve">В рамках субсидии на укрепление материально-технической базы и создание безопасных условий в организациях в сфере образования в Республике Коми проведены текущие ремонты и приобретены оборудования для пищеблоков в 26 образовательных организациях на сумму 17,4 млн. рублей. </w:t>
                  </w:r>
                </w:p>
                <w:p w:rsidR="00640A21" w:rsidRPr="00145E2E" w:rsidRDefault="00640A21" w:rsidP="00145E2E">
                  <w:pPr>
                    <w:tabs>
                      <w:tab w:val="left" w:pos="708"/>
                    </w:tabs>
                    <w:suppressAutoHyphens/>
                    <w:ind w:firstLine="70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Заменены системы автоматизированной пожарной сигнализации, приобретены карточки для турникетов для 14 образовательных организаций на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сумму  5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,3 млн. рублей.</w:t>
                  </w:r>
                </w:p>
                <w:p w:rsidR="00640A21" w:rsidRPr="00145E2E" w:rsidRDefault="00640A21" w:rsidP="00145E2E">
                  <w:pPr>
                    <w:tabs>
                      <w:tab w:val="left" w:pos="708"/>
                    </w:tabs>
                    <w:suppressAutoHyphens/>
                    <w:ind w:firstLine="70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В рамках субсидии на реализацию мероприятий по модернизации школьных систем образования выполнен капитальный ремонт здания начальной школы МБОУ «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Кипиевская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 СОШ им. Героя Советского Союза 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А.Е.Чупрова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» на сумму почти 25 млн. рублей.</w:t>
                  </w:r>
                </w:p>
                <w:p w:rsidR="00640A21" w:rsidRPr="00145E2E" w:rsidRDefault="00640A21" w:rsidP="00145E2E">
                  <w:pPr>
                    <w:tabs>
                      <w:tab w:val="left" w:pos="708"/>
                    </w:tabs>
                    <w:suppressAutoHyphens/>
                    <w:ind w:firstLine="70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За счет средств муниципального района «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Ижемский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» выполнены текущие ремонты, в том числе по устранению нарушений, выявленных надзорными органами, благоустройству территорий образовательных организаций, подготовке к новому учебному году на сумму 3,6 млн. рублей.</w:t>
                  </w:r>
                </w:p>
                <w:p w:rsidR="00640A21" w:rsidRPr="00145E2E" w:rsidRDefault="00640A21" w:rsidP="00145E2E">
                  <w:pPr>
                    <w:tabs>
                      <w:tab w:val="left" w:pos="708"/>
                    </w:tabs>
                    <w:suppressAutoHyphens/>
                    <w:ind w:firstLine="70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В трех образовательных организациях обновлена материально-техническая база для реализации основных и дополнительных общеобразовательных программ цифрового, естественно-научного и гуманитарного профилей (МБОУ «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Мохченская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 СОШ им. Героя Советского Союза 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А.Г.Хатанзейского</w:t>
                  </w:r>
                  <w:proofErr w:type="spellEnd"/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»,  МБОУ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 «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Сизябская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 СОШ», МБОУ «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Красноборская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 СОШ»).</w:t>
                  </w:r>
                </w:p>
                <w:p w:rsidR="00640A21" w:rsidRPr="00145E2E" w:rsidRDefault="00640A21" w:rsidP="00145E2E">
                  <w:pPr>
                    <w:tabs>
                      <w:tab w:val="left" w:pos="708"/>
                    </w:tabs>
                    <w:suppressAutoHyphens/>
                    <w:ind w:firstLine="70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В рамках нацпроекта «Успех каждого ребенка» выполнен текущий ремонт спортивного зала в МБОУ «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Брыкаланская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 СОШ» на сумму 1,9 млн. рублей.</w:t>
                  </w:r>
                </w:p>
                <w:p w:rsidR="00640A21" w:rsidRPr="00145E2E" w:rsidRDefault="00640A21" w:rsidP="00145E2E">
                  <w:pPr>
                    <w:tabs>
                      <w:tab w:val="left" w:pos="708"/>
                    </w:tabs>
                    <w:suppressAutoHyphens/>
                    <w:ind w:firstLine="70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Реализованы народные проекты в сфере образования, в рамках проекта "Народный бюджет" в МБДОУ «Детский сад № 7» с. 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Мохча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 (замена кровли), МБОУ «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Брыкаланская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 СОШ» (ремонт крыльца), МБОУ «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Мохченская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 СОШ им. Героя Советского Союза 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А.Г.Хатанзейского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» (ремонт библиотеки) на сумму 2 млн. рублей.</w:t>
                  </w:r>
                </w:p>
                <w:p w:rsidR="00640A21" w:rsidRPr="00145E2E" w:rsidRDefault="00640A21" w:rsidP="00145E2E">
                  <w:pPr>
                    <w:tabs>
                      <w:tab w:val="left" w:pos="708"/>
                    </w:tabs>
                    <w:suppressAutoHyphens/>
                    <w:ind w:firstLine="70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Кроме этого, проведены мероприятия по энергосбережению и повышению энергетической эффективности, заменены лампы на энергосберегающие в 9 образовательных организациях на сумму 606 тыс. рублей. </w:t>
                  </w:r>
                </w:p>
                <w:p w:rsidR="00640A21" w:rsidRPr="00145E2E" w:rsidRDefault="00640A21" w:rsidP="00145E2E">
                  <w:pPr>
                    <w:tabs>
                      <w:tab w:val="left" w:pos="708"/>
                    </w:tabs>
                    <w:suppressAutoHyphens/>
                    <w:ind w:firstLine="70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>Организовано оздоровление и отдых детей в лагерях с дневным пребыванием на базе 13 муниципальных образовательных учреждений, в том числе оздоровление и отдых детей физкультурно-спортивной направленности (охват 837 обучающихся).</w:t>
                  </w:r>
                </w:p>
                <w:p w:rsidR="00640A21" w:rsidRPr="00145E2E" w:rsidRDefault="00640A21" w:rsidP="00145E2E">
                  <w:pPr>
                    <w:tabs>
                      <w:tab w:val="left" w:pos="708"/>
                    </w:tabs>
                    <w:suppressAutoHyphens/>
                    <w:ind w:firstLine="70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 Организованы трудовые объединения в 9 образовательных организациях для несовершеннолетних подростков в возрасте от 14 до 18 лет с охватом 177 обучающихся.</w:t>
                  </w: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ab/>
                  </w:r>
                </w:p>
                <w:p w:rsidR="00640A21" w:rsidRPr="00145E2E" w:rsidRDefault="00640A21" w:rsidP="00145E2E">
                  <w:pPr>
                    <w:tabs>
                      <w:tab w:val="left" w:pos="708"/>
                    </w:tabs>
                    <w:suppressAutoHyphens/>
                    <w:ind w:firstLine="70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zh-CN"/>
                    </w:rPr>
                    <w:t xml:space="preserve">  Педагогические работники дошкольных учреждений принимают активное участие в различных конкурсах.  Повышают свою квалификацию и мастерство, привлекают дополнительные финансовые средства в свои учреждения.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8"/>
                      <w:szCs w:val="28"/>
                      <w:u w:val="single"/>
                      <w:lang w:eastAsia="ru-RU"/>
                    </w:rPr>
                    <w:lastRenderedPageBreak/>
                    <w:t>Что касается общего образования</w:t>
                  </w:r>
                  <w:r w:rsidRPr="00145E2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на 1 сентября 2022-2023 учебного года численность обучающихся школ района составляет 2469 обучающихся, что на 28 обучающихся больше, чем в предыдущем учебном году.  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Одним из ведущих показателей результативности и эффективности обучения является государственная итоговая аттестация выпускников 9 и 11 классов.  В районе на базе школ было организовано 7 пунктов проведения ЕГЭ и 8 пунктов проведения ГИА-9. Все пункты проведения экзаменов на базе школ </w:t>
                  </w:r>
                  <w:proofErr w:type="gramStart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были  обеспечены</w:t>
                  </w:r>
                  <w:proofErr w:type="gramEnd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переносными </w:t>
                  </w:r>
                  <w:proofErr w:type="spellStart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металлодетекторами</w:t>
                  </w:r>
                  <w:proofErr w:type="spellEnd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и системами видеонаблюдения. Была обеспечена открытость процедуры, как за счет присутствия общественных наблюдателей, так и дистанционного контроля. Нарушений порядка проведения ГИА не зафиксировано.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В 2022 году 279 выпускника, в том числе: 9 классов -217, 11 класс 62. 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В едином государственном экзамене в 2022 году принял участие 61 выпускник (2021 г. – 112).  100% обучающихся, принявших участие в ЕГЭ, получили аттестаты о среднем общем образовании. Из 10 экзаменационных предметов по 7 предметам наблюдается улучшение результатов (математика (профильная), информатика и ИКТ, история, химия, биология, литература и обществознание), по 3 предметам результаты ниже прошлого года (физика, английский язык, русский язык).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Количество выпускников, поступивших в высшие учебные заведения составляет 48 выпускников.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В средние профессиональные заведения поступили 74 выпускника. 3 выпускника проходят службу в рядах вооруженных сил Российской Федерации.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Обучение в 10 классе продолжили – 143 выпускника. 69 выпускников (50,7</w:t>
                  </w:r>
                  <w:proofErr w:type="gramStart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%)  поступили</w:t>
                  </w:r>
                  <w:proofErr w:type="gramEnd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в СУЗЫ Республики Коми, 14 выпускников (10,2%) поступили в СУЗЫ за пределами республики, 48 выпускников (35,2%) поступили в ВУЗы.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Самые популярные высшие учебные заведения нашего региона - Сыктывкарский государственный университет, </w:t>
                  </w:r>
                  <w:proofErr w:type="spellStart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Ухтинский</w:t>
                  </w:r>
                  <w:proofErr w:type="spellEnd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государственный технический университет.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Самые популярные Сузы – Сыктывкарский гуманитарно-педагогический колледж им. </w:t>
                  </w:r>
                  <w:proofErr w:type="spellStart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И.А.Куратова</w:t>
                  </w:r>
                  <w:proofErr w:type="spellEnd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, медицинский колледж им. </w:t>
                  </w:r>
                  <w:proofErr w:type="spellStart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И.П.Морозова</w:t>
                  </w:r>
                  <w:proofErr w:type="spellEnd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, Сыктывкарский колледж сервиса и связи, Сыктывкарский индустриальный колледж, </w:t>
                  </w:r>
                  <w:proofErr w:type="spellStart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Ухтинский</w:t>
                  </w:r>
                  <w:proofErr w:type="spellEnd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медицинский колледж.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Самые популярные </w:t>
                  </w:r>
                  <w:proofErr w:type="gramStart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специальности  «</w:t>
                  </w:r>
                  <w:proofErr w:type="gramEnd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Лечебное дело», «Педагогическое образование», технические специальности, правоохранительная деятельность.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Детям, проявившим особые способности в учебе, научно-исследовательской деятельности, добившимся высоких результатов за текущий учебный год в интеллектуальной, спортивной деятельности выплачена единовременная премия главы муниципального района - руководителя администрации, в этом году ее получили 12 обучающихся.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Продолжается сотрудничество с очно-заочным лицеем для одаренных детей из сельской местности при Сыктывкарском государственном университете. Каждый год на различные отделения поступают обучающиеся из </w:t>
                  </w:r>
                  <w:proofErr w:type="spellStart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Ижемского</w:t>
                  </w:r>
                  <w:proofErr w:type="spellEnd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района. В 2022 году лицей поступили 42 учащихся.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lastRenderedPageBreak/>
                    <w:t xml:space="preserve">Показателем результативности труда педагогов, учащихся являются также результаты Всероссийской олимпиады школьников, республиканской олимпиады по </w:t>
                  </w:r>
                  <w:proofErr w:type="spellStart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коми</w:t>
                  </w:r>
                  <w:proofErr w:type="spellEnd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языку, </w:t>
                  </w:r>
                  <w:proofErr w:type="spellStart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коми</w:t>
                  </w:r>
                  <w:proofErr w:type="spellEnd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литературе, литературе Республики Коми, историческому краеведению, предметные олимпиады обучающихся 1-4 классов. Ежегодно увеличивается количество победителей районного этапа олимпиады.  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Педагоги района активно участвуют в конкурсах и конференциях различного уровня.  В целях распространения педагогического опыта лучших учителей района, развития и расширения профессиональных контактов, поддержки талантливых, творчески работающих педагогов проводились мероприятия районного уровня: конкурс «Учитель года», фестивали мастер- классов среди учителей, фестивали уроков.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Необходимым звеном при формировании сети общеобразовательных учреждений стали школьные перевозки. В прошедшем учебном году на школьных маршрутах работали 13 единиц школьного автотранспорта, которые ежедневно перевозили к месту учебы школьников. Все автобусы оснащены системой спутниковой навигации ГЛОНАСС в соответствии с требованиями правил организованной перевозки детей автобусами и </w:t>
                  </w:r>
                  <w:proofErr w:type="spellStart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тахографами</w:t>
                  </w:r>
                  <w:proofErr w:type="spellEnd"/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. Все образовательные учреждения, имеющие автобусы, получили лицензию на осуществление деятельности по перевозкам пассажиров и иных лиц автобусами.</w:t>
                  </w:r>
                </w:p>
                <w:p w:rsidR="00640A21" w:rsidRPr="00145E2E" w:rsidRDefault="00640A21" w:rsidP="00145E2E">
                  <w:pPr>
                    <w:tabs>
                      <w:tab w:val="left" w:pos="709"/>
                    </w:tabs>
                    <w:suppressAutoHyphens/>
                    <w:ind w:firstLine="709"/>
                    <w:jc w:val="both"/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shd w:val="clear" w:color="auto" w:fill="FFFF00"/>
                      <w:lang w:eastAsia="ru-RU"/>
                    </w:rPr>
                  </w:pPr>
                  <w:r w:rsidRPr="00145E2E">
                    <w:rPr>
                      <w:rFonts w:ascii="Times New Roman" w:eastAsiaTheme="minorEastAsia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Важной составляющей системы образования является дополнительное образование детей. Именно этот вид образования позволяет максимально полно удовлетворить индивидуальные потребности детей, дать импульс для их творческого развития. Охват дополнительным образованием в районе через учреждения дополнительного образования и дополнительное образование в школах – 2062 воспитанника, реализующих направления: художественное творчество, туристско-краеведческое, спортивное, техническое творчество, эколого-биологическое, патриотическое, предметное.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Необходимо отметить, что работа организаций дополнительного образования нашего района всегда высоко оценивается на уровне республики. Ежегодно педагоги и воспитанники становятся победителями всероссийских, республиканских, районных конкурсов и соревнований.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8"/>
                      <w:szCs w:val="28"/>
                      <w:u w:val="single"/>
                    </w:rPr>
                  </w:pPr>
                  <w:r w:rsidRPr="00145E2E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8"/>
                      <w:szCs w:val="28"/>
                      <w:u w:val="single"/>
                    </w:rPr>
                    <w:t xml:space="preserve">  ФИЗИЧЕСКАЯ КУЛЬТУРА И СПОРТ 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  <w:u w:val="single"/>
                    </w:rPr>
                  </w:pPr>
                  <w:r w:rsidRPr="00145E2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Отрасль физической культуры и спорта финансировалась в рамках муниципальной программы МО МР «</w:t>
                  </w:r>
                  <w:proofErr w:type="spellStart"/>
                  <w:r w:rsidRPr="00145E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Ижемский</w:t>
                  </w:r>
                  <w:proofErr w:type="spellEnd"/>
                  <w:r w:rsidRPr="00145E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 «Развитие физической культуры и спорта».</w:t>
                  </w:r>
                </w:p>
                <w:p w:rsidR="00640A21" w:rsidRPr="00145E2E" w:rsidRDefault="00640A21" w:rsidP="00145E2E">
                  <w:pPr>
                    <w:tabs>
                      <w:tab w:val="left" w:pos="567"/>
                    </w:tabs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Доля расходов по муниципальной программе «Развитие физической культуры и спорта» в общей структуре расходов бюджета составила 2,1 % по плану и 2,2 % по факту. Всего расходов по данной программе было запланировано в сумме 36 161,5 тыс. рублей, исполнение составило 35 954,9 тыс. рублей. Рост к уровню прошлого года составил 103,0 % в связи с индексацией заработной платы на 10 % с 01.07.2022 год и с исполнением решения суда по ведомственной целевой программе «Развитие лыжных гонок и национальных видов спорта «Северное многоборье».</w:t>
                  </w:r>
                </w:p>
                <w:p w:rsidR="00640A21" w:rsidRPr="00145E2E" w:rsidRDefault="00640A21" w:rsidP="00145E2E">
                  <w:pPr>
                    <w:tabs>
                      <w:tab w:val="left" w:pos="567"/>
                    </w:tabs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В рамках программы были реализованы следующие мероприятия.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9"/>
                    </w:numPr>
                    <w:tabs>
                      <w:tab w:val="left" w:pos="567"/>
                    </w:tabs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Обеспечение деятельности (оказание муниципальных услуг) учреждений физкультурно-спортивной направленности. Расходы составили по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плану  8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119,1 тыс. рублей, по факту  7 914,1 тыс. рублей или 101,3 % к уровню прошлого года.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9"/>
                    </w:numPr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Обеспечение деятельности (оказание муниципальных услуг) учреждений дополнительного образования детей физкультурно-спортивной направленности. Расходы составили по плану и факту 19 717,7 тыс. рублей соответственно.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Рост  к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уровню прошлого года составил 101,0 % в связи с ростом целевых показателей по среднемесячной заработной плате педагогических работников.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9"/>
                    </w:numPr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Ведомственная целевая программа «Развитие лыжных гонок и национальных видов спорта «Северное многоборье». Расходы составили по плану и факту 3 475,0 тыс. рублей соответственно.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Рост  к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уровню прошлого года составил 347,5 % в связи с исполнением решения суда.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9"/>
                    </w:numPr>
                    <w:tabs>
                      <w:tab w:val="left" w:pos="336"/>
                    </w:tabs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Организация, проведение официальных муниципальных соревнований и спортивных мероприятий. Расходы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составили  по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плану и факту 1 034,3 тыс. рублей соответственно. Рост к уровню прошлого года составил 198,1 % в связи с увеличением количества проведенных мероприятий.</w:t>
                  </w:r>
                </w:p>
                <w:p w:rsidR="00640A21" w:rsidRPr="00145E2E" w:rsidRDefault="00640A21" w:rsidP="00145E2E">
                  <w:pPr>
                    <w:numPr>
                      <w:ilvl w:val="0"/>
                      <w:numId w:val="9"/>
                    </w:numPr>
                    <w:ind w:left="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Содержание отраслевого органа. Расход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составили  по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плану  3 115,7 тыс. рублей, по факту   3 114,0 тыс. рублей. Рост к уровню прошлого года составил 109,9 % в связи с индексацией заработной платы на 10 % с 01.07.2022 года.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Отдел </w:t>
                  </w:r>
                  <w:proofErr w:type="gramStart"/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физкультуры  и</w:t>
                  </w:r>
                  <w:proofErr w:type="gramEnd"/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спорта администрации МР «</w:t>
                  </w:r>
                  <w:proofErr w:type="spellStart"/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Ижемский</w:t>
                  </w:r>
                  <w:proofErr w:type="spellEnd"/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» работает в тесном сотрудничестве с организациями: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- совет ветеранов с. Ижма;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- районный Совет ветеранов;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u w:val="single"/>
                    </w:rPr>
                  </w:pPr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- 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Ижемская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организация КРО ВОИ</w:t>
                  </w:r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u w:val="single"/>
                    </w:rPr>
                    <w:t>;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- молодежный совет </w:t>
                  </w:r>
                  <w:proofErr w:type="spellStart"/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Ижемского</w:t>
                  </w:r>
                  <w:proofErr w:type="spellEnd"/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района;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- волонтерское движение;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- МОД «</w:t>
                  </w:r>
                  <w:proofErr w:type="spellStart"/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Изьватас</w:t>
                  </w:r>
                  <w:proofErr w:type="spellEnd"/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».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- МОД «Коми </w:t>
                  </w:r>
                  <w:proofErr w:type="spellStart"/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войтыр</w:t>
                  </w:r>
                  <w:proofErr w:type="spellEnd"/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»</w:t>
                  </w:r>
                </w:p>
                <w:p w:rsidR="00640A21" w:rsidRPr="00145E2E" w:rsidRDefault="00640A21" w:rsidP="00145E2E">
                  <w:pPr>
                    <w:pStyle w:val="aa"/>
                    <w:suppressAutoHyphens/>
                    <w:ind w:left="0" w:firstLine="709"/>
                    <w:jc w:val="both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Организация физического воспитания в детских садах проводится в соответствии с программой и государственным стандартом по дошкольному образованию с соблюдением всех требований и норм санитарно-эпидемиологических служб и главного санитарно-эпидемиологического врача РФ.  </w:t>
                  </w:r>
                </w:p>
                <w:p w:rsidR="00640A21" w:rsidRPr="00145E2E" w:rsidRDefault="00640A21" w:rsidP="00145E2E">
                  <w:pPr>
                    <w:tabs>
                      <w:tab w:val="left" w:pos="2220"/>
                    </w:tabs>
                    <w:suppressAutoHyphens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Через общеобразовательные школы спортивными кружками охвачено </w:t>
                  </w:r>
                  <w:proofErr w:type="gramStart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1745  человек</w:t>
                  </w:r>
                  <w:proofErr w:type="gramEnd"/>
                  <w:r w:rsidRPr="00145E2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(2021 г. -  1441 человек)</w:t>
                  </w:r>
                </w:p>
                <w:p w:rsidR="00640A21" w:rsidRPr="00145E2E" w:rsidRDefault="00640A21" w:rsidP="00145E2E">
                  <w:pPr>
                    <w:tabs>
                      <w:tab w:val="left" w:pos="2220"/>
                    </w:tabs>
                    <w:suppressAutoHyphens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За 2022 год в XXIII районной Спартакиаде по девяти видам спорта участвовало большинство общеобразовательных школ. Победителями и призерами определены 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Щельяюрская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Сизябская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и 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Ижемская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; среди основных школ 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Гамская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Вертепская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и </w:t>
                  </w:r>
                  <w:proofErr w:type="spellStart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Мошъюгская</w:t>
                  </w:r>
                  <w:proofErr w:type="spellEnd"/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общеобразовательные школы. </w:t>
                  </w:r>
                </w:p>
                <w:p w:rsidR="00640A21" w:rsidRPr="00145E2E" w:rsidRDefault="00640A21" w:rsidP="00145E2E">
                  <w:pPr>
                    <w:tabs>
                      <w:tab w:val="left" w:pos="2220"/>
                    </w:tabs>
                    <w:suppressAutoHyphens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145E2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Для целенаправленной физкультурно-оздоровительной работы в 18 общеобразовательных школах функционируют 14 спортивных клубов с охватом 601 учащихся.</w:t>
                  </w:r>
                </w:p>
                <w:p w:rsidR="00640A21" w:rsidRPr="00145E2E" w:rsidRDefault="00640A21" w:rsidP="00145E2E">
                  <w:pPr>
                    <w:pStyle w:val="aa"/>
                    <w:suppressAutoHyphens/>
                    <w:ind w:left="0" w:firstLine="709"/>
                    <w:jc w:val="both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Вся физкультурно-массовая и спортивная работа в районе строится по единому районному календарному плану, который утверждается по согласованию со всеми заинтересованными организациями. </w:t>
                  </w:r>
                </w:p>
                <w:p w:rsidR="00640A21" w:rsidRPr="00145E2E" w:rsidRDefault="00640A21" w:rsidP="00145E2E">
                  <w:pPr>
                    <w:pStyle w:val="aa"/>
                    <w:tabs>
                      <w:tab w:val="left" w:pos="3915"/>
                    </w:tabs>
                    <w:suppressAutoHyphens/>
                    <w:ind w:left="0" w:firstLine="709"/>
                    <w:jc w:val="both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В 2022 году были проведены следующие основные массовые мероприятия спортивной направленности. </w:t>
                  </w:r>
                </w:p>
                <w:p w:rsidR="00640A21" w:rsidRPr="00145E2E" w:rsidRDefault="00640A21" w:rsidP="00145E2E">
                  <w:pPr>
                    <w:pStyle w:val="aa"/>
                    <w:tabs>
                      <w:tab w:val="left" w:pos="3915"/>
                    </w:tabs>
                    <w:suppressAutoHyphens/>
                    <w:ind w:left="0" w:firstLine="709"/>
                    <w:jc w:val="both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Соревнования в честь Дня Победы в Великой Отечественной </w:t>
                  </w:r>
                  <w:proofErr w:type="gramStart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войне  (</w:t>
                  </w:r>
                  <w:proofErr w:type="gramEnd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1 – 31 мая), в них приняли участие более 1000 человек В с. Ижма – традиционная легкоатлетическая эстафета по улицам Ижмы 8 мая. На старт вышли 240 человек, в том числе: 20 команд школьников – 160 человек (учащиеся МБОУ </w:t>
                  </w:r>
                  <w:proofErr w:type="gramStart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« </w:t>
                  </w:r>
                  <w:proofErr w:type="spellStart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Ижемская</w:t>
                  </w:r>
                  <w:proofErr w:type="spellEnd"/>
                  <w:proofErr w:type="gramEnd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СОШ»), 9 команд – 72 человека   представители  организаций и предприятий. Каждый участник пробегал этап длиной 200 метров. Всего 8 этапов.</w:t>
                  </w:r>
                </w:p>
                <w:p w:rsidR="00640A21" w:rsidRPr="00145E2E" w:rsidRDefault="00640A21" w:rsidP="00145E2E">
                  <w:pPr>
                    <w:pStyle w:val="aa"/>
                    <w:tabs>
                      <w:tab w:val="left" w:pos="3915"/>
                    </w:tabs>
                    <w:suppressAutoHyphens/>
                    <w:ind w:left="0" w:firstLine="709"/>
                    <w:jc w:val="both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Спортивный праздник «Лыжня России» (19 марта). Были привлечены все школы района, детские сады, трудовые коллективы и местное население. Всего в </w:t>
                  </w:r>
                  <w:proofErr w:type="spellStart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Ижемском</w:t>
                  </w:r>
                  <w:proofErr w:type="spellEnd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районе приняло участие более 1000 человек, в том числе в с. Ижма стартовало 315 человек. </w:t>
                  </w:r>
                </w:p>
                <w:p w:rsidR="00640A21" w:rsidRPr="00145E2E" w:rsidRDefault="00640A21" w:rsidP="00145E2E">
                  <w:pPr>
                    <w:pStyle w:val="aa"/>
                    <w:tabs>
                      <w:tab w:val="left" w:pos="3915"/>
                    </w:tabs>
                    <w:suppressAutoHyphens/>
                    <w:ind w:left="0" w:firstLine="709"/>
                    <w:jc w:val="both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Фестиваль по национальным видам спорта «</w:t>
                  </w:r>
                  <w:proofErr w:type="spellStart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Изьваса</w:t>
                  </w:r>
                  <w:proofErr w:type="spellEnd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вермасьöмъяс</w:t>
                  </w:r>
                  <w:proofErr w:type="spellEnd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» (24 - </w:t>
                  </w:r>
                  <w:proofErr w:type="gramStart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27  марта</w:t>
                  </w:r>
                  <w:proofErr w:type="gramEnd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) в с. Ижма. В программу Фестиваля вошли: Чемпионат и Первенство Республики Коми по северному многоборью, классический жим штанги лежа, лыжные гонки (эстафета). В них приняли участие около 200 человек из г. Сыктывкара, </w:t>
                  </w:r>
                  <w:proofErr w:type="spellStart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Троицко</w:t>
                  </w:r>
                  <w:proofErr w:type="spellEnd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-Печерского, </w:t>
                  </w:r>
                  <w:proofErr w:type="spellStart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Усть-Куломского</w:t>
                  </w:r>
                  <w:proofErr w:type="spellEnd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, </w:t>
                  </w:r>
                  <w:proofErr w:type="spellStart"/>
                  <w:proofErr w:type="gramStart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Сыктывдинского</w:t>
                  </w:r>
                  <w:proofErr w:type="spellEnd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,  </w:t>
                  </w:r>
                  <w:proofErr w:type="spellStart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Ижемского</w:t>
                  </w:r>
                  <w:proofErr w:type="spellEnd"/>
                  <w:proofErr w:type="gramEnd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Усть-Цилемского</w:t>
                  </w:r>
                  <w:proofErr w:type="spellEnd"/>
                  <w:r w:rsidRPr="00145E2E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районов.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Кроме этого, с 2-5 августа 2022 г. сборная команда </w:t>
                  </w:r>
                  <w:proofErr w:type="spellStart"/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Ижемского</w:t>
                  </w:r>
                  <w:proofErr w:type="spellEnd"/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района по северному многоборью защищала честь Республики Коми на соревнованиях среди представителей девяти арктических народов Арктики «</w:t>
                  </w:r>
                  <w:proofErr w:type="spellStart"/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Берингийские</w:t>
                  </w:r>
                  <w:proofErr w:type="spellEnd"/>
                  <w:r w:rsidRPr="00145E2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игры» в г. Анадырь (Чукотский автономный округ).</w:t>
                  </w:r>
                </w:p>
                <w:p w:rsidR="00640A21" w:rsidRPr="00145E2E" w:rsidRDefault="00640A21" w:rsidP="00145E2E">
                  <w:pPr>
                    <w:suppressAutoHyphens/>
                    <w:ind w:firstLine="709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Большую и результативную работу по привлечению к занятиям лыжным спортом и совершенствованию спортивного мастерства проводит МБУДО «</w:t>
                  </w:r>
                  <w:proofErr w:type="spellStart"/>
                  <w:r w:rsidRPr="00145E2E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Ижемская</w:t>
                  </w:r>
                  <w:proofErr w:type="spellEnd"/>
                  <w:r w:rsidRPr="00145E2E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ДЮСШ им. С.А. Артеева», в которой занимаются 540 человек. </w:t>
                  </w:r>
                </w:p>
                <w:p w:rsidR="00640A21" w:rsidRPr="00145E2E" w:rsidRDefault="00640A21" w:rsidP="00145E2E">
                  <w:pPr>
                    <w:pStyle w:val="aa"/>
                    <w:suppressAutoHyphens/>
                    <w:ind w:left="0" w:firstLine="709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В течение учебного года организовано и проведено 2 республиканских, 15 районных соревнований среди учащихся ДЮСШ по легкой атлетике, лыжным гонкам, северному многоборью, лыжероллерам с общим охватом 48 % из числа обучающихся. </w:t>
                  </w:r>
                </w:p>
                <w:p w:rsidR="00640A21" w:rsidRPr="00145E2E" w:rsidRDefault="00640A21" w:rsidP="00145E2E">
                  <w:pPr>
                    <w:pStyle w:val="aa"/>
                    <w:suppressAutoHyphens/>
                    <w:ind w:left="0" w:firstLine="709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>За 2022 год подготовлено 12 спортсменов 1 разряда по лыжным гонкам и 1 спортсмен 1 разряда по северному многоборью, 134 спортсмена выполнили массовые разряды.</w:t>
                  </w:r>
                </w:p>
                <w:p w:rsidR="00640A21" w:rsidRPr="00145E2E" w:rsidRDefault="00640A21" w:rsidP="00145E2E">
                  <w:pPr>
                    <w:pStyle w:val="aa"/>
                    <w:suppressAutoHyphens/>
                    <w:ind w:left="0" w:firstLine="709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>В МАУ ДО «</w:t>
                  </w:r>
                  <w:proofErr w:type="spellStart"/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>Ижемский</w:t>
                  </w:r>
                  <w:proofErr w:type="spellEnd"/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районный детский центр» численность занимающихся в объединениях физкультурно-спортивной направленности составляет 859 чел. Функционируют 59 групп спортивной направленности.</w:t>
                  </w:r>
                  <w:r w:rsidRPr="00145E2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В 2022 г. воспитанники </w:t>
                  </w:r>
                  <w:proofErr w:type="spellStart"/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>Ижемского</w:t>
                  </w:r>
                  <w:proofErr w:type="spellEnd"/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РДЦ участвовали и занимали призовые места в Республиканских соревнованиях (первенствах, кубках, фестивалях) по пауэрлифтингу, национальным видам спорта, спортивному туризму, тяжелой атлетике и шахматам. Шахматисты </w:t>
                  </w:r>
                  <w:proofErr w:type="spellStart"/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>Ижемского</w:t>
                  </w:r>
                  <w:proofErr w:type="spellEnd"/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РДЦ также </w:t>
                  </w:r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lastRenderedPageBreak/>
                    <w:t>участвовали во Всероссийских соревнованиях по быстрым шахматам среди школьников из сельской местности.  Туристы участвовали в Чемпионате и Первенстве СЗФО по спортивному туризму в составе сборной РК, а также в Первенстве России по спортивному туризму на пешеходных дистанциях.</w:t>
                  </w:r>
                </w:p>
                <w:p w:rsidR="00640A21" w:rsidRPr="00145E2E" w:rsidRDefault="00640A21" w:rsidP="00145E2E">
                  <w:pPr>
                    <w:pStyle w:val="aa"/>
                    <w:suppressAutoHyphens/>
                    <w:ind w:left="0" w:firstLine="709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В течение 2022 г. были организованы и проведены: 3 республиканских соревнования (2 по северному многоборью, 1 по спортивному туризму), 2 районных соревнования, 2 кустовых соревнования, 7 соревнований среди воспитанников </w:t>
                  </w:r>
                  <w:proofErr w:type="spellStart"/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>Ижемского</w:t>
                  </w:r>
                  <w:proofErr w:type="spellEnd"/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РДЦ.</w:t>
                  </w:r>
                </w:p>
                <w:p w:rsidR="00640A21" w:rsidRPr="00145E2E" w:rsidRDefault="00640A21" w:rsidP="00145E2E">
                  <w:pPr>
                    <w:pStyle w:val="aa"/>
                    <w:suppressAutoHyphens/>
                    <w:ind w:left="0" w:firstLine="709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/>
                      <w:bCs/>
                      <w:color w:val="000000" w:themeColor="text1"/>
                      <w:sz w:val="28"/>
                      <w:szCs w:val="28"/>
                    </w:rPr>
                    <w:t>За 2022 г. подготовлено 5 спортсменов 1 спортивного разряда по северному многоборью, спортивному туризму и тяжелой атлетике.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145E2E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В каждом населенном пункте муниципального района «</w:t>
                  </w:r>
                  <w:proofErr w:type="spellStart"/>
                  <w:proofErr w:type="gramStart"/>
                  <w:r w:rsidRPr="00145E2E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Ижемский</w:t>
                  </w:r>
                  <w:proofErr w:type="spellEnd"/>
                  <w:r w:rsidRPr="00145E2E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»  имеются</w:t>
                  </w:r>
                  <w:proofErr w:type="gramEnd"/>
                  <w:r w:rsidRPr="00145E2E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спортивные плоскостные сооружения (теневой навес с антивандальными тренажёрами, лыжные трассы, стадионы др.), которые ежегодно пополняются  и становятся востребованными населением.</w:t>
                  </w:r>
                </w:p>
                <w:p w:rsidR="00640A21" w:rsidRPr="00145E2E" w:rsidRDefault="00640A21" w:rsidP="00145E2E">
                  <w:pPr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640A21" w:rsidRPr="00145E2E" w:rsidRDefault="00640A21" w:rsidP="00145E2E">
            <w:pPr>
              <w:tabs>
                <w:tab w:val="left" w:pos="9781"/>
              </w:tabs>
              <w:suppressAutoHyphens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40A21" w:rsidRPr="00145E2E" w:rsidRDefault="00640A21" w:rsidP="00145E2E">
      <w:pPr>
        <w:tabs>
          <w:tab w:val="left" w:pos="5085"/>
          <w:tab w:val="left" w:pos="9781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45E2E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 xml:space="preserve"> КУЛЬТУРА</w:t>
      </w:r>
    </w:p>
    <w:p w:rsidR="00640A21" w:rsidRPr="00145E2E" w:rsidRDefault="00640A21" w:rsidP="00145E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Финансирование отрасли культуры осуществлялось в рамках муниципальной программы МО МР «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>» «Развитие и сохранение культуры». Доля расходов по муниципальной программе «Развитие и сохранение культуры» в общей структуре расходов бюджета составила 11,6 % по плану и 11,9 % по факту. Всего расходов по данной программе было запланировано в сумме 194 820,5 тыс. рублей, исполнение составило 191 124,5 тыс. рублей. Рост к уровню прошлого года 113,8% произошел в связи с ростом целевых показателей по среднемесячной заработной плате работников учреждений культуры и педагогических работников дополнительного образования, увеличением МРОТ.</w:t>
      </w:r>
    </w:p>
    <w:p w:rsidR="00640A21" w:rsidRPr="00145E2E" w:rsidRDefault="00640A21" w:rsidP="00145E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В рамках программы были реализованы следующие мероприятия.</w:t>
      </w:r>
    </w:p>
    <w:p w:rsidR="00640A21" w:rsidRPr="00145E2E" w:rsidRDefault="00640A21" w:rsidP="00145E2E">
      <w:pPr>
        <w:pStyle w:val="aa"/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деятельности (оказание муниципальных услуг) учреждений культуры и искусства. Расходы составили по </w:t>
      </w:r>
      <w:proofErr w:type="gramStart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>плану  127</w:t>
      </w:r>
      <w:proofErr w:type="gramEnd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 xml:space="preserve"> 887,9 тыс. рублей, по факту  127 818,8 тыс. рублей или 116,8 % к уровню прошлого года. Рост к уровню прошлого года связан с ростом целевых показателей по среднемесячной заработной </w:t>
      </w:r>
      <w:proofErr w:type="gramStart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>плате  работников</w:t>
      </w:r>
      <w:proofErr w:type="gramEnd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учреждений культуры и педагогических работников дополнительного образования.</w:t>
      </w:r>
    </w:p>
    <w:p w:rsidR="00640A21" w:rsidRPr="00145E2E" w:rsidRDefault="00640A21" w:rsidP="00145E2E">
      <w:pPr>
        <w:pStyle w:val="aa"/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>Укрепление и модернизация материально-технической базы объектов сферы культуры. Расходы составили по плану 4 491,6 тыс. рублей, по факту 4 491,6 тыс. рублей или 47,4 % к уровню прошлого года. Снижение связано с уменьшением количества проведенных ремонтов.</w:t>
      </w:r>
    </w:p>
    <w:p w:rsidR="00640A21" w:rsidRPr="00145E2E" w:rsidRDefault="00640A21" w:rsidP="00145E2E">
      <w:pPr>
        <w:pStyle w:val="aa"/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безопасных условий в муниципальных учреждениях культуры и искусства. Расходы составили по </w:t>
      </w:r>
      <w:proofErr w:type="gramStart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>плану  17</w:t>
      </w:r>
      <w:proofErr w:type="gramEnd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 xml:space="preserve"> 110,9 тыс. рублей, по факту   17 041,8 тыс. рублей. Рост к уровню прошлого года в 13 раз связан с отражение </w:t>
      </w:r>
      <w:proofErr w:type="gramStart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>расходов  по</w:t>
      </w:r>
      <w:proofErr w:type="gramEnd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 xml:space="preserve"> оплате коммунальных услуг по другому основному мероприятию в 2021 году. </w:t>
      </w:r>
    </w:p>
    <w:p w:rsidR="00640A21" w:rsidRPr="00145E2E" w:rsidRDefault="00640A21" w:rsidP="00145E2E">
      <w:pPr>
        <w:pStyle w:val="aa"/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народных проектов в сфере культуры и искусства. Расходы составили по </w:t>
      </w:r>
      <w:proofErr w:type="gramStart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>плану  и</w:t>
      </w:r>
      <w:proofErr w:type="gramEnd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факту 2 501,2 тыс. рублей соответственно или 110,6 % к уровню прошлого года. Рост к уровню прошлого года 110,6 % связан с увеличением количества реализуемых проектов (в 2022 году – 4 проекта, в 2021 году – 3 проекта).</w:t>
      </w:r>
    </w:p>
    <w:p w:rsidR="00640A21" w:rsidRPr="00145E2E" w:rsidRDefault="00640A21" w:rsidP="00145E2E">
      <w:pPr>
        <w:pStyle w:val="aa"/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Расходы на реализацию регионального проекта «Культурная среда». Расходы составили по </w:t>
      </w:r>
      <w:proofErr w:type="gramStart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>плану  и</w:t>
      </w:r>
      <w:proofErr w:type="gramEnd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факту 1 651,2 тыс. рублей соответственно. В 2021 году расходы по данному мероприятию не были запланированы.</w:t>
      </w:r>
    </w:p>
    <w:p w:rsidR="00640A21" w:rsidRPr="00145E2E" w:rsidRDefault="00640A21" w:rsidP="00145E2E">
      <w:pPr>
        <w:pStyle w:val="aa"/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МКУ «Хозяйственное управление». Расходы составили по </w:t>
      </w:r>
      <w:proofErr w:type="gramStart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>плану  40</w:t>
      </w:r>
      <w:proofErr w:type="gramEnd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 xml:space="preserve"> 232,9  тыс. рублей, по факту  40 151,5 тыс. рублей. Рост к уровню прошлого года составил 115,8 % в связи с индексацией заработной платы на 10 % с 01.07.2022 года и ростом МРОТ.</w:t>
      </w:r>
    </w:p>
    <w:p w:rsidR="00640A21" w:rsidRPr="00145E2E" w:rsidRDefault="00640A21" w:rsidP="00145E2E">
      <w:pPr>
        <w:pStyle w:val="aa"/>
        <w:numPr>
          <w:ilvl w:val="0"/>
          <w:numId w:val="4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отраслевого органа и централизованной бухгалтерии. Расходы </w:t>
      </w:r>
      <w:proofErr w:type="gramStart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>составили  по</w:t>
      </w:r>
      <w:proofErr w:type="gramEnd"/>
      <w:r w:rsidRPr="00145E2E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плану  10 761,1 тыс. рублей, по факту   10 710,6 тыс. рублей. Рост к уровню прошлого года составил 121,0 % в связи с индексацией заработной платы на 10 % с 01.07.2022 года.</w:t>
      </w:r>
    </w:p>
    <w:p w:rsidR="00640A21" w:rsidRPr="00145E2E" w:rsidRDefault="00640A21" w:rsidP="00145E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По укреплению материально-технической базы учреждений рамках программных мероприятий были выполнены следующие мероприятия на общую суму 6,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4  млн.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межпоселенческой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библиотеке выполнены работы по утеплению и обшивке фасада на 1,2 млн. рублей.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Брыкаланской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библиотеке выполнен ремонт стен и полов на 582 тыс. рублей.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Вертепском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доме народных традиций выполнена замена кровли, обустройство выгребной ямы и санузла на общую сумму 1,6 млн. рублей.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Гамском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доме культуры оборудована выгребная яма и санузел, сооружена пристройка на общую сумму 685 тыс. рублей.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Болшегаловском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доме досуга выполнена обшивка наружных стен на сумму 851 тыс. рублей.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Ыргеншарском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доме досуга отремонтированы полы и окна на 689 тыс. рублей.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Пильегорском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доме досуга выполнены работы по ремонту кровли и обшивке стен на 680 тыс. рублей.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На реализацию проекта «Культура малой родины» в 2022 году было направлено 1, 3 млн. рублей. Укреплена материально-техническая база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Сизябского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СДК и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Гамского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СДК.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Сизябский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СДК приобретены микшерный пульт, радиосистемы с головным микрофоном (3 ед.), миниатюрный театрально-хоровой микрофоны (2 ед.),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ноутбуки  (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2 ед.), анимационный лазерный проектор, зеркальная камера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Nikon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, стулья с подлокотниками (50 ед.)., комплекты одежды сцены и на окна, мебель в кабинет.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Гамский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СДК приобретены театральные стулья в количестве 50 единиц.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В рамках муниципальной программы «Развитие и сохранение культуры» была укреплена материально-техническая база музея на сумму 55 тыс. рублей. Приобретены стеллажи для фондов, мольберты для организации выставок. Музей по итогам направленных документов в 2023 году получил субсидию в рамках национального проекта «Культура» на укрепление материально-технической базы и федерального бюджета.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соответствии с соглашением, заключенным с Министерством культуры, туризма и архивного дела Республики Коми, был открыт ремесленный класс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ДШИ. На 100,0 тыс. рублей, приобретены инструменты для работы, расходный материал.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lastRenderedPageBreak/>
        <w:t xml:space="preserve">На создание безопасных условий в 2022 году было направлено 2,2 млн. рублей. На эти средства выполнены работы по замене АПС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Вертепском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ДНТ и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Брыкаланском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СДК; установлены системы оповещения в 10 учреждениях (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районный музей,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Щельяюрская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библиотеки, Томский СДК,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Мохченский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СДК,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Брыкаланский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СДК,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Бакуринский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СДК,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Гамский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СДК,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Сизябский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СДК,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Вертепский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ДНТ); ремонт пожарных водоёмов; замер сопротивления (24 учреждения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МКС и учреждения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МБС).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 На мероприятия по техническому обслуживанию охранно-пожарной сигнализации, стрелец мониторинга, обслуживание тревожной сигнализации МБУДО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ДШИ», МБУК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МКС», МБУК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МБС», МБУК «ИРИКМ» направлено 387,7 тыс. рублей.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2023 году на эти же цели предусмотрено 1, 5 тыс. рублей. Планируется завершить работу по установке систем экстренного оповещения согласно паспортам безопасности учреждений. Проведены замеры сопротивления в 23 зданиях клубной системы,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межпоселенческой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библиотеке.  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На развитие библиотечного дела (комплектование фондов, подписка периодических изданий) в 2022 году было направлено 645 </w:t>
      </w:r>
      <w:proofErr w:type="spellStart"/>
      <w:proofErr w:type="gramStart"/>
      <w:r w:rsidRPr="00145E2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145E2E">
        <w:rPr>
          <w:rFonts w:ascii="Times New Roman" w:hAnsi="Times New Roman" w:cs="Times New Roman"/>
          <w:sz w:val="28"/>
          <w:szCs w:val="28"/>
        </w:rPr>
        <w:t>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На поддержку художественного народного творчества, сохранение традиционной культуры в 2022 году было направлено 1,3 млн. рублей, в том числе на Фестиваль хоров «Песенные напевы — отрада души», Районный праздник «Играй гармонь»; Народное гуляние «В шесть часов вечера после войны»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с.Ижма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, межрегиональный традиционный народный праздник «ЛУД», конкурс на лучшее оформление к Новому году «Зимняя Сказка».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На реализацию концепции информатизации сферы культуры и искусства в 2022 году было направлено 344, 5 тыс. рублей (обслуживание сайтов учреждение, радио «Ваня»).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Подготовлена ПСД на капитальный ремонт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Кипиевского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СДК, имеется положительное заключение Управления государственной экспертизы Республики Коми. Объект включён в национальный проект «Культура» на 2024 год. Сметная стоимость – 20,1млн. рублей.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 Подготовлена ПСД на капитальный ремонт здания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ДШИ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с.Ижма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, направлен пакет документов в Министерство культуры, туризма и архивного дела РК. Проект вошёл в федеральную программу на 2023 год. Сметная стоимость – 10,5 млн. рублей.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 В 2022 году были заключены договоры со сроками исполнения в 2023 году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на  изготовление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исторических окон для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Ластинского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дома досуга на сумму  513,7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и на обустройство санузла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Ыргеншарском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доме досуга на сумму  694,3 тыс. рублей.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 В прошлом году был взят курс на активизацию проектной деятельности и в Управлении культуры создан сектор по проектной деятельности. Состав сектора: заведующий и главный специалист. Область решения задач заведующего – привлечение финансовых средств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грантодателей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, главного специалиста – составление смет на ремонты, анализ состояния объектов и как следствие привлечение субсидий.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Всего за текущий год сектором было подготовлено 35 проектов для участия в 8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конкурсах.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lastRenderedPageBreak/>
        <w:t>Проектами-победителями оказались 11 проектов на общую сумму 3,1 млн. рублей, из них 4 проекта успешно реализованы, а остальные 7 проектов находятся на стадии реализации.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Грантодателями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в 2022 году стали: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- Фонд поддержки гуманитарных и просветительских инициатив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Соработничество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» (377,1 тыс. рублей);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- ООО «ЛУКОЙЛ Коми» (295,8 тыс. рублей);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- Министерство национальной политики Республики Коми (66,1 </w:t>
      </w:r>
      <w:proofErr w:type="spellStart"/>
      <w:proofErr w:type="gramStart"/>
      <w:r w:rsidRPr="00145E2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145E2E">
        <w:rPr>
          <w:rFonts w:ascii="Times New Roman" w:hAnsi="Times New Roman" w:cs="Times New Roman"/>
          <w:sz w:val="28"/>
          <w:szCs w:val="28"/>
        </w:rPr>
        <w:t>);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- Президентский фонд культурных инициатив (679 тыс.  рублей);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- Федеральное агентство по делам молодёжи (669 тыс. рублей);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- Благотворительная компания «Северсталь» (894 тыс. рублей)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- Благотворительный фонд «Хорошие истории» при поддержке АО «Райффайзенбанк» и в партнерстве с Альянсом «Серебряный возраст» и Коалицией НКО «Забота рядом» (99,8 тыс. рублей)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Проекты-победители 2022 года: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•</w:t>
      </w:r>
      <w:r w:rsidRPr="00145E2E">
        <w:rPr>
          <w:rFonts w:ascii="Times New Roman" w:hAnsi="Times New Roman" w:cs="Times New Roman"/>
          <w:sz w:val="28"/>
          <w:szCs w:val="28"/>
        </w:rPr>
        <w:tab/>
        <w:t>Проект «Русь святая…»  МБУК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МКС» филиал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сельский дом культуры.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Сумма гранта – 259,3 тыс. рублей. Средства гранта направлены на приобретение музыкального оборудования (колонки, ноутбук, микрофоны), оформление сцены (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пневмогирлянда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«Ромашки», тематический баннер), сценические костюмы для ведущих, транспортные расходы для перевозки участников фестиваля, подарки участникам фестиваля.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•</w:t>
      </w:r>
      <w:r w:rsidRPr="00145E2E">
        <w:rPr>
          <w:rFonts w:ascii="Times New Roman" w:hAnsi="Times New Roman" w:cs="Times New Roman"/>
          <w:sz w:val="28"/>
          <w:szCs w:val="28"/>
        </w:rPr>
        <w:tab/>
        <w:t xml:space="preserve">Проект «Играем в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ансамбле»  МБУК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«Детская школа искусств».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Сумма гранта – 296 тыс. рублей. Средства гранта направлены на приобретение народных струнных инструментов (балалайки, домры).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•</w:t>
      </w:r>
      <w:r w:rsidRPr="00145E2E">
        <w:rPr>
          <w:rFonts w:ascii="Times New Roman" w:hAnsi="Times New Roman" w:cs="Times New Roman"/>
          <w:sz w:val="28"/>
          <w:szCs w:val="28"/>
        </w:rPr>
        <w:tab/>
        <w:t xml:space="preserve">Проект «Через книгу к добру и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свету»  МБУК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МБС» филиал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Бакуринская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библиотека.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Сумма гранта – 117,8 тыс. рублей. Средства гранта направлены на приобретение православной литературы, подписку на православные журналы, стеллаж для выставления книжной продукции, ноутбук, цветной принтер, канцелярские товары для занятий.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•</w:t>
      </w:r>
      <w:r w:rsidRPr="00145E2E">
        <w:rPr>
          <w:rFonts w:ascii="Times New Roman" w:hAnsi="Times New Roman" w:cs="Times New Roman"/>
          <w:sz w:val="28"/>
          <w:szCs w:val="28"/>
        </w:rPr>
        <w:tab/>
        <w:t>Проект «Туесок» - МБУ ДО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детская школа искусств».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Сумма гранта – 66,1 тыс. рублей. Средства гранта направлены на приобретение специализированного оборудования (металлические ножницы, киянки для тиснения, штампы для тиснения, пробойники, стол ученический, стулья и т.д.)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•</w:t>
      </w:r>
      <w:r w:rsidRPr="00145E2E">
        <w:rPr>
          <w:rFonts w:ascii="Times New Roman" w:hAnsi="Times New Roman" w:cs="Times New Roman"/>
          <w:sz w:val="28"/>
          <w:szCs w:val="28"/>
        </w:rPr>
        <w:tab/>
        <w:t>Проект «Праздник малой деревни Иван лун» - МБУК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МКС» филиал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Гамский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сельский дом культуры.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Сумма гранта – 98 тыс. рублей. Средства гранта направлены на приобретение танцевальных костюмов для детского и молодежного танцевальных коллективов.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•</w:t>
      </w:r>
      <w:r w:rsidRPr="00145E2E">
        <w:rPr>
          <w:rFonts w:ascii="Times New Roman" w:hAnsi="Times New Roman" w:cs="Times New Roman"/>
          <w:sz w:val="28"/>
          <w:szCs w:val="28"/>
        </w:rPr>
        <w:tab/>
        <w:t xml:space="preserve">Проект «Луд: сохраняя прошлое, идти к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будущему»  МБУК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клубная система»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Сумма гранта – 498 тыс. рублей. Средства гранта будут направлены на установку баннерных стоек с тематическими баннерами вдоль улицы </w:t>
      </w:r>
      <w:r w:rsidRPr="00145E2E">
        <w:rPr>
          <w:rFonts w:ascii="Times New Roman" w:hAnsi="Times New Roman" w:cs="Times New Roman"/>
          <w:sz w:val="28"/>
          <w:szCs w:val="28"/>
        </w:rPr>
        <w:lastRenderedPageBreak/>
        <w:t>Советской с. Ижма, приобретение палаток, шатра, раскладных столов для местных и приглашенных мастеров ДПТ.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•</w:t>
      </w:r>
      <w:r w:rsidRPr="00145E2E">
        <w:rPr>
          <w:rFonts w:ascii="Times New Roman" w:hAnsi="Times New Roman" w:cs="Times New Roman"/>
          <w:sz w:val="28"/>
          <w:szCs w:val="28"/>
        </w:rPr>
        <w:tab/>
        <w:t>Проект «Памяти павших» - МБУК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районный историко-краеведческий музей».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Сумма гранта – 181тыс. рублей. Средства гранта будут направлены на услуги скульптора.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•</w:t>
      </w:r>
      <w:r w:rsidRPr="00145E2E">
        <w:rPr>
          <w:rFonts w:ascii="Times New Roman" w:hAnsi="Times New Roman" w:cs="Times New Roman"/>
          <w:sz w:val="28"/>
          <w:szCs w:val="28"/>
        </w:rPr>
        <w:tab/>
        <w:t>Проект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БиблиоДвор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: территория возможностей» - МБУК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МБС» филиал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модельная детская библиотека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Сумма гранта – 571 тыс. рублей. Средства гранта будут направлены на работы по выравниваю и отсыпке земельного участка, установке ограждения, приобретение скульптуры, уличного детского оборудования (беседки, скамейки, качели, песочница).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•</w:t>
      </w:r>
      <w:r w:rsidRPr="00145E2E">
        <w:rPr>
          <w:rFonts w:ascii="Times New Roman" w:hAnsi="Times New Roman" w:cs="Times New Roman"/>
          <w:sz w:val="28"/>
          <w:szCs w:val="28"/>
        </w:rPr>
        <w:tab/>
        <w:t>Проект «Жар-птица Крайнего севера» МБУК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районный историко-краеведческий музей».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Сумма гранта – 481,6 тыс. рублей. Средства гранта будут направлены на приобретение коллекции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традиционного женского наряда и манекенов, швейных машинок и тканей для работы студии рукоделия, фотокамеры для создания видео-контента по технологии пошива костюма.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•</w:t>
      </w:r>
      <w:r w:rsidRPr="00145E2E">
        <w:rPr>
          <w:rFonts w:ascii="Times New Roman" w:hAnsi="Times New Roman" w:cs="Times New Roman"/>
          <w:sz w:val="28"/>
          <w:szCs w:val="28"/>
        </w:rPr>
        <w:tab/>
        <w:t>Проект «Старый дом. Незабытая память» - МБУК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районный историко-краеведческий музей».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Сумма гранта – 412 тыс. рублей. Средства гранта будут направлены на изготовление и приобретение интерактивной выставки традиционной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избы и его подворья, планшетной выставки и разработку настольных игр.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•</w:t>
      </w:r>
      <w:r w:rsidRPr="00145E2E">
        <w:rPr>
          <w:rFonts w:ascii="Times New Roman" w:hAnsi="Times New Roman" w:cs="Times New Roman"/>
          <w:sz w:val="28"/>
          <w:szCs w:val="28"/>
        </w:rPr>
        <w:tab/>
        <w:t xml:space="preserve">Проект «С песней по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жизни»  МБУК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Ижемская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МКС» филиал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Мохченский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СДК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Сумма гранта – 99,8 тыс. рублей. Средства гранта будут направлены на приобретение мебели.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 В 2022 году при поддержке Управления культуры зарегистрирована автономная некоммерческая организация поддержки социокультурных инициатив «Культурная Ижма». От АНО «Культурная Ижма» были подготовлены 2 проектные заявки.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В рамках регионального проекта «Народные инициативы» была издана краеведческая книга Владимира Ануфриева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Диюр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на Ижме» тиражом 300 экземпляров на сумму 200,0 тыс. рублей. Также в рамках данного проекта велась работа по созданию скульптурной композиции, посвящённой героям Великой Отечественной войны. Изготовлены бронзовые бюсты двух Героев Советского Союза –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Хатанзейского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Андрея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Гульевича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в 2021 году, Чупрова Александра Ефимовича в 2022 году.  В качестве плательщика выступила администрация СП «Ижма».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2022 году по заказу Управления культуры разработан дизайн-проект композиции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участникам оленьих подразделений на Карельском фронте с 1942 по 1944 годы. По данному проекту памятный знак был реконструирован администрацией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«Ижма».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этом же разделе необходимо отметить, что впервые принимали участие в конкурсе лучших муниципальных практик, описав проведение праздника «Луд» и другие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этномероприятия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. Получив высокую оценку республиканской комиссии, заявка была направлена в Федеральное агентство </w:t>
      </w:r>
      <w:r w:rsidRPr="00145E2E">
        <w:rPr>
          <w:rFonts w:ascii="Times New Roman" w:hAnsi="Times New Roman" w:cs="Times New Roman"/>
          <w:sz w:val="28"/>
          <w:szCs w:val="28"/>
        </w:rPr>
        <w:lastRenderedPageBreak/>
        <w:t>по делам национальностей. В свою очередь Федеральное агентство по делам национальностей отметило большую работу, которую проводят все учреждения культуры, и направило благодарственное письмо за эффективную работу по реализации мероприятий в сфере национальной политики на муниципальном уровне в 2022 году.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rPr>
          <w:rFonts w:ascii="Times New Roman" w:hAnsi="Times New Roman" w:cs="Times New Roman"/>
          <w:i/>
          <w:spacing w:val="1"/>
          <w:sz w:val="28"/>
          <w:szCs w:val="28"/>
          <w:u w:val="single"/>
          <w:shd w:val="clear" w:color="auto" w:fill="FFFFFF"/>
        </w:rPr>
      </w:pPr>
      <w:r w:rsidRPr="00145E2E">
        <w:rPr>
          <w:rFonts w:ascii="Times New Roman" w:hAnsi="Times New Roman" w:cs="Times New Roman"/>
          <w:i/>
          <w:spacing w:val="1"/>
          <w:sz w:val="28"/>
          <w:szCs w:val="28"/>
          <w:u w:val="single"/>
          <w:shd w:val="clear" w:color="auto" w:fill="FFFFFF"/>
        </w:rPr>
        <w:t>Деятельность культурно-досуговых учреждений района.</w:t>
      </w:r>
    </w:p>
    <w:p w:rsidR="00640A21" w:rsidRPr="00145E2E" w:rsidRDefault="00640A21" w:rsidP="00145E2E">
      <w:pPr>
        <w:keepNext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145E2E">
        <w:rPr>
          <w:rFonts w:ascii="Times New Roman" w:hAnsi="Times New Roman" w:cs="Times New Roman"/>
          <w:spacing w:val="5"/>
          <w:sz w:val="28"/>
          <w:szCs w:val="28"/>
        </w:rPr>
        <w:t>Общее число клубных формирований уменьшилось на 6, а число участников увеличилось на 80.</w:t>
      </w:r>
    </w:p>
    <w:p w:rsidR="00640A21" w:rsidRPr="00145E2E" w:rsidRDefault="00640A21" w:rsidP="00145E2E">
      <w:pPr>
        <w:keepNext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Самые популярные среди населения, действующие формирования хореографические, хоровые, фольклорные, театральные.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За отчетный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период  учреждениями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культуры  проведено 5539 мероприятий, в том числе для детей – 1892. Общее количество мероприятий увеличилось на 1151. Количество мероприятий на платной основе 1311, больше по сравнению с предыдущим годом на 458 ед. Число посещений составило 33 474, что больше по сравнению с 2021 годом на 13 619 ед.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Одним из направлений работы в культурно-досуговой деятельности учреждений является работа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с  кинопоказами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.      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В  2022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году работали 17 киноустановок и кинозал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ЦДК которые осуществляли  кинопоказы на бесплатные и платной основе.  В течение года были проведены на платной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основе  220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российских кинопоказов и 43 показа  зарубежных фильмов. Всего посетили киносеансы 1526 человек, в том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числе  815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детей. За 2022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 xml:space="preserve">год 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кинозал и DVD – установки   заработали 199,8 тыс. рублей.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Уставной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деятельностью  Учреждением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  заработано в отчетном году 2 млн.908 тыс. рублей   (в 2021 году – 1млн. 183 тыс. рублей)  Вместе  с Грантами и благотворителями  общая сумма  составила 3 млн. 953тыс. рублей.</w:t>
      </w:r>
    </w:p>
    <w:p w:rsidR="00640A21" w:rsidRPr="00145E2E" w:rsidRDefault="00640A21" w:rsidP="00145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45E2E">
        <w:rPr>
          <w:rFonts w:ascii="Times New Roman" w:hAnsi="Times New Roman" w:cs="Times New Roman"/>
          <w:i/>
          <w:sz w:val="28"/>
          <w:szCs w:val="28"/>
          <w:u w:val="single"/>
        </w:rPr>
        <w:t>Библиотечное обслуживание</w:t>
      </w:r>
    </w:p>
    <w:p w:rsidR="00640A21" w:rsidRPr="00145E2E" w:rsidRDefault="00640A21" w:rsidP="00145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2022  число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посещений библиотек составило 129,1 тысяч это больше  на 16 109, чем в 2021 году.</w:t>
      </w:r>
      <w:r w:rsidRPr="00145E2E">
        <w:rPr>
          <w:rFonts w:ascii="Times New Roman" w:hAnsi="Times New Roman" w:cs="Times New Roman"/>
          <w:iCs/>
          <w:sz w:val="28"/>
          <w:szCs w:val="28"/>
        </w:rPr>
        <w:t xml:space="preserve"> Из этого количества 22,7 тысяч посещений библиотечных мероприятий.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Проведено  библиотечных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мероприятий 2787 за 2022 год (1967 мероприятий за 2021)</w:t>
      </w:r>
      <w:r w:rsidRPr="00145E2E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640A21" w:rsidRPr="00145E2E" w:rsidRDefault="00640A21" w:rsidP="00145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В 11 библиотеках функционируют клубы по интересам для пользователей разного возраста.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Более 5 лет работают клубы «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Общение»  в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межпоселенческой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библиотеке, «Добрые встречи»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Сизябской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библиотеке, «Сударушка»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Мошъюгской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библиотеке.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Кельчиюрской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библиотеке в 2022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году  был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организован   клуб  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Радлун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15 библиотеках организованы различные кружки. С 2022 года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45E2E">
        <w:rPr>
          <w:rFonts w:ascii="Times New Roman" w:hAnsi="Times New Roman" w:cs="Times New Roman"/>
          <w:sz w:val="28"/>
          <w:szCs w:val="28"/>
        </w:rPr>
        <w:t>межпоселенческой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 библиотеке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проходит кружок «Арт-терапия». Любители живописи открывают в себе таланты на занятиях по правополушарному рисованию. Это сочетание психологического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тренинга,  позволяющего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расслабиться и раскрепоститься.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Щельяюрской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библиотеке очень популярны кружки «Очумелые ручки», «Ирис», «Волшебная палитра», кружок «Робототехника и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LEGOконструирование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модельной детской библиотеке,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кружок  «</w:t>
      </w:r>
      <w:proofErr w:type="spellStart"/>
      <w:proofErr w:type="gramEnd"/>
      <w:r w:rsidRPr="00145E2E">
        <w:rPr>
          <w:rFonts w:ascii="Times New Roman" w:hAnsi="Times New Roman" w:cs="Times New Roman"/>
          <w:sz w:val="28"/>
          <w:szCs w:val="28"/>
        </w:rPr>
        <w:t>Играриум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Няшабожской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библиотеке  стал продолжением  проекта   «Умный досуг».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Картаельской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Усть-Ижемских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библиотеках  на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протяжении лет организованы шахматные кружки.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45E2E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 Музейное дело     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Основными направлениями деятельности музея являются: научно-фондовая, экспозиционно-выставочная, культурно-образовательная. Число экскурсий – 579 (больше на 96), число массовых и культурно-образовательных мероприятий – 60 (меньше на 2 по сравнению с 2021 годом). Число посещений музея- 5800, число посещений выставок вне музея – 3 300.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Собрание музея включает все виды музейных коллекций: художественную, нумизматическую, археологическую, естественно-научную, коллекции документов, оружия, предметов быта, техники и др. Общее число фонда – 10 720 предметов, что больше на 128 предметов по сравнению с 2021 годом. В выставочных залах музея экспонировалось 28% из общего числа фонда (2956 предметов).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Развитие народных художественных промыслов,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сохранение  традиций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коми-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ижемцев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в изделиях – одно из важных направления работы музея.  В настоящее время создан реестр мастеров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района, организована работа по оформлению паспортов на каждого мастера. Прошли конкурс на лучшую сувенирную продукцию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сувенир», выставка-ярмарка изделий на день Республики Коми, районная ярмарка декоративно-прикладного творчества и народных художественных промыслов «Новогодний сувенир». 2 декабря 2022 года второй раз состоялся районный фестиваль традиционных ремёсел и народных промыслов «Сила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ижемских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традиций». Музеем были определены и сформированы мастер-классы.</w:t>
      </w:r>
    </w:p>
    <w:p w:rsidR="00640A21" w:rsidRPr="00145E2E" w:rsidRDefault="00640A21" w:rsidP="00145E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145E2E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 Детская школа искусств</w:t>
      </w:r>
    </w:p>
    <w:p w:rsidR="00640A21" w:rsidRPr="00145E2E" w:rsidRDefault="00640A21" w:rsidP="00145E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задачи детской школы искусств является развитие творческих способностей детей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и  их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профессиональное самоопределение.</w:t>
      </w:r>
    </w:p>
    <w:p w:rsidR="00640A21" w:rsidRPr="00145E2E" w:rsidRDefault="00640A21" w:rsidP="00145E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Ижемская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детская школа искусств реализует дополнительные образовательные программы в сфере искусств. Две предпрофессиональные программы: баян и хор (срок обучения 5-6 лет и 8-9 лет), а также есть общеразвивающие программы 4-х годичного обучения (домра, гитара, синтезатор, народное пение, вокально-хоровое исполнительство, баян, фортепиано, художественное и декоративно-прикладное творчество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).Для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6-летнего возраста реализуется одногодичная программа «Музыкально-эстетическое воспитание».</w:t>
      </w:r>
    </w:p>
    <w:p w:rsidR="00640A21" w:rsidRPr="00145E2E" w:rsidRDefault="00640A21" w:rsidP="00145E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обучающихся на 1 сентября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2022  года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составило 202  ученика.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Для мотивации учащихся в школе организуются различные мероприятия: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районный вокально – инструментальный конкурс исполнителей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детских песен композиторов Республики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Енбиа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том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войтыр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школьные конкурсы «Лучший ученик года», «Символ года», «Кино и мультики», «Народные мотивы» и «Кнопочки баянные». 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принимали участие в следующих мероприятиях: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- в межрайонном конкурсе исполнителей современной Коми песни «Василёк» с. Усть-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Кулом,  (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и 3  место); 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открытом муниципальном конкурсе исполнителей на инструментах – аккордеоне, баяне, гитаре, балалайке </w:t>
      </w:r>
      <w:proofErr w:type="gram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им  Заслуженного</w:t>
      </w:r>
      <w:proofErr w:type="gram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работника культуры России А.И. Иконникова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г.Печора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,  (диплом 2 степени);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в открытом районном конкурсе «Вне времени» (лауреаты 1 и 3 степени), результат – участие в выставке в национальной галерее РК;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- в республиканском конкурсе исполнителей на народных инструментах имени Горчакова (Лауреат 2 степени);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- во всероссийских конкурсах «Таланты России», «Новые имена», «Золотая рыбка», «Лира» «Самоцветы севера», (Лауреаты 1,2 и 3 степеней);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- в международных конкурсах «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Соловушкино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раздолье», «Звездный бульвар», «Первые шаги», «Северные звезды» (Лауреаты 1,2 и 3 степеней).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этом году впервые принимали участие в Малых Дельфийских играх (Лауреат 3 степени). 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Щельяюрском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отделении открыт ремесленный класс. С 1 сентября 2022 года на базе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Ижемской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детской школы искусств открыт ремесленный класс со сроком обучения 4 года. Направление – художественная обработка бересты.</w:t>
      </w:r>
    </w:p>
    <w:p w:rsidR="00640A21" w:rsidRPr="00145E2E" w:rsidRDefault="00640A21" w:rsidP="00145E2E">
      <w:pPr>
        <w:tabs>
          <w:tab w:val="left" w:pos="0"/>
          <w:tab w:val="left" w:pos="978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145E2E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ЗДРАВООХРАНЕНИЕ </w:t>
      </w:r>
    </w:p>
    <w:p w:rsidR="00640A21" w:rsidRPr="00145E2E" w:rsidRDefault="00640A21" w:rsidP="00145E2E">
      <w:pPr>
        <w:tabs>
          <w:tab w:val="left" w:pos="0"/>
          <w:tab w:val="left" w:pos="978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В нашем районе </w:t>
      </w:r>
      <w:r w:rsidRPr="00145E2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показатель заболеваемости </w:t>
      </w:r>
      <w:r w:rsidRPr="00145E2E">
        <w:rPr>
          <w:rFonts w:ascii="Times New Roman" w:eastAsia="Calibri" w:hAnsi="Times New Roman" w:cs="Times New Roman"/>
          <w:sz w:val="28"/>
          <w:szCs w:val="28"/>
        </w:rPr>
        <w:t>увеличился</w:t>
      </w:r>
      <w:r w:rsidRPr="00145E2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на 14,4 % по отношению к предыдущему году. Продолжается проведение диспансеризации взрослого населения и профилактических осмотров несовершеннолетних.</w:t>
      </w:r>
    </w:p>
    <w:p w:rsidR="00640A21" w:rsidRPr="00145E2E" w:rsidRDefault="00640A21" w:rsidP="00145E2E">
      <w:pPr>
        <w:tabs>
          <w:tab w:val="left" w:pos="0"/>
          <w:tab w:val="left" w:pos="978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2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За 2022 год </w:t>
      </w:r>
      <w:r w:rsidRPr="00145E2E">
        <w:rPr>
          <w:rFonts w:ascii="Times New Roman" w:eastAsia="Calibri" w:hAnsi="Times New Roman" w:cs="Times New Roman"/>
          <w:sz w:val="28"/>
          <w:szCs w:val="28"/>
        </w:rPr>
        <w:t>охват населения выездными осмотрами составил 6252 человека.</w:t>
      </w:r>
    </w:p>
    <w:p w:rsidR="00640A21" w:rsidRPr="00145E2E" w:rsidRDefault="00640A21" w:rsidP="00145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Укомплектованность врачей по району составляет 67,3%; укомплектованность средним медицинским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персоналом  79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640A21" w:rsidRPr="00145E2E" w:rsidRDefault="00640A21" w:rsidP="00145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 В 2022 году прибыл 1 врач, убыло – 3 врача.</w:t>
      </w:r>
    </w:p>
    <w:p w:rsidR="00640A21" w:rsidRPr="00145E2E" w:rsidRDefault="00640A21" w:rsidP="00145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По среднему медицинскому персоналу прибыло 3 специалиста, убыло 6</w:t>
      </w:r>
      <w:r w:rsidRPr="00145E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640A21" w:rsidRPr="00145E2E" w:rsidRDefault="00640A21" w:rsidP="00145E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 2022 году проведен капитальный ремонт помещений под размещение компьютерного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тамографа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0A21" w:rsidRPr="00145E2E" w:rsidRDefault="00640A21" w:rsidP="00145E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Введены в эксплуатацию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ФАПы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д.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Диюр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д. Вертеп, д.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Бакур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с.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Сизябск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марте 2023 года введен в эксплуатацию ФАП в с.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Брыкаланск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0A21" w:rsidRPr="00145E2E" w:rsidRDefault="00640A21" w:rsidP="00145E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этом году строятся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ФАПы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п.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Койю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п.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Ыреншар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д.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Чаркабож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д.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Мошъюга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 Малое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Галово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д. Большое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Галово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врачебная амбулатория в с.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Мохча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Кроме этого, за счет средств резервного фонда будут строиться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ФАПы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д. Ласта и с. </w:t>
      </w:r>
      <w:proofErr w:type="spellStart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>Кельчиюр</w:t>
      </w:r>
      <w:proofErr w:type="spellEnd"/>
      <w:r w:rsidRPr="00145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45E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5E2E">
        <w:rPr>
          <w:rFonts w:ascii="Times New Roman" w:hAnsi="Times New Roman" w:cs="Times New Roman"/>
          <w:b/>
          <w:i/>
          <w:sz w:val="28"/>
          <w:szCs w:val="28"/>
          <w:u w:val="single"/>
        </w:rPr>
        <w:t>ЖИЛИЩНО-КОММУНАЛЬНОЕ ХОЗЯЙСТВО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Доля расходов по муниципальной программе «Территориальное развитие» в общей структуре расходов бюджета составила 6,6 % по плану и 4,5 % по факту. Всего расходов по данной программе было запланировано в сумме 112 063,8 тыс. рублей, исполнение составило 71 169,3 тыс. рублей или 63,5 % от утвержденных ассигнований. Неполное исполнение по данной программе связано с переносом сроков исполнения контракта по переселению граждан из аварийного жилищного фонда на 2023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год  и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не освоение запланированных ассигнований по мероприятию «Строительство и реконструкция объектов водоснабжения». 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В рамках программы были реализованы следующие мероприятия.</w:t>
      </w:r>
    </w:p>
    <w:p w:rsidR="00640A21" w:rsidRPr="00145E2E" w:rsidRDefault="00640A21" w:rsidP="00145E2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жилыми помещениями детей-сирот, детей, оставшихся без попечения родителями. Расходы составили по плану и факту 19 493,9 тыс. рублей соответственно или 1 084,9 % к уровню прошлого года.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lastRenderedPageBreak/>
        <w:t>Рост к уровню прошлого года связан с оплатой контракта по приобретению жилых помещений путем инвестирования в строительство МЖД в с. Ижма для детей сирот и детей, оставшихся без попечения родителями, заключенного в 2021 году.</w:t>
      </w:r>
    </w:p>
    <w:p w:rsidR="00640A21" w:rsidRPr="00145E2E" w:rsidRDefault="00640A21" w:rsidP="00145E2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Предоставление молодым семьям, нуждающимся в улучшении жилищных условий социальных выплат на приобретение жилого помещения или создание объекта индивидуального жилищного строительства. Расходы составили по плану и факту 929,2 тыс. рублей соответственно или 176,2 % к уровню прошлого года. Рост связан с увеличением количества получателей субсидии.</w:t>
      </w:r>
    </w:p>
    <w:p w:rsidR="00640A21" w:rsidRPr="00145E2E" w:rsidRDefault="00640A21" w:rsidP="00145E2E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строительства, с разработкой проектов планировок территорий. Расходы по плану составили 6 114,3 тыс. рублей, по факту 5 601,5 тыс. рублей или 91,6 % от утвержденных ассигнований.</w:t>
      </w:r>
    </w:p>
    <w:p w:rsidR="00640A21" w:rsidRPr="00145E2E" w:rsidRDefault="00640A21" w:rsidP="00145E2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Обеспечение функционирования деятельности муниципального учреждения «Жилищное управление». Расходы составили по плану и факту 6 730,0 тыс. рублей соответственно. Рост к уровню прошлого года составил 107,0 % в связи с индексацией заработной платы с 01.07.2022 года на 10 %.</w:t>
      </w:r>
    </w:p>
    <w:p w:rsidR="00640A21" w:rsidRPr="00145E2E" w:rsidRDefault="00640A21" w:rsidP="00145E2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и реконструкция объектов водоснабжения (ремонт скважины в д. 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Бакур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, с. 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Мохча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). Расходы составили по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плану  19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> 793,5 тыс. рублей, по факту  0,0 тыс. рублей в связи с переносом срока заключения контракта на 2023 год.</w:t>
      </w:r>
    </w:p>
    <w:p w:rsidR="00640A21" w:rsidRPr="00145E2E" w:rsidRDefault="00640A21" w:rsidP="00145E2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Обеспечение мероприятий по расселению непригодного для проживания жилищного фонда. Расходы по плану составили 47 760,8 тыс. рублей, по факту 32 583,4 тыс. рублей или 404,2 % к уровню прошлого года. Рост связан с увеличение количества переселяемых граждан из аварийного жилищного фонда.</w:t>
      </w:r>
    </w:p>
    <w:p w:rsidR="00640A21" w:rsidRPr="00145E2E" w:rsidRDefault="00640A21" w:rsidP="00145E2E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Организация системы вывоза твердых коммунальных отходов. Расходы составили по плану и факту 2 117,5 тыс. рублей соответственно.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Для обеспечения устойчивого функционирования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объектов  коммунального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и энергетического хозяйства  в условиях зимнего максимума нагрузок в 2022-2023 годах на территории   муниципального района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» в период с мая по сентябрь  предприятиями, организациями и учреждениями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района проведены мероприятия по подготовке к работе в отопительном сезоне 2022-2023 годов. Утверждены и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реализованы  комплексные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планы. </w:t>
      </w:r>
    </w:p>
    <w:p w:rsidR="00640A21" w:rsidRPr="00145E2E" w:rsidRDefault="00640A21" w:rsidP="00145E2E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Регулярно проводились заседания Штаба по подготовке к отопительному зимнему периоду, где рассматривались вопросы подготовки объектов бюджетных учреждений и 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ресурсоснабжающих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организаций к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ОЗП,  проведения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опрессовок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>, промывки  системы отопления социальных объектов и жилищного фонда, вопросы поставки угля, вопросы задолженности бюджетных учреждений и населения.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На всех объектах по окончании ОЗП проведена 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опрессовка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сетей 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Ижемского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филиала ОАО «Коми тепловая компания», выявлены проблемные участки. Неоднократно проводились выездные проверки объектов с целью определения готовности к отопительному сезону.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lastRenderedPageBreak/>
        <w:t>В соответствии с Комплексным планом подготовки жилищно-коммунального и энергетического хозяйства муниципального района «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>» к работе в зимних условиях из 20 котельной подготовлено 20 (100 %).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Замена ветхих тепловых сетей при плане 0,271 км составила 0,291 км, что составляет 107%.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Подготовлено 100% водопроводных сетей, протяженностью 19,66 км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и 100% тепловых сетей, протяженностью 23,64 км.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При плане 0,221 км заменено 0,253 км ветхих водопроводных сетей, что составляет 114 % запланированного объема.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i/>
          <w:sz w:val="28"/>
          <w:szCs w:val="28"/>
          <w:u w:val="single"/>
        </w:rPr>
        <w:t>Обеспечение населения твердым топливом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Администрацией постоянно ведется работа с поставщиками о возможности получения субсидий на возмещение недополученных доходов, возникающих в результате государственного регулирования цен на топливо твердое, реализуемое гражданам и используемое для нужд отопления. 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2021 году лишь один поставщик реализовал 429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. дров гражданам, получив субсидию 87 тыс.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рублей .</w:t>
      </w:r>
      <w:proofErr w:type="gramEnd"/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Администрация в августе 2021 года нашла потенциального поставщика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биотоплива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для граждан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района. В ноябре 2021 года ООО «ЭНЕРГОТРАСТ11» получило заключение экономически обоснованной цены на твердое топливо для реализации на территории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района гражданам для нужд отопления: топливные брикеты (400 т) и топливные гранулы (100 т). В феврале 2022 года между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администрацией  и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  ООО «ЭНЕРГОТРАСТ11» заключено соглашение о предоставлении из бюджета МО МР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» субсидий.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По итогам 2022 года поставщик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биотоплива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реализовал гражданам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района брикеты в объеме 251,375 тонн, гранулы - в объеме 100 тонн, получив возмещение недополученных доходов в размере 3 798 850,71 рублей.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 Кроме этого в 2022 году Комитетом Республики Коми по тарифам было выдано единое заключение по результатам проведения экспертизы расчета экономически обоснованной цены на топливо твердое, реализуемое гражданам на территории МО МР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» для нужд отопления ИП Артееву Л.Н., ИП Чупрову В.Г., ИП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Дердяю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И.И.   Были заключены соглашения с поставщиками дров: ИП Артеев Л.Н., ИП Чупров В.Г., которые в 2022 году реализовали 423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плот.куб.м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. дров населению, получив возмещение недополученных доходов в размере 371 545,27 рублей.  Дрова были реализованы гражданам в проживающим в с. Ижма, с.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Сизябск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Варыш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Бакур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Сизябск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, д. Ель, д. Константиновка, д. Гам, д. Ласта.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 Таким образом, в 2022 году уже три поставщика твердого топлива реализовали 423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. дров, 251 тонну брикетов и 100 тонн гранул. Общий размер полученной субсидии поставщиками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составил  4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> 170 395,98 рублей.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 В 2023 году реализация дров осуществляется ИП Артеевым Л.Н., ИП Чупровым В.Г., с ними заключены соглашения на 2023 год. За 1 квартал 2023 года реализовано населению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уже  607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доров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lastRenderedPageBreak/>
        <w:t xml:space="preserve">Кроме этого, заключено соглашение с ООО «ЭНЕРГОТРАСТ11». Планируемый объем поставки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биотоплива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населению 350 тонн брикетов и 100 тонн гранул. В мае началась поставка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биотоплива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апреле 2023 года еще одно предприятие ООО "Биоресурс" защитило тариф для реализации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биотоплива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населению с объемом 3500 тонн брикетов и 100 тонн гранул до апреля 2025 года. Поставка первой партии брикетов и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пеллетов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запланирована на начало июня.  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145E2E">
        <w:rPr>
          <w:rFonts w:ascii="Times New Roman" w:hAnsi="Times New Roman" w:cs="Times New Roman"/>
          <w:i/>
          <w:sz w:val="28"/>
          <w:szCs w:val="28"/>
          <w:u w:val="single"/>
        </w:rPr>
        <w:t xml:space="preserve"> Жилищная политика.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В 2022 году 28 семей получили выплаты на улучшение жилищных условий, в том числе на завершение строительства индивидуальных жилых домов на общую сумму почти 40 млн. рублей.  Для сравнения в 2020 и 2021 годах были предоставлены выплаты 11 семьям (ежегодно).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145E2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Обеспечение детей-сирот жилыми помещениями.          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В 2022 году размер субвенций для обеспечения детей-сирот и детей, оставшихся без попечения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родителей  жилыми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помещениями составлял 19,2 млн. рублей для приобретения 11 квартир. Приобретено 11 квартир для детей-сирот, (1 квартира в г. Сыктывкар, 2 квартиры в г. Ухта, 8 квартир в с. Ижма).  Предоставлено 12 квартир. Впервые квартиры приобретены в специальном и отдельно построенном многоквартирном доме. Эта практика продолжится и в текущем году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145E2E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Дорожная деятельность. 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Доля расходов по муниципальной программе «Развитие транспортной системы» в общей структуре расходов бюджета составила 4,0 % по плану и 3,4 % по факту. Всего расходов по данной программе было запланировано 66 874,1 тыс. рублей, исполнение составило 54 157,4 тыс. рублей или 180,0 % к уровню прошлого года в связи с получением субсидий из республиканского бюджета на 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автобусов. 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В рамках программы были реализованы следующие мероприятия.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1. Ремонт, оборудование и содержание автомобильных дорог общего пользования местного значения, ведение технического надзора. Расходы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плану  9 251,5 тыс. рублей, по факту  7 868,7 тыс. рублей. Рост к уровню прошлого года 120,2 % в связи с увеличением объема работ. 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2. Оборудование и содержание ледовых переправ и зимних автомобильных дорог общего пользования. Расходы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плану  11 529,4 тыс. рублей, по факту  6 550,4 тыс. рублей. Рост к уровню прошлого года 176,0 % в связи с увеличением объема работ. 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3. Обслуживание наплавного моста. Расходы составили по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плану  2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210,0 тыс. рублей, по факту  2 019,2  тыс. рублей соответственно или 168,4 % к уровню прошлого года. 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4. Реализация народных проектов в сфере дорожной деятельности. Расходы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плану  1 100,0 тыс. рублей, по факту  0,0 тыс. рублей. Кассовые расходы не были произведены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в  связи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с невозможностью заключения муниципальных контрактов по итогам аукционов из-за отсутствия претендентов. 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 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автобусов. Расходы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плану  20 326,3 тыс. рублей, по факту  16 884,9 тыс. рублей. Неполное исполнение связано с отсутствием претендентов для заключения контрактов.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6. Организация осуществления перевозок пассажиров и багажа автомобильным транспортом. Расходы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плану  8 392,2 тыс. рублей, по факту  7 958,8 тыс. рублей. Рост к уровню прошлого года 126,1 %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связан  с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увеличением количества рейсов.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7. Организация осуществления перевозок пассажиров и багажа водным транспортом. Расходы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плану и факту 7 154,0 тыс. рублей соответственно. Рост к уровню прошлого года составил 104,6 %.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145E2E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Ремонт дорог, по которым проходят школьные маршруты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Отремонтированы 4 участка дорог: два участка «д. 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Картаёль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- п. Том», «Подъезд к д. 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Ёль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>», участок автомобильной дороги «Ижма-Ласта», в том числе «По с. Ижма», отремонтировано одно мостовое сооружение. Общая протяженность 6,6 км.  на общую сумму 16,8 млн. рублей.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Сформирован новый участок зимней автомобильной дороги «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Мошъюга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>-Щель», протяженностью 3,521 км.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В интересах жителей поселка Том реализованы мероприятия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по :</w:t>
      </w:r>
      <w:proofErr w:type="gramEnd"/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-  ремонтным работам на участке зимника Пожня-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Керки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-   построены два железобетонных моста через реки 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Винла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и Малый </w:t>
      </w:r>
      <w:proofErr w:type="spellStart"/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Войвож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Общая стоимость работ составляет порядка 60 миллионов рублей.</w:t>
      </w:r>
    </w:p>
    <w:p w:rsidR="00640A21" w:rsidRPr="00145E2E" w:rsidRDefault="00640A21" w:rsidP="00145E2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В 2023 год у Глава Республики Коми обещал продолжить финансирование работ по обустройству участка Пожня-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Керки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45E2E">
        <w:rPr>
          <w:rFonts w:ascii="Times New Roman" w:hAnsi="Times New Roman" w:cs="Times New Roman"/>
          <w:i/>
          <w:sz w:val="28"/>
          <w:szCs w:val="28"/>
          <w:u w:val="single"/>
        </w:rPr>
        <w:t>Пассажирские перевозки</w:t>
      </w:r>
    </w:p>
    <w:p w:rsidR="00640A21" w:rsidRPr="00145E2E" w:rsidRDefault="00640A21" w:rsidP="00145E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 </w:t>
      </w:r>
      <w:r w:rsidRPr="00145E2E">
        <w:rPr>
          <w:rFonts w:ascii="Times New Roman" w:eastAsia="Calibri" w:hAnsi="Times New Roman" w:cs="Times New Roman"/>
          <w:sz w:val="28"/>
          <w:szCs w:val="28"/>
        </w:rPr>
        <w:t>Пассажирские перевозки на территории нашего района осуществляются автомобильным, воздушным и водным транспортом.</w:t>
      </w:r>
    </w:p>
    <w:p w:rsidR="00640A21" w:rsidRPr="00145E2E" w:rsidRDefault="00640A21" w:rsidP="00145E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населения пассажирскими перевозками автомобильным транспортом в 2022 году заключено 4 муниципальных контракта на выполнение перевозок пассажиров и багажа по социально-значимым маршрутам с МБУ «Жилищное управление», имеющим лицензию на осуществление пассажирских перевозок и отвечающим требованиям законодательства РФ в области пассажирских перевозок. </w:t>
      </w:r>
    </w:p>
    <w:p w:rsidR="00640A21" w:rsidRPr="00145E2E" w:rsidRDefault="00640A21" w:rsidP="00145E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 В 2022 году Правительством Республики Коми были выделены субсидии местным бюджетам на организацию транспортного обслуживания населения по муниципальным маршрутам регулярных перевозок пассажиров и багажа автомобильным транспортом. 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 из республиканского бюджета Республики Коми бюджету МО МР «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» составило 97,6%, что составило 3 779, 5 тыс. рублей. На высвобожденные средства приобретен автобус ПАЗ с 30 посадочными местами. </w:t>
      </w:r>
    </w:p>
    <w:p w:rsidR="00640A21" w:rsidRPr="00145E2E" w:rsidRDefault="00640A21" w:rsidP="00145E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Второй год </w:t>
      </w:r>
      <w:proofErr w:type="gramStart"/>
      <w:r w:rsidRPr="00145E2E">
        <w:rPr>
          <w:rFonts w:ascii="Times New Roman" w:eastAsia="Calibri" w:hAnsi="Times New Roman" w:cs="Times New Roman"/>
          <w:sz w:val="28"/>
          <w:szCs w:val="28"/>
        </w:rPr>
        <w:t>подряд  в</w:t>
      </w:r>
      <w:proofErr w:type="gram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 зимний период времени организованы пассажирские перевозки по маршруту «Ижма-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Мошъюга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640A21" w:rsidRPr="00145E2E" w:rsidRDefault="00640A21" w:rsidP="00145E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На выполнение пассажирских 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внутримуниципальных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 водных перевозок в Печорском бассейне в территориальных границах Республики Коми на территории муниципального района «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» заключен договор с ООО </w:t>
      </w:r>
      <w:r w:rsidRPr="00145E2E">
        <w:rPr>
          <w:rFonts w:ascii="Times New Roman" w:eastAsia="Calibri" w:hAnsi="Times New Roman" w:cs="Times New Roman"/>
          <w:sz w:val="28"/>
          <w:szCs w:val="28"/>
        </w:rPr>
        <w:lastRenderedPageBreak/>
        <w:t>«Региональная транспортная компания» на три года (2022-2024 гг.). Количество выполняемых рейсов - 6 раз в неделю.</w:t>
      </w:r>
    </w:p>
    <w:p w:rsidR="00640A21" w:rsidRPr="00145E2E" w:rsidRDefault="00640A21" w:rsidP="00145E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2E">
        <w:rPr>
          <w:rFonts w:ascii="Times New Roman" w:eastAsia="Calibri" w:hAnsi="Times New Roman" w:cs="Times New Roman"/>
          <w:sz w:val="28"/>
          <w:szCs w:val="28"/>
        </w:rPr>
        <w:t>Весенне-осенний период воздушные пассажирские перевозки в труднодоступные населенные пункты осуществляет АО «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Комиавиатранс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640A21" w:rsidRPr="00145E2E" w:rsidRDefault="00640A21" w:rsidP="00145E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С целью обеспечения транспортной доступности сельского поселения «Том» в отчетном году организованы авиарейсы по маршруту «Ухта – 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Койю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 – Ижма- 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Койю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-Ухта». Авиарейсы по данному маршруту предусмотрены по понедельникам и пятницам. С апреля 2023 года посадка в п. Том включена в транспортную схему, таким образом маршрут полетов был </w:t>
      </w:r>
      <w:proofErr w:type="gramStart"/>
      <w:r w:rsidRPr="00145E2E">
        <w:rPr>
          <w:rFonts w:ascii="Times New Roman" w:eastAsia="Calibri" w:hAnsi="Times New Roman" w:cs="Times New Roman"/>
          <w:sz w:val="28"/>
          <w:szCs w:val="28"/>
        </w:rPr>
        <w:t>дополнен  «</w:t>
      </w:r>
      <w:proofErr w:type="gramEnd"/>
      <w:r w:rsidRPr="00145E2E">
        <w:rPr>
          <w:rFonts w:ascii="Times New Roman" w:eastAsia="Calibri" w:hAnsi="Times New Roman" w:cs="Times New Roman"/>
          <w:sz w:val="28"/>
          <w:szCs w:val="28"/>
        </w:rPr>
        <w:t>Ухта-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Койю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>-Том-Ижма-Том-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Койю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>-Ухта».</w:t>
      </w:r>
    </w:p>
    <w:p w:rsidR="00640A21" w:rsidRPr="00145E2E" w:rsidRDefault="00640A21" w:rsidP="00145E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  С мая 2022 года жители 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Чаркабожа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 имеют возможность в период межсезонья вылететь на </w:t>
      </w:r>
      <w:proofErr w:type="gramStart"/>
      <w:r w:rsidRPr="00145E2E">
        <w:rPr>
          <w:rFonts w:ascii="Times New Roman" w:eastAsia="Calibri" w:hAnsi="Times New Roman" w:cs="Times New Roman"/>
          <w:sz w:val="28"/>
          <w:szCs w:val="28"/>
        </w:rPr>
        <w:t>вертолете  в</w:t>
      </w:r>
      <w:proofErr w:type="gram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 с. Ижма, в 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припечорские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 села и г. Печора.</w:t>
      </w:r>
    </w:p>
    <w:p w:rsidR="00640A21" w:rsidRPr="00145E2E" w:rsidRDefault="00640A21" w:rsidP="00145E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   В целях обеспечения возможности осуществления экстренной </w:t>
      </w:r>
      <w:proofErr w:type="gramStart"/>
      <w:r w:rsidRPr="00145E2E">
        <w:rPr>
          <w:rFonts w:ascii="Times New Roman" w:eastAsia="Calibri" w:hAnsi="Times New Roman" w:cs="Times New Roman"/>
          <w:sz w:val="28"/>
          <w:szCs w:val="28"/>
        </w:rPr>
        <w:t>медицинской  эвакуации</w:t>
      </w:r>
      <w:proofErr w:type="gram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 жителей в ночное время за счет средств республиканского бюджета осуществлена поставка светосигнального оборудования на посадочные площадки с. Ижма, с. 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Няшабож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, с. 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Брыкаланск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, с. 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Кипиево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 и п. 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Койю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 световые фонари переданы в п. Пиль-Егоры, д. 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Чаркабож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 xml:space="preserve">, п. Том, с. </w:t>
      </w:r>
      <w:proofErr w:type="spellStart"/>
      <w:r w:rsidRPr="00145E2E">
        <w:rPr>
          <w:rFonts w:ascii="Times New Roman" w:eastAsia="Calibri" w:hAnsi="Times New Roman" w:cs="Times New Roman"/>
          <w:sz w:val="28"/>
          <w:szCs w:val="28"/>
        </w:rPr>
        <w:t>Мохча</w:t>
      </w:r>
      <w:proofErr w:type="spellEnd"/>
      <w:r w:rsidRPr="00145E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45E2E">
        <w:rPr>
          <w:rFonts w:ascii="Times New Roman" w:hAnsi="Times New Roman" w:cs="Times New Roman"/>
          <w:i/>
          <w:sz w:val="28"/>
          <w:szCs w:val="28"/>
          <w:u w:val="single"/>
        </w:rPr>
        <w:t xml:space="preserve"> Обеспечение жителей сотовой связью и сетью интернет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Долгожданная базовая станции сотовой связи Теле2 запущена в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эксплуатацию  в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п.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Койю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. Обеспечены сотовой связью оператора Теле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2  жители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Кипиево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деревне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Диюр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улучшилось качество мобильной связи за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счет  установки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новой базовой станции. В 2022 году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появилась  сотовая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связь и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Няшабоже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(МТС и </w:t>
      </w:r>
      <w:r w:rsidRPr="00145E2E">
        <w:rPr>
          <w:rFonts w:ascii="Times New Roman" w:hAnsi="Times New Roman" w:cs="Times New Roman"/>
          <w:sz w:val="28"/>
          <w:szCs w:val="28"/>
          <w:lang w:val="en-US"/>
        </w:rPr>
        <w:t>Tele</w:t>
      </w:r>
      <w:r w:rsidRPr="00145E2E">
        <w:rPr>
          <w:rFonts w:ascii="Times New Roman" w:hAnsi="Times New Roman" w:cs="Times New Roman"/>
          <w:sz w:val="28"/>
          <w:szCs w:val="28"/>
        </w:rPr>
        <w:t xml:space="preserve">2).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В этом году в д. Ласта установлено оборудование сотовой связи в рамках реализации проекта «Устранение цифрового неравенства».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45E2E">
        <w:rPr>
          <w:rFonts w:ascii="Times New Roman" w:hAnsi="Times New Roman" w:cs="Times New Roman"/>
          <w:i/>
          <w:sz w:val="28"/>
          <w:szCs w:val="28"/>
          <w:u w:val="single"/>
        </w:rPr>
        <w:t>В области строительства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i/>
          <w:sz w:val="28"/>
          <w:szCs w:val="28"/>
        </w:rPr>
        <w:t xml:space="preserve">По объекту «Строительство школы - детского сада в д. </w:t>
      </w:r>
      <w:proofErr w:type="spellStart"/>
      <w:r w:rsidRPr="00145E2E">
        <w:rPr>
          <w:rFonts w:ascii="Times New Roman" w:hAnsi="Times New Roman"/>
          <w:i/>
          <w:sz w:val="28"/>
          <w:szCs w:val="28"/>
        </w:rPr>
        <w:t>Усть</w:t>
      </w:r>
      <w:proofErr w:type="spellEnd"/>
      <w:r w:rsidRPr="00145E2E">
        <w:rPr>
          <w:rFonts w:ascii="Times New Roman" w:hAnsi="Times New Roman"/>
          <w:i/>
          <w:sz w:val="28"/>
          <w:szCs w:val="28"/>
        </w:rPr>
        <w:t xml:space="preserve">-Ижма». </w:t>
      </w:r>
      <w:r w:rsidRPr="00145E2E">
        <w:rPr>
          <w:rFonts w:ascii="Times New Roman" w:hAnsi="Times New Roman"/>
          <w:sz w:val="28"/>
          <w:szCs w:val="28"/>
        </w:rPr>
        <w:t>В рамках контракта с ООО ПСК «</w:t>
      </w:r>
      <w:proofErr w:type="spellStart"/>
      <w:r w:rsidRPr="00145E2E">
        <w:rPr>
          <w:rFonts w:ascii="Times New Roman" w:hAnsi="Times New Roman"/>
          <w:sz w:val="28"/>
          <w:szCs w:val="28"/>
        </w:rPr>
        <w:t>Петробалт</w:t>
      </w:r>
      <w:proofErr w:type="spellEnd"/>
      <w:r w:rsidRPr="00145E2E">
        <w:rPr>
          <w:rFonts w:ascii="Times New Roman" w:hAnsi="Times New Roman"/>
          <w:sz w:val="28"/>
          <w:szCs w:val="28"/>
        </w:rPr>
        <w:t>» и Службой Единого Заказчика ведутся работы по строительству. Выполняются внутренние работы в здании. В мае началось благоустройство территории, осуществляется закупка необходимого оборудования. Открытие объекта планируется к 1 сентября 2023 года.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i/>
          <w:sz w:val="28"/>
          <w:szCs w:val="28"/>
        </w:rPr>
        <w:t xml:space="preserve">ПО объекту «Строительство </w:t>
      </w:r>
      <w:proofErr w:type="spellStart"/>
      <w:r w:rsidRPr="00145E2E">
        <w:rPr>
          <w:rFonts w:ascii="Times New Roman" w:hAnsi="Times New Roman"/>
          <w:i/>
          <w:sz w:val="28"/>
          <w:szCs w:val="28"/>
        </w:rPr>
        <w:t>межпоселенческого</w:t>
      </w:r>
      <w:proofErr w:type="spellEnd"/>
      <w:r w:rsidRPr="00145E2E">
        <w:rPr>
          <w:rFonts w:ascii="Times New Roman" w:hAnsi="Times New Roman"/>
          <w:i/>
          <w:sz w:val="28"/>
          <w:szCs w:val="28"/>
        </w:rPr>
        <w:t xml:space="preserve"> полигона в с. Ижма и объекта размещения (площадки хранения) твердых бытовых отходов в с. </w:t>
      </w:r>
      <w:proofErr w:type="spellStart"/>
      <w:r w:rsidRPr="00145E2E">
        <w:rPr>
          <w:rFonts w:ascii="Times New Roman" w:hAnsi="Times New Roman"/>
          <w:i/>
          <w:sz w:val="28"/>
          <w:szCs w:val="28"/>
        </w:rPr>
        <w:t>Сизябск</w:t>
      </w:r>
      <w:proofErr w:type="spellEnd"/>
      <w:r w:rsidRPr="00145E2E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45E2E">
        <w:rPr>
          <w:rFonts w:ascii="Times New Roman" w:hAnsi="Times New Roman"/>
          <w:i/>
          <w:sz w:val="28"/>
          <w:szCs w:val="28"/>
        </w:rPr>
        <w:t>Ижемского</w:t>
      </w:r>
      <w:proofErr w:type="spellEnd"/>
      <w:r w:rsidRPr="00145E2E">
        <w:rPr>
          <w:rFonts w:ascii="Times New Roman" w:hAnsi="Times New Roman"/>
          <w:i/>
          <w:sz w:val="28"/>
          <w:szCs w:val="28"/>
        </w:rPr>
        <w:t xml:space="preserve"> района Республики Коми». </w:t>
      </w:r>
      <w:r w:rsidRPr="00145E2E">
        <w:rPr>
          <w:rFonts w:ascii="Times New Roman" w:hAnsi="Times New Roman"/>
          <w:sz w:val="28"/>
          <w:szCs w:val="28"/>
        </w:rPr>
        <w:t>Расторгнут контракт ООО «</w:t>
      </w:r>
      <w:proofErr w:type="spellStart"/>
      <w:r w:rsidRPr="00145E2E">
        <w:rPr>
          <w:rFonts w:ascii="Times New Roman" w:hAnsi="Times New Roman"/>
          <w:sz w:val="28"/>
          <w:szCs w:val="28"/>
        </w:rPr>
        <w:t>Авиапромстрой</w:t>
      </w:r>
      <w:proofErr w:type="spellEnd"/>
      <w:r w:rsidRPr="00145E2E">
        <w:rPr>
          <w:rFonts w:ascii="Times New Roman" w:hAnsi="Times New Roman"/>
          <w:sz w:val="28"/>
          <w:szCs w:val="28"/>
        </w:rPr>
        <w:t xml:space="preserve">» от 21.07.2021. В настоящее время Минприроды РК прорабатывает дальнейшие варианты обращения и вывоза твердых коммунальных отходов на территории </w:t>
      </w:r>
      <w:proofErr w:type="spellStart"/>
      <w:r w:rsidRPr="00145E2E">
        <w:rPr>
          <w:rFonts w:ascii="Times New Roman" w:hAnsi="Times New Roman"/>
          <w:sz w:val="28"/>
          <w:szCs w:val="28"/>
        </w:rPr>
        <w:t>Ижемского</w:t>
      </w:r>
      <w:proofErr w:type="spellEnd"/>
      <w:r w:rsidRPr="00145E2E">
        <w:rPr>
          <w:rFonts w:ascii="Times New Roman" w:hAnsi="Times New Roman"/>
          <w:sz w:val="28"/>
          <w:szCs w:val="28"/>
        </w:rPr>
        <w:t xml:space="preserve"> района 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i/>
          <w:sz w:val="28"/>
          <w:szCs w:val="28"/>
        </w:rPr>
        <w:t xml:space="preserve">По объекту «Строительство детского сада в д. </w:t>
      </w:r>
      <w:proofErr w:type="spellStart"/>
      <w:r w:rsidRPr="00145E2E">
        <w:rPr>
          <w:rFonts w:ascii="Times New Roman" w:hAnsi="Times New Roman"/>
          <w:i/>
          <w:sz w:val="28"/>
          <w:szCs w:val="28"/>
        </w:rPr>
        <w:t>Бакур</w:t>
      </w:r>
      <w:proofErr w:type="spellEnd"/>
      <w:r w:rsidRPr="00145E2E">
        <w:rPr>
          <w:rFonts w:ascii="Times New Roman" w:hAnsi="Times New Roman"/>
          <w:i/>
          <w:sz w:val="28"/>
          <w:szCs w:val="28"/>
        </w:rPr>
        <w:t xml:space="preserve">» (99 мест). </w:t>
      </w:r>
      <w:r w:rsidRPr="00145E2E">
        <w:rPr>
          <w:rFonts w:ascii="Times New Roman" w:hAnsi="Times New Roman"/>
          <w:sz w:val="28"/>
          <w:szCs w:val="28"/>
        </w:rPr>
        <w:t xml:space="preserve">Объект включен в подпрограмму «Комплексное развитие сельских территорий» Минсельхоза. В адресной инвестиционной программе РК заложено на 2023 год - 63 668,2 </w:t>
      </w:r>
      <w:proofErr w:type="spellStart"/>
      <w:r w:rsidRPr="00145E2E">
        <w:rPr>
          <w:rFonts w:ascii="Times New Roman" w:hAnsi="Times New Roman"/>
          <w:sz w:val="28"/>
          <w:szCs w:val="28"/>
        </w:rPr>
        <w:t>тыс.руб</w:t>
      </w:r>
      <w:proofErr w:type="spellEnd"/>
      <w:r w:rsidRPr="00145E2E">
        <w:rPr>
          <w:rFonts w:ascii="Times New Roman" w:hAnsi="Times New Roman"/>
          <w:sz w:val="28"/>
          <w:szCs w:val="28"/>
        </w:rPr>
        <w:t xml:space="preserve">. (из них 60 484,7 федеральных), на 2024 год - 93 188,7 </w:t>
      </w:r>
      <w:proofErr w:type="spellStart"/>
      <w:r w:rsidRPr="00145E2E">
        <w:rPr>
          <w:rFonts w:ascii="Times New Roman" w:hAnsi="Times New Roman"/>
          <w:sz w:val="28"/>
          <w:szCs w:val="28"/>
        </w:rPr>
        <w:t>тыс.руб</w:t>
      </w:r>
      <w:proofErr w:type="spellEnd"/>
      <w:r w:rsidRPr="00145E2E">
        <w:rPr>
          <w:rFonts w:ascii="Times New Roman" w:hAnsi="Times New Roman"/>
          <w:sz w:val="28"/>
          <w:szCs w:val="28"/>
        </w:rPr>
        <w:t xml:space="preserve">. (из них 88 529,2 </w:t>
      </w:r>
      <w:proofErr w:type="spellStart"/>
      <w:r w:rsidRPr="00145E2E">
        <w:rPr>
          <w:rFonts w:ascii="Times New Roman" w:hAnsi="Times New Roman"/>
          <w:sz w:val="28"/>
          <w:szCs w:val="28"/>
        </w:rPr>
        <w:t>тыс.руб</w:t>
      </w:r>
      <w:proofErr w:type="spellEnd"/>
      <w:r w:rsidRPr="00145E2E">
        <w:rPr>
          <w:rFonts w:ascii="Times New Roman" w:hAnsi="Times New Roman"/>
          <w:sz w:val="28"/>
          <w:szCs w:val="28"/>
        </w:rPr>
        <w:t>. федеральных). Подписан контракт между Службой Единого Заказчика РК и ООО ПСК «</w:t>
      </w:r>
      <w:proofErr w:type="spellStart"/>
      <w:r w:rsidRPr="00145E2E">
        <w:rPr>
          <w:rFonts w:ascii="Times New Roman" w:hAnsi="Times New Roman"/>
          <w:sz w:val="28"/>
          <w:szCs w:val="28"/>
        </w:rPr>
        <w:t>Петробалт</w:t>
      </w:r>
      <w:proofErr w:type="spellEnd"/>
      <w:r w:rsidRPr="00145E2E">
        <w:rPr>
          <w:rFonts w:ascii="Times New Roman" w:hAnsi="Times New Roman"/>
          <w:sz w:val="28"/>
          <w:szCs w:val="28"/>
        </w:rPr>
        <w:t>». Ввод в эксплуатацию объекта запланирован на 2024 год.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i/>
          <w:sz w:val="28"/>
          <w:szCs w:val="28"/>
        </w:rPr>
        <w:lastRenderedPageBreak/>
        <w:t xml:space="preserve">По объекту «Строительство школы на 600 мест в с. Ижма, </w:t>
      </w:r>
      <w:proofErr w:type="spellStart"/>
      <w:r w:rsidRPr="00145E2E">
        <w:rPr>
          <w:rFonts w:ascii="Times New Roman" w:hAnsi="Times New Roman"/>
          <w:i/>
          <w:sz w:val="28"/>
          <w:szCs w:val="28"/>
        </w:rPr>
        <w:t>Ижемского</w:t>
      </w:r>
      <w:proofErr w:type="spellEnd"/>
      <w:r w:rsidRPr="00145E2E">
        <w:rPr>
          <w:rFonts w:ascii="Times New Roman" w:hAnsi="Times New Roman"/>
          <w:i/>
          <w:sz w:val="28"/>
          <w:szCs w:val="28"/>
        </w:rPr>
        <w:t xml:space="preserve"> района Республики Коми». </w:t>
      </w:r>
      <w:r w:rsidRPr="00145E2E">
        <w:rPr>
          <w:rFonts w:ascii="Times New Roman" w:hAnsi="Times New Roman"/>
          <w:sz w:val="28"/>
          <w:szCs w:val="28"/>
        </w:rPr>
        <w:t>В настоящее время силами подрядной организации ПСК «</w:t>
      </w:r>
      <w:proofErr w:type="spellStart"/>
      <w:r w:rsidRPr="00145E2E">
        <w:rPr>
          <w:rFonts w:ascii="Times New Roman" w:hAnsi="Times New Roman"/>
          <w:sz w:val="28"/>
          <w:szCs w:val="28"/>
        </w:rPr>
        <w:t>Петробалт</w:t>
      </w:r>
      <w:proofErr w:type="spellEnd"/>
      <w:r w:rsidRPr="00145E2E">
        <w:rPr>
          <w:rFonts w:ascii="Times New Roman" w:hAnsi="Times New Roman"/>
          <w:sz w:val="28"/>
          <w:szCs w:val="28"/>
        </w:rPr>
        <w:t xml:space="preserve">» выполняется строительство объекта в соответствии с договором со Службой Единого заказчика. Выполнены земляные работы. Осуществляются работы по устройству фундаментов, в том числе установка фундаментных блоков и заливка бетонного основания. На стройплощадку завозится цемент, щебень, арматура, железобетонные конструкции. 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sz w:val="28"/>
          <w:szCs w:val="28"/>
        </w:rPr>
        <w:t xml:space="preserve"> Ввод объекта запланирован на 2024 год.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sz w:val="28"/>
          <w:szCs w:val="28"/>
        </w:rPr>
        <w:t>Финансирование объекта выполняется из республиканского и федерального бюджетов: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sz w:val="28"/>
          <w:szCs w:val="28"/>
        </w:rPr>
        <w:t xml:space="preserve">- 2022 год   70,8034 млн. рублей; 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sz w:val="28"/>
          <w:szCs w:val="28"/>
        </w:rPr>
        <w:t>- 2023 год    589,9692 млн. рублей;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45E2E">
        <w:rPr>
          <w:rFonts w:ascii="Times New Roman" w:hAnsi="Times New Roman"/>
          <w:sz w:val="28"/>
          <w:szCs w:val="28"/>
        </w:rPr>
        <w:t xml:space="preserve">- 2024 год    145, 3592 млн. рублей.  </w:t>
      </w:r>
      <w:r w:rsidRPr="00145E2E">
        <w:rPr>
          <w:rFonts w:ascii="Times New Roman" w:hAnsi="Times New Roman"/>
          <w:i/>
          <w:sz w:val="28"/>
          <w:szCs w:val="28"/>
        </w:rPr>
        <w:t xml:space="preserve">            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i/>
          <w:sz w:val="28"/>
          <w:szCs w:val="28"/>
        </w:rPr>
        <w:t xml:space="preserve"> По объекту «Лыжная база в с. Ижма </w:t>
      </w:r>
      <w:proofErr w:type="spellStart"/>
      <w:r w:rsidRPr="00145E2E">
        <w:rPr>
          <w:rFonts w:ascii="Times New Roman" w:hAnsi="Times New Roman"/>
          <w:i/>
          <w:sz w:val="28"/>
          <w:szCs w:val="28"/>
        </w:rPr>
        <w:t>Ижемского</w:t>
      </w:r>
      <w:proofErr w:type="spellEnd"/>
      <w:r w:rsidRPr="00145E2E">
        <w:rPr>
          <w:rFonts w:ascii="Times New Roman" w:hAnsi="Times New Roman"/>
          <w:i/>
          <w:sz w:val="28"/>
          <w:szCs w:val="28"/>
        </w:rPr>
        <w:t xml:space="preserve"> района Республики Коми».  </w:t>
      </w:r>
      <w:r w:rsidRPr="00145E2E">
        <w:rPr>
          <w:rFonts w:ascii="Times New Roman" w:hAnsi="Times New Roman"/>
          <w:sz w:val="28"/>
          <w:szCs w:val="28"/>
        </w:rPr>
        <w:t xml:space="preserve">Документы повторно направлены в Министерство физической культуры и спорта на рассмотрение и включение в Адресную инвестиционную программу региона на 2024 год. Сумма строительства составляет 59 </w:t>
      </w:r>
      <w:proofErr w:type="spellStart"/>
      <w:proofErr w:type="gramStart"/>
      <w:r w:rsidRPr="00145E2E">
        <w:rPr>
          <w:rFonts w:ascii="Times New Roman" w:hAnsi="Times New Roman"/>
          <w:sz w:val="28"/>
          <w:szCs w:val="28"/>
        </w:rPr>
        <w:t>млн.рублей</w:t>
      </w:r>
      <w:proofErr w:type="spellEnd"/>
      <w:proofErr w:type="gramEnd"/>
      <w:r w:rsidRPr="00145E2E">
        <w:rPr>
          <w:rFonts w:ascii="Times New Roman" w:hAnsi="Times New Roman"/>
          <w:sz w:val="28"/>
          <w:szCs w:val="28"/>
        </w:rPr>
        <w:t xml:space="preserve">.  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sz w:val="28"/>
          <w:szCs w:val="28"/>
        </w:rPr>
        <w:t>Также подана заявка проекта на федеральное финансирование через программу «Комплексное развитие сельских территорий» Минсельхоза. Собрано более 2 тысяч подписей граждан в поддержку проекта.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i/>
          <w:sz w:val="28"/>
          <w:szCs w:val="28"/>
        </w:rPr>
        <w:t xml:space="preserve">По объекту «Строительство улично-дорожной сети нового квартала в с. Ижма </w:t>
      </w:r>
      <w:proofErr w:type="spellStart"/>
      <w:r w:rsidRPr="00145E2E">
        <w:rPr>
          <w:rFonts w:ascii="Times New Roman" w:hAnsi="Times New Roman"/>
          <w:i/>
          <w:sz w:val="28"/>
          <w:szCs w:val="28"/>
        </w:rPr>
        <w:t>Ижемского</w:t>
      </w:r>
      <w:proofErr w:type="spellEnd"/>
      <w:r w:rsidRPr="00145E2E">
        <w:rPr>
          <w:rFonts w:ascii="Times New Roman" w:hAnsi="Times New Roman"/>
          <w:i/>
          <w:sz w:val="28"/>
          <w:szCs w:val="28"/>
        </w:rPr>
        <w:t xml:space="preserve"> района Республики Коми для целей жилищного строительства. </w:t>
      </w:r>
      <w:r w:rsidRPr="00145E2E">
        <w:rPr>
          <w:rFonts w:ascii="Times New Roman" w:hAnsi="Times New Roman"/>
          <w:sz w:val="28"/>
          <w:szCs w:val="28"/>
        </w:rPr>
        <w:t xml:space="preserve"> Объект получил положительное заключение государственной экспертизы. Стоимость строительства составляет более 600 млн. рублей. Подготовлены паспорт и заявка проекта для участия в программе комплексного развития сельских территорий на 2024-2026 гг. Документы на рассмотрении федерального министерства сельского хозяйства. 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sz w:val="28"/>
          <w:szCs w:val="28"/>
        </w:rPr>
        <w:t>Реализация проекта позволит обустроить транспортную инфраструктуру для строительства жилых домов и обеспечить социальной инфраструктурой в новом квартале застройки.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i/>
          <w:sz w:val="28"/>
          <w:szCs w:val="28"/>
        </w:rPr>
        <w:t>По проекту «Детский спортивный оздоровительный центр в с. Ижма» (2 очередь).</w:t>
      </w:r>
      <w:r w:rsidRPr="00145E2E">
        <w:rPr>
          <w:rFonts w:ascii="Times New Roman" w:hAnsi="Times New Roman"/>
          <w:sz w:val="28"/>
          <w:szCs w:val="28"/>
        </w:rPr>
        <w:t xml:space="preserve"> В 2022 году получено положительное заключение государственной экспертизы инженерных изысканий. 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i/>
          <w:sz w:val="28"/>
          <w:szCs w:val="28"/>
        </w:rPr>
        <w:t xml:space="preserve">По объекту «Дом культуры п. Щельяюр». </w:t>
      </w:r>
      <w:r w:rsidRPr="00145E2E">
        <w:rPr>
          <w:rFonts w:ascii="Times New Roman" w:hAnsi="Times New Roman"/>
          <w:sz w:val="28"/>
          <w:szCs w:val="28"/>
        </w:rPr>
        <w:t>Ранее заключённый контракт расторгнут с исполнителем в одностороннем порядке. 22 июня 2022 года подписан контракт на сумму 3,495 млн. рублей с ООО «</w:t>
      </w:r>
      <w:proofErr w:type="spellStart"/>
      <w:r w:rsidRPr="00145E2E">
        <w:rPr>
          <w:rFonts w:ascii="Times New Roman" w:hAnsi="Times New Roman"/>
          <w:sz w:val="28"/>
          <w:szCs w:val="28"/>
        </w:rPr>
        <w:t>СтройЭксперт</w:t>
      </w:r>
      <w:proofErr w:type="spellEnd"/>
      <w:r w:rsidRPr="00145E2E">
        <w:rPr>
          <w:rFonts w:ascii="Times New Roman" w:hAnsi="Times New Roman"/>
          <w:sz w:val="28"/>
          <w:szCs w:val="28"/>
        </w:rPr>
        <w:t>» на разработку проектно-сметной документации, выполнение инженерных изысканий и получение положительного заключения государственной экспертизы объекта.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sz w:val="28"/>
          <w:szCs w:val="28"/>
        </w:rPr>
        <w:t xml:space="preserve">В настоящее время разработан проект, подписан договор на проверку документации государственной экспертизой. В третьем квартале 2023 ожидается получение положительного заключения экспертизы.  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i/>
          <w:sz w:val="28"/>
          <w:szCs w:val="28"/>
        </w:rPr>
        <w:t xml:space="preserve"> Капитальный ремонт дороги в д. Вертеп. </w:t>
      </w:r>
      <w:r w:rsidRPr="00145E2E">
        <w:rPr>
          <w:rFonts w:ascii="Times New Roman" w:hAnsi="Times New Roman"/>
          <w:sz w:val="28"/>
          <w:szCs w:val="28"/>
        </w:rPr>
        <w:t xml:space="preserve">Получено положительное заключение государственной экспертизы на предмет достоверности сметной стоимости. Общая стоимость капремонта составляет 153 200,7 тыс. рублей </w:t>
      </w:r>
      <w:r w:rsidRPr="00145E2E">
        <w:rPr>
          <w:rFonts w:ascii="Times New Roman" w:hAnsi="Times New Roman"/>
          <w:sz w:val="28"/>
          <w:szCs w:val="28"/>
        </w:rPr>
        <w:lastRenderedPageBreak/>
        <w:t>(без ПИР) в ценах II квартала 2022 года. Финансирование работ планируется через федеральный проект «Развитие транспортной инфраструктуры на сельских территориях» государственной программы «Комплексное развитие сельских территорий» Министерства сельского хозяйства РФ на 2024 год.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i/>
          <w:sz w:val="28"/>
          <w:szCs w:val="28"/>
        </w:rPr>
        <w:t xml:space="preserve"> Канализационные очистные сооружения с магистральными сетями в с. Ижма. </w:t>
      </w:r>
      <w:r w:rsidRPr="00145E2E">
        <w:rPr>
          <w:rFonts w:ascii="Times New Roman" w:hAnsi="Times New Roman"/>
          <w:sz w:val="28"/>
          <w:szCs w:val="28"/>
        </w:rPr>
        <w:t>В 2022 году подписан контракт с ООО «</w:t>
      </w:r>
      <w:proofErr w:type="spellStart"/>
      <w:r w:rsidRPr="00145E2E">
        <w:rPr>
          <w:rFonts w:ascii="Times New Roman" w:hAnsi="Times New Roman"/>
          <w:sz w:val="28"/>
          <w:szCs w:val="28"/>
        </w:rPr>
        <w:t>Саксум</w:t>
      </w:r>
      <w:proofErr w:type="spellEnd"/>
      <w:r w:rsidRPr="00145E2E">
        <w:rPr>
          <w:rFonts w:ascii="Times New Roman" w:hAnsi="Times New Roman"/>
          <w:sz w:val="28"/>
          <w:szCs w:val="28"/>
        </w:rPr>
        <w:t>» г. Санкт-Петербург. Утверждена документация по планировке территории. В 2023 году планируется завершить проектные работы и включить объект в программу «Современный облик сельских территорий» Минсельхоза РФ совместно с объектом «Лыжная база в с. Ижма». Все документы направлены в министерство Ориентировочная стоимость строительства 160 млн. рублей.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45E2E">
        <w:rPr>
          <w:rFonts w:ascii="Times New Roman" w:hAnsi="Times New Roman"/>
          <w:i/>
          <w:sz w:val="28"/>
          <w:szCs w:val="28"/>
        </w:rPr>
        <w:t xml:space="preserve">Строительство школы в с. </w:t>
      </w:r>
      <w:proofErr w:type="spellStart"/>
      <w:r w:rsidRPr="00145E2E">
        <w:rPr>
          <w:rFonts w:ascii="Times New Roman" w:hAnsi="Times New Roman"/>
          <w:i/>
          <w:sz w:val="28"/>
          <w:szCs w:val="28"/>
        </w:rPr>
        <w:t>Мохча</w:t>
      </w:r>
      <w:proofErr w:type="spellEnd"/>
      <w:r w:rsidRPr="00145E2E">
        <w:rPr>
          <w:rFonts w:ascii="Times New Roman" w:hAnsi="Times New Roman"/>
          <w:i/>
          <w:sz w:val="28"/>
          <w:szCs w:val="28"/>
        </w:rPr>
        <w:t xml:space="preserve">.  </w:t>
      </w:r>
      <w:r w:rsidRPr="00145E2E">
        <w:rPr>
          <w:rFonts w:ascii="Times New Roman" w:hAnsi="Times New Roman"/>
          <w:sz w:val="28"/>
          <w:szCs w:val="28"/>
        </w:rPr>
        <w:t xml:space="preserve">В мае 2022 проектная организация выполнила </w:t>
      </w:r>
      <w:proofErr w:type="spellStart"/>
      <w:r w:rsidRPr="00145E2E">
        <w:rPr>
          <w:rFonts w:ascii="Times New Roman" w:hAnsi="Times New Roman"/>
          <w:sz w:val="28"/>
          <w:szCs w:val="28"/>
        </w:rPr>
        <w:t>предпроектное</w:t>
      </w:r>
      <w:proofErr w:type="spellEnd"/>
      <w:r w:rsidRPr="00145E2E">
        <w:rPr>
          <w:rFonts w:ascii="Times New Roman" w:hAnsi="Times New Roman"/>
          <w:sz w:val="28"/>
          <w:szCs w:val="28"/>
        </w:rPr>
        <w:t xml:space="preserve"> исследование по объекту (разработка генерального плана, поиск наиболее подходящего проекта типового применения школы и интерната, расчеты укрупненной стоимости объекта). 12 сентября подписан контракт на сумму 4,65 млн. рублей с ООО «Проектные решения» г. Самара на разработку проектно-сметной документации со сроком исполнения до 01 сентября 2023 года. За основу принят проект школы на 360 учебных мест в д. </w:t>
      </w:r>
      <w:proofErr w:type="spellStart"/>
      <w:r w:rsidRPr="00145E2E">
        <w:rPr>
          <w:rFonts w:ascii="Times New Roman" w:hAnsi="Times New Roman"/>
          <w:sz w:val="28"/>
          <w:szCs w:val="28"/>
        </w:rPr>
        <w:t>Казарово</w:t>
      </w:r>
      <w:proofErr w:type="spellEnd"/>
      <w:r w:rsidRPr="00145E2E">
        <w:rPr>
          <w:rFonts w:ascii="Times New Roman" w:hAnsi="Times New Roman"/>
          <w:sz w:val="28"/>
          <w:szCs w:val="28"/>
        </w:rPr>
        <w:t xml:space="preserve"> г. Тюмень. Планируется выполнить проектирование объекта в два этажа на 360 </w:t>
      </w:r>
      <w:proofErr w:type="gramStart"/>
      <w:r w:rsidRPr="00145E2E">
        <w:rPr>
          <w:rFonts w:ascii="Times New Roman" w:hAnsi="Times New Roman"/>
          <w:sz w:val="28"/>
          <w:szCs w:val="28"/>
        </w:rPr>
        <w:t>мест</w:t>
      </w:r>
      <w:proofErr w:type="gramEnd"/>
      <w:r w:rsidRPr="00145E2E">
        <w:rPr>
          <w:rFonts w:ascii="Times New Roman" w:hAnsi="Times New Roman"/>
          <w:sz w:val="28"/>
          <w:szCs w:val="28"/>
        </w:rPr>
        <w:t xml:space="preserve"> учащихся вместе с интернатом на 20 мест. Срок завершения подготовки проекта 01.09.2023 г.</w:t>
      </w:r>
      <w:r w:rsidRPr="00145E2E">
        <w:rPr>
          <w:rFonts w:ascii="Times New Roman" w:hAnsi="Times New Roman"/>
          <w:i/>
          <w:sz w:val="28"/>
          <w:szCs w:val="28"/>
          <w:u w:val="single"/>
        </w:rPr>
        <w:t xml:space="preserve">   </w:t>
      </w:r>
    </w:p>
    <w:p w:rsidR="00640A21" w:rsidRPr="00145E2E" w:rsidRDefault="00640A21" w:rsidP="00145E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5E2E">
        <w:rPr>
          <w:rFonts w:ascii="Times New Roman" w:hAnsi="Times New Roman"/>
          <w:i/>
          <w:sz w:val="28"/>
          <w:szCs w:val="28"/>
          <w:u w:val="single"/>
        </w:rPr>
        <w:t>Муниципальное имущество и земельные ресурсы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2022 году предоставлено бесплатно льготной категории граждан 20 земельных участков. В настоящее время в очереди на получение земельного участка бесплатно стоят 30 семей. К предоставлению готовится 18 земельных участков.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 От продажи земельных участков в 2022 году в бюджет муниципального района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» поступило 437, 5 тыс. рублей. В настоящее время формируется пять участков для продажи через аукционы.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От аренды земельных участков в бюджет муниципального района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» поступило 3,2 млн. рублей.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От аренды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муниципального  имущества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в 2022 году в бюджет муниципального района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» поступило 1, 2 млн. рублей.  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завершено проведение комплексных кадастровых работ в деревне Константиновка. В этом году выполняются комплексные кадастровые работы трех кварталов в с. Ижма., в 2024 году будут выполняться работы в отношении оставшихся четырех кадастровых кварталов в с. Ижма. 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Проведена работа по принятию в муниципальную собственность из республиканской собственности двух земельных участков, принадлежавших коррекционной школе, общей площадью 77 902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.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Проведена работа по принятию в муниципальную собственность из федеральной собственности здание РКЦ в с. Ижма.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2022 году приобретена для нашего района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аэролодка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«СЕВЕР» стоимостью 7,2 миллиона рублей,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которая  предназначена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для обеспечения транспортной доступности жителей Заречья в период межсезонья.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 автобус ПАЗ на 30 мест для осуществления перевозок пассажиров в направлении Щельяюра и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-Ижмы стоимостью 4,3 млн. рублей.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 В начале 2023 года приобретено два автомобиля УАЗ-буханка для перевозки пассажиров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припечорье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и поселение Том общей стоимостью 2,9 млн. рублей.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Кроме этого, осуществлена поставка погрузчика АМКОДОР 352СИ, стоимостью 9,9 млн. рублей и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пескоразбрасывателя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По нашим многочисленным просьбам Правительство Республики Коми закупило 5 комплектов светосигнального оборудования для обеспечения экстренной медицинской эвакуации граждан на вертолетные площадки с. Ижма, с.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Няшабож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Брыкаланск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Кипиево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и п.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Койю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общей стоимостью 2,3 млн. рублей.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В ноябре на базе МБУ «Жилищное управление» открылась станция технического осмотра автотранспорта.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Зарегистрировано право собственности на 65 объектов недвижимости. 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 Финансирование мероприятий по постановке на кадастровый учет объектов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недвижимости  и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оформлению права собственности осуществлялось в рамках муниципальной программы  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>МО МР «</w:t>
      </w:r>
      <w:proofErr w:type="spellStart"/>
      <w:r w:rsidRPr="00145E2E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eastAsia="Times New Roman" w:hAnsi="Times New Roman" w:cs="Times New Roman"/>
          <w:sz w:val="28"/>
          <w:szCs w:val="28"/>
        </w:rPr>
        <w:t>» «Муниципальное управление».</w:t>
      </w:r>
      <w:r w:rsidRPr="00145E2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>Доля расходов по муниципальной программе «Муниципальное управление» в общей структуре расходов бюджета составила 4,0 % по плану и 4,1 % по факту. Всего расходов по данной программе было запланировано 67 992,9 тыс. рублей, исполнение составило 66 246,8 тыс. рублей. Рост к уровню прошлого года составил 103,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5  %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в связи с увеличением объема финансовой помощи бюджетам сельских поселений.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В рамках программы были реализованы следующие мероприятия: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ab/>
        <w:t>Выравнивание бюджетной обеспеченности сельских поселений. Расходы составили по плану и факту 43 294,0 тыс. рублей соответственно. Рост к уровню прошлого года составил 102,3 %.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ab/>
        <w:t xml:space="preserve">Обслуживание муниципального долга. Расходы составили по плану - 5,0 тыс. рублей, по факту - 4,9 тыс. рублей или 94,2 %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к  уровню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прошлого года. 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ab/>
        <w:t xml:space="preserve"> Признание прав, регулирование отношений по имуществу для муниципальных нужд и оптимизация состава (структуры) муниципального имущества. Расходы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плану  1 257,6 тыс. рублей, по факту  191,3 тыс. рублей. Низкое исполнение связано с переносом сроков оплаты контрактов по переносу линий электропередач и сооружений связи в рамках реализации проекта по строительству детского сада в д. Ба-кур на 2023 год.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ab/>
        <w:t xml:space="preserve">Подготовка и размещение информации в СМИ. Расходы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плану  150,0 тыс. рублей, по факту  135,4 тыс. рублей или 180,3 % к уровню прошлого года.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ab/>
        <w:t xml:space="preserve">Создание условий для функционирования муниципальных учреждений (оплата расходов по коммунальным услугам). Расходы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плану и факту составили 2 740,0 тыс. рублей соответственно. Рост к уровню прошлого года 107,0 % в связи с ростом тарифов.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E2E">
        <w:rPr>
          <w:rFonts w:ascii="Times New Roman" w:eastAsia="Times New Roman" w:hAnsi="Times New Roman" w:cs="Times New Roman"/>
          <w:sz w:val="28"/>
          <w:szCs w:val="28"/>
        </w:rPr>
        <w:lastRenderedPageBreak/>
        <w:t>6.</w:t>
      </w:r>
      <w:r w:rsidRPr="00145E2E">
        <w:rPr>
          <w:rFonts w:ascii="Times New Roman" w:eastAsia="Times New Roman" w:hAnsi="Times New Roman" w:cs="Times New Roman"/>
          <w:sz w:val="28"/>
          <w:szCs w:val="28"/>
        </w:rPr>
        <w:tab/>
        <w:t xml:space="preserve">Оказание финансовой поддержки социально ориентированным некоммерческим организациям. Расходы </w:t>
      </w:r>
      <w:proofErr w:type="gramStart"/>
      <w:r w:rsidRPr="00145E2E">
        <w:rPr>
          <w:rFonts w:ascii="Times New Roman" w:eastAsia="Times New Roman" w:hAnsi="Times New Roman" w:cs="Times New Roman"/>
          <w:sz w:val="28"/>
          <w:szCs w:val="28"/>
        </w:rPr>
        <w:t>составили  по</w:t>
      </w:r>
      <w:proofErr w:type="gramEnd"/>
      <w:r w:rsidRPr="00145E2E">
        <w:rPr>
          <w:rFonts w:ascii="Times New Roman" w:eastAsia="Times New Roman" w:hAnsi="Times New Roman" w:cs="Times New Roman"/>
          <w:sz w:val="28"/>
          <w:szCs w:val="28"/>
        </w:rPr>
        <w:t xml:space="preserve"> плану и факту  108,0 тыс. рублей соответственно. Рост к уровню прошлого года 100,0 %.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45E2E">
        <w:rPr>
          <w:rFonts w:ascii="Times New Roman" w:hAnsi="Times New Roman" w:cs="Times New Roman"/>
          <w:i/>
          <w:sz w:val="28"/>
          <w:szCs w:val="28"/>
          <w:u w:val="single"/>
        </w:rPr>
        <w:t>Анализ рассмотрения обращений граждан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В течение 2022 г. в администрацию муниципального района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» зарегистрировано   и рассмотрено 996 заявлений на предоставление муниципальной услуги, из них 13 обращений через Портал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. Принято 323 обращения граждан, в том числе депутатские запросы и коллективные обращения.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Тематика обращений различная – вопросы о трудоустройстве, разрешении трудовых конфликтов, о связи, строительстве, дорожном хозяйстве, водоснабжении, транспортном сообщении, переселении, ремонтах, социальном обеспечении и прочие.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2022 году продолжена работа по реализации федеральной стратегии «Цифровая трансформация», подразумевающего оптимизацию межведомственного документооборота, в том числе в части получение муниципальных услуг. В рамках стратегии реализуется перевод МСЗУ в электронный формат. 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Отделами администрации ведется работа по актуализации регламентов Муниципальных услуг в соответствие со стратегией, в том числе отмечается возможность их получения через Портал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. Управлением делами ведется совместная с отделами и Управлениями Администрации в сотрудничестве с ГАУ РК «МФЦ» и Министерством экономического развития и промышленности Республики Коми работа по актуализации паспортов регламентов МУ, в частности проверка, исправление и направление на публикацию.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>В рамках межведомственного документооборота в 2022 г. все юридические лица, подведомственные Администрации при методическом и практическом сопровождении Управления делами зарегистрированы на портале электронного документооборота ТОР СЭД.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2022 году проведена работа по созданию сайтов администраций сельских поселений на платформе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. Платформа разработана при поддержке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Минцифры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РФ и внедрена на территории каждого субъекта. Конструктор платформы идентичен во всех организациях, таким образом схожая структура сайтов позволяет легче ориентироваться при поиске информации.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2023 году планируется перевод сайта администрации на платформу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.</w:t>
      </w:r>
    </w:p>
    <w:p w:rsidR="00640A21" w:rsidRPr="00145E2E" w:rsidRDefault="00640A21" w:rsidP="00145E2E">
      <w:pPr>
        <w:tabs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Проведена масштабная работа среди администраций сельских поселений и муниципальных организаций по реализации положений Федерального закона «Об обеспечении доступа к информации о деятельности государственных органов и органов местного самоуправления», в частности регистрации в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 страниц, получения отметки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Госорганизация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». Таким образом, для населения обеспечен доступ к социально значимой информации и полезный контент во множественном потоке информации. Организована работа администрации муниципального района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 xml:space="preserve">» с сообщениями, поступающими от населения в </w:t>
      </w:r>
      <w:r w:rsidRPr="00145E2E">
        <w:rPr>
          <w:rFonts w:ascii="Times New Roman" w:hAnsi="Times New Roman" w:cs="Times New Roman"/>
          <w:sz w:val="28"/>
          <w:szCs w:val="28"/>
        </w:rPr>
        <w:lastRenderedPageBreak/>
        <w:t>социальных сетях в информационно-телекоммуникационной сети «Интернет», затрагивающими деятельность администрации муниципального района «</w:t>
      </w:r>
      <w:proofErr w:type="spellStart"/>
      <w:r w:rsidRPr="00145E2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45E2E">
        <w:rPr>
          <w:rFonts w:ascii="Times New Roman" w:hAnsi="Times New Roman" w:cs="Times New Roman"/>
          <w:sz w:val="28"/>
          <w:szCs w:val="28"/>
        </w:rPr>
        <w:t>».</w:t>
      </w:r>
    </w:p>
    <w:p w:rsidR="00640A21" w:rsidRPr="00145E2E" w:rsidRDefault="00640A21" w:rsidP="00145E2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45E2E">
        <w:rPr>
          <w:rFonts w:ascii="Times New Roman" w:hAnsi="Times New Roman" w:cs="Times New Roman"/>
          <w:i/>
          <w:sz w:val="28"/>
          <w:szCs w:val="28"/>
          <w:u w:val="single"/>
        </w:rPr>
        <w:t>Народный бюджет</w:t>
      </w:r>
    </w:p>
    <w:p w:rsidR="00640A21" w:rsidRPr="00145E2E" w:rsidRDefault="00640A21" w:rsidP="00145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E2E">
        <w:rPr>
          <w:rFonts w:ascii="Times New Roman" w:hAnsi="Times New Roman" w:cs="Times New Roman"/>
          <w:sz w:val="28"/>
          <w:szCs w:val="28"/>
        </w:rPr>
        <w:t xml:space="preserve">В 2022 году реализовано </w:t>
      </w:r>
      <w:proofErr w:type="gramStart"/>
      <w:r w:rsidRPr="00145E2E">
        <w:rPr>
          <w:rFonts w:ascii="Times New Roman" w:hAnsi="Times New Roman" w:cs="Times New Roman"/>
          <w:sz w:val="28"/>
          <w:szCs w:val="28"/>
        </w:rPr>
        <w:t>23  проекта</w:t>
      </w:r>
      <w:proofErr w:type="gramEnd"/>
      <w:r w:rsidRPr="00145E2E">
        <w:rPr>
          <w:rFonts w:ascii="Times New Roman" w:hAnsi="Times New Roman" w:cs="Times New Roman"/>
          <w:sz w:val="28"/>
          <w:szCs w:val="28"/>
        </w:rPr>
        <w:t xml:space="preserve"> в рамках Народного бюджета  на общую сумму 16 млн. рублей.</w:t>
      </w:r>
    </w:p>
    <w:p w:rsidR="00640A21" w:rsidRPr="00145E2E" w:rsidRDefault="00640A21" w:rsidP="00145E2E">
      <w:pPr>
        <w:pStyle w:val="26"/>
        <w:shd w:val="clear" w:color="auto" w:fill="auto"/>
        <w:tabs>
          <w:tab w:val="left" w:pos="567"/>
          <w:tab w:val="left" w:pos="1476"/>
          <w:tab w:val="left" w:pos="9781"/>
        </w:tabs>
        <w:suppressAutoHyphens/>
        <w:spacing w:before="0" w:after="0" w:line="240" w:lineRule="auto"/>
        <w:ind w:firstLine="709"/>
        <w:rPr>
          <w:i/>
          <w:sz w:val="28"/>
          <w:szCs w:val="28"/>
          <w:u w:val="single"/>
        </w:rPr>
      </w:pPr>
      <w:r w:rsidRPr="00145E2E">
        <w:rPr>
          <w:i/>
          <w:sz w:val="28"/>
          <w:szCs w:val="28"/>
          <w:u w:val="single"/>
        </w:rPr>
        <w:t>ЗАКЛЮЧЕНИЕ</w:t>
      </w:r>
    </w:p>
    <w:p w:rsidR="00640A21" w:rsidRPr="00145E2E" w:rsidRDefault="00640A21" w:rsidP="00145E2E">
      <w:pPr>
        <w:pStyle w:val="26"/>
        <w:shd w:val="clear" w:color="auto" w:fill="auto"/>
        <w:tabs>
          <w:tab w:val="left" w:pos="9781"/>
        </w:tabs>
        <w:suppressAutoHyphens/>
        <w:spacing w:before="0" w:after="0" w:line="240" w:lineRule="auto"/>
        <w:ind w:firstLine="709"/>
        <w:rPr>
          <w:sz w:val="28"/>
          <w:szCs w:val="28"/>
        </w:rPr>
      </w:pPr>
      <w:r w:rsidRPr="00145E2E">
        <w:rPr>
          <w:sz w:val="28"/>
          <w:szCs w:val="28"/>
        </w:rPr>
        <w:t xml:space="preserve">Подводя итоги по докладу, необходимо сказать, что в 2022 году совместными усилиями в тесном контакте с депутатами Совета нашего района, депутатами Государственного Совета, главами сельских поселений было сделано немало. </w:t>
      </w:r>
    </w:p>
    <w:p w:rsidR="00640A21" w:rsidRPr="00145E2E" w:rsidRDefault="00640A21" w:rsidP="00145E2E">
      <w:pPr>
        <w:pStyle w:val="26"/>
        <w:shd w:val="clear" w:color="auto" w:fill="auto"/>
        <w:tabs>
          <w:tab w:val="left" w:pos="9781"/>
        </w:tabs>
        <w:suppressAutoHyphens/>
        <w:spacing w:before="0" w:after="0" w:line="240" w:lineRule="auto"/>
        <w:ind w:firstLine="709"/>
        <w:rPr>
          <w:sz w:val="28"/>
          <w:szCs w:val="28"/>
        </w:rPr>
      </w:pPr>
      <w:r w:rsidRPr="00145E2E">
        <w:rPr>
          <w:sz w:val="28"/>
          <w:szCs w:val="28"/>
        </w:rPr>
        <w:t xml:space="preserve"> Многое еще предстоит сделать для улучшения жизни в нашем </w:t>
      </w:r>
      <w:proofErr w:type="spellStart"/>
      <w:r w:rsidRPr="00145E2E">
        <w:rPr>
          <w:sz w:val="28"/>
          <w:szCs w:val="28"/>
        </w:rPr>
        <w:t>Ижемском</w:t>
      </w:r>
      <w:proofErr w:type="spellEnd"/>
      <w:r w:rsidRPr="00145E2E">
        <w:rPr>
          <w:sz w:val="28"/>
          <w:szCs w:val="28"/>
        </w:rPr>
        <w:t xml:space="preserve"> районе. </w:t>
      </w:r>
    </w:p>
    <w:p w:rsidR="00640A21" w:rsidRPr="00145E2E" w:rsidRDefault="00640A21" w:rsidP="00145E2E">
      <w:pPr>
        <w:pStyle w:val="26"/>
        <w:shd w:val="clear" w:color="auto" w:fill="auto"/>
        <w:tabs>
          <w:tab w:val="left" w:pos="9781"/>
        </w:tabs>
        <w:suppressAutoHyphens/>
        <w:spacing w:before="0" w:after="0" w:line="240" w:lineRule="auto"/>
        <w:ind w:firstLine="709"/>
        <w:rPr>
          <w:sz w:val="28"/>
          <w:szCs w:val="28"/>
        </w:rPr>
      </w:pPr>
      <w:r w:rsidRPr="00145E2E">
        <w:rPr>
          <w:sz w:val="28"/>
          <w:szCs w:val="28"/>
        </w:rPr>
        <w:t xml:space="preserve"> В наших планах:</w:t>
      </w:r>
    </w:p>
    <w:p w:rsidR="00640A21" w:rsidRPr="00145E2E" w:rsidRDefault="00640A21" w:rsidP="00145E2E">
      <w:pPr>
        <w:pStyle w:val="26"/>
        <w:shd w:val="clear" w:color="auto" w:fill="auto"/>
        <w:tabs>
          <w:tab w:val="left" w:pos="9781"/>
        </w:tabs>
        <w:suppressAutoHyphens/>
        <w:spacing w:before="0" w:after="0" w:line="240" w:lineRule="auto"/>
        <w:ind w:firstLine="709"/>
        <w:rPr>
          <w:sz w:val="28"/>
          <w:szCs w:val="28"/>
        </w:rPr>
      </w:pPr>
      <w:r w:rsidRPr="00145E2E">
        <w:rPr>
          <w:sz w:val="28"/>
          <w:szCs w:val="28"/>
        </w:rPr>
        <w:t xml:space="preserve">- проектирование детского сада в с. </w:t>
      </w:r>
      <w:proofErr w:type="spellStart"/>
      <w:r w:rsidRPr="00145E2E">
        <w:rPr>
          <w:sz w:val="28"/>
          <w:szCs w:val="28"/>
        </w:rPr>
        <w:t>Краснобор</w:t>
      </w:r>
      <w:proofErr w:type="spellEnd"/>
      <w:r w:rsidRPr="00145E2E">
        <w:rPr>
          <w:sz w:val="28"/>
          <w:szCs w:val="28"/>
        </w:rPr>
        <w:t>;</w:t>
      </w:r>
    </w:p>
    <w:p w:rsidR="00640A21" w:rsidRPr="00145E2E" w:rsidRDefault="00640A21" w:rsidP="00145E2E">
      <w:pPr>
        <w:pStyle w:val="26"/>
        <w:shd w:val="clear" w:color="auto" w:fill="auto"/>
        <w:tabs>
          <w:tab w:val="left" w:pos="9781"/>
        </w:tabs>
        <w:suppressAutoHyphens/>
        <w:spacing w:before="0" w:after="0" w:line="240" w:lineRule="auto"/>
        <w:ind w:firstLine="709"/>
        <w:rPr>
          <w:sz w:val="28"/>
          <w:szCs w:val="28"/>
        </w:rPr>
      </w:pPr>
      <w:r w:rsidRPr="00145E2E">
        <w:rPr>
          <w:sz w:val="28"/>
          <w:szCs w:val="28"/>
        </w:rPr>
        <w:t xml:space="preserve">- проектирование дома культуры в с. </w:t>
      </w:r>
      <w:proofErr w:type="spellStart"/>
      <w:r w:rsidRPr="00145E2E">
        <w:rPr>
          <w:sz w:val="28"/>
          <w:szCs w:val="28"/>
        </w:rPr>
        <w:t>Краснобор</w:t>
      </w:r>
      <w:proofErr w:type="spellEnd"/>
      <w:r w:rsidRPr="00145E2E">
        <w:rPr>
          <w:sz w:val="28"/>
          <w:szCs w:val="28"/>
        </w:rPr>
        <w:t>;</w:t>
      </w:r>
    </w:p>
    <w:p w:rsidR="00640A21" w:rsidRPr="00145E2E" w:rsidRDefault="00640A21" w:rsidP="00145E2E">
      <w:pPr>
        <w:pStyle w:val="26"/>
        <w:shd w:val="clear" w:color="auto" w:fill="auto"/>
        <w:tabs>
          <w:tab w:val="left" w:pos="9781"/>
        </w:tabs>
        <w:suppressAutoHyphens/>
        <w:spacing w:before="0" w:after="0" w:line="240" w:lineRule="auto"/>
        <w:ind w:firstLine="709"/>
        <w:rPr>
          <w:sz w:val="28"/>
          <w:szCs w:val="28"/>
        </w:rPr>
      </w:pPr>
      <w:r w:rsidRPr="00145E2E">
        <w:rPr>
          <w:sz w:val="28"/>
          <w:szCs w:val="28"/>
        </w:rPr>
        <w:t xml:space="preserve">- проектирование детского сада в с. </w:t>
      </w:r>
      <w:proofErr w:type="spellStart"/>
      <w:r w:rsidRPr="00145E2E">
        <w:rPr>
          <w:sz w:val="28"/>
          <w:szCs w:val="28"/>
        </w:rPr>
        <w:t>Кипиево</w:t>
      </w:r>
      <w:proofErr w:type="spellEnd"/>
      <w:r w:rsidRPr="00145E2E">
        <w:rPr>
          <w:sz w:val="28"/>
          <w:szCs w:val="28"/>
        </w:rPr>
        <w:t xml:space="preserve"> (модульного);</w:t>
      </w:r>
    </w:p>
    <w:p w:rsidR="00640A21" w:rsidRPr="00145E2E" w:rsidRDefault="00640A21" w:rsidP="00145E2E">
      <w:pPr>
        <w:pStyle w:val="26"/>
        <w:shd w:val="clear" w:color="auto" w:fill="auto"/>
        <w:tabs>
          <w:tab w:val="left" w:pos="9781"/>
        </w:tabs>
        <w:suppressAutoHyphens/>
        <w:spacing w:before="0" w:after="0" w:line="240" w:lineRule="auto"/>
        <w:ind w:firstLine="709"/>
        <w:rPr>
          <w:sz w:val="28"/>
          <w:szCs w:val="28"/>
        </w:rPr>
      </w:pPr>
      <w:r w:rsidRPr="00145E2E">
        <w:rPr>
          <w:sz w:val="28"/>
          <w:szCs w:val="28"/>
        </w:rPr>
        <w:t xml:space="preserve">- продолжение работы по проектированию школы в с. </w:t>
      </w:r>
      <w:proofErr w:type="spellStart"/>
      <w:r w:rsidRPr="00145E2E">
        <w:rPr>
          <w:sz w:val="28"/>
          <w:szCs w:val="28"/>
        </w:rPr>
        <w:t>Мохча</w:t>
      </w:r>
      <w:proofErr w:type="spellEnd"/>
      <w:r w:rsidRPr="00145E2E">
        <w:rPr>
          <w:sz w:val="28"/>
          <w:szCs w:val="28"/>
        </w:rPr>
        <w:t xml:space="preserve"> и реализация строительства через программные мероприятия;</w:t>
      </w:r>
    </w:p>
    <w:p w:rsidR="00640A21" w:rsidRPr="00145E2E" w:rsidRDefault="00640A21" w:rsidP="00145E2E">
      <w:pPr>
        <w:pStyle w:val="26"/>
        <w:shd w:val="clear" w:color="auto" w:fill="auto"/>
        <w:tabs>
          <w:tab w:val="left" w:pos="9781"/>
        </w:tabs>
        <w:suppressAutoHyphens/>
        <w:spacing w:before="0" w:after="0" w:line="240" w:lineRule="auto"/>
        <w:ind w:firstLine="709"/>
        <w:rPr>
          <w:sz w:val="28"/>
          <w:szCs w:val="28"/>
        </w:rPr>
      </w:pPr>
      <w:r w:rsidRPr="00145E2E">
        <w:rPr>
          <w:sz w:val="28"/>
          <w:szCs w:val="28"/>
        </w:rPr>
        <w:t>- продолжение работы по проектированию строительства Дома культуры в п. Щельяюр;</w:t>
      </w:r>
    </w:p>
    <w:p w:rsidR="00640A21" w:rsidRPr="00145E2E" w:rsidRDefault="00640A21" w:rsidP="00145E2E">
      <w:pPr>
        <w:pStyle w:val="26"/>
        <w:shd w:val="clear" w:color="auto" w:fill="auto"/>
        <w:tabs>
          <w:tab w:val="left" w:pos="9781"/>
        </w:tabs>
        <w:suppressAutoHyphens/>
        <w:spacing w:before="0" w:after="0" w:line="240" w:lineRule="auto"/>
        <w:ind w:firstLine="709"/>
        <w:rPr>
          <w:sz w:val="28"/>
          <w:szCs w:val="28"/>
        </w:rPr>
      </w:pPr>
      <w:r w:rsidRPr="00145E2E">
        <w:rPr>
          <w:sz w:val="28"/>
          <w:szCs w:val="28"/>
        </w:rPr>
        <w:t>- вхождение в программу Комплексного развития сельских территорий для реализации ПСД по Канализационным очистным сооружениям с магистральными сетями и Лыжной базе в с. Ижма;</w:t>
      </w:r>
    </w:p>
    <w:p w:rsidR="00640A21" w:rsidRPr="00145E2E" w:rsidRDefault="00640A21" w:rsidP="00145E2E">
      <w:pPr>
        <w:pStyle w:val="26"/>
        <w:shd w:val="clear" w:color="auto" w:fill="auto"/>
        <w:tabs>
          <w:tab w:val="left" w:pos="9781"/>
        </w:tabs>
        <w:suppressAutoHyphens/>
        <w:spacing w:before="0" w:after="0" w:line="240" w:lineRule="auto"/>
        <w:ind w:firstLine="709"/>
        <w:rPr>
          <w:sz w:val="28"/>
          <w:szCs w:val="28"/>
        </w:rPr>
      </w:pPr>
      <w:r w:rsidRPr="00145E2E">
        <w:rPr>
          <w:sz w:val="28"/>
          <w:szCs w:val="28"/>
        </w:rPr>
        <w:t>- вхождение в программу Комплексного развития сельских территорий для реализации ПСД по реконструкции дороги в д. Вертеп и Строительство улично-дорожной сети нового квартала в с. Ижма;</w:t>
      </w:r>
    </w:p>
    <w:p w:rsidR="00640A21" w:rsidRPr="00145E2E" w:rsidRDefault="00640A21" w:rsidP="00145E2E">
      <w:pPr>
        <w:pStyle w:val="26"/>
        <w:shd w:val="clear" w:color="auto" w:fill="auto"/>
        <w:tabs>
          <w:tab w:val="left" w:pos="9781"/>
        </w:tabs>
        <w:suppressAutoHyphens/>
        <w:spacing w:before="0" w:after="0" w:line="240" w:lineRule="auto"/>
        <w:ind w:firstLine="709"/>
        <w:rPr>
          <w:sz w:val="28"/>
          <w:szCs w:val="28"/>
        </w:rPr>
      </w:pPr>
      <w:r w:rsidRPr="00145E2E">
        <w:rPr>
          <w:sz w:val="28"/>
          <w:szCs w:val="28"/>
        </w:rPr>
        <w:t>- выполнение необходимых мероприятий для вхождения в программу «Чистая вода» (</w:t>
      </w:r>
      <w:proofErr w:type="spellStart"/>
      <w:r w:rsidRPr="00145E2E">
        <w:rPr>
          <w:sz w:val="28"/>
          <w:szCs w:val="28"/>
        </w:rPr>
        <w:t>Мохча</w:t>
      </w:r>
      <w:proofErr w:type="spellEnd"/>
      <w:r w:rsidRPr="00145E2E">
        <w:rPr>
          <w:sz w:val="28"/>
          <w:szCs w:val="28"/>
        </w:rPr>
        <w:t>).</w:t>
      </w:r>
    </w:p>
    <w:p w:rsidR="00640A21" w:rsidRPr="00145E2E" w:rsidRDefault="00640A21" w:rsidP="00145E2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sectPr w:rsidR="00640A21" w:rsidRPr="00145E2E" w:rsidSect="00916D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6523"/>
    <w:multiLevelType w:val="hybridMultilevel"/>
    <w:tmpl w:val="71E4B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256D4"/>
    <w:multiLevelType w:val="hybridMultilevel"/>
    <w:tmpl w:val="FE16355A"/>
    <w:lvl w:ilvl="0" w:tplc="80A488C8">
      <w:start w:val="1"/>
      <w:numFmt w:val="decimal"/>
      <w:lvlText w:val="%1."/>
      <w:lvlJc w:val="left"/>
      <w:pPr>
        <w:ind w:left="839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960C40"/>
    <w:multiLevelType w:val="hybridMultilevel"/>
    <w:tmpl w:val="9B324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711D1"/>
    <w:multiLevelType w:val="hybridMultilevel"/>
    <w:tmpl w:val="9E8618A4"/>
    <w:lvl w:ilvl="0" w:tplc="80A488C8">
      <w:start w:val="1"/>
      <w:numFmt w:val="decimal"/>
      <w:lvlText w:val="%1."/>
      <w:lvlJc w:val="left"/>
      <w:pPr>
        <w:ind w:left="1626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4" w15:restartNumberingAfterBreak="0">
    <w:nsid w:val="180A6C73"/>
    <w:multiLevelType w:val="hybridMultilevel"/>
    <w:tmpl w:val="83CEFE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4B64F7"/>
    <w:multiLevelType w:val="hybridMultilevel"/>
    <w:tmpl w:val="6CE6369A"/>
    <w:lvl w:ilvl="0" w:tplc="80A488C8">
      <w:start w:val="1"/>
      <w:numFmt w:val="decimal"/>
      <w:lvlText w:val="%1."/>
      <w:lvlJc w:val="left"/>
      <w:pPr>
        <w:ind w:left="1626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6" w15:restartNumberingAfterBreak="0">
    <w:nsid w:val="210D3A4A"/>
    <w:multiLevelType w:val="hybridMultilevel"/>
    <w:tmpl w:val="40AC7230"/>
    <w:lvl w:ilvl="0" w:tplc="8A02147C">
      <w:start w:val="1"/>
      <w:numFmt w:val="decimal"/>
      <w:lvlText w:val="%1)"/>
      <w:lvlJc w:val="left"/>
      <w:pPr>
        <w:ind w:left="1983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8A5183"/>
    <w:multiLevelType w:val="hybridMultilevel"/>
    <w:tmpl w:val="FA56615C"/>
    <w:lvl w:ilvl="0" w:tplc="5024C56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F4386E"/>
    <w:multiLevelType w:val="hybridMultilevel"/>
    <w:tmpl w:val="36665CFC"/>
    <w:lvl w:ilvl="0" w:tplc="75B41324">
      <w:start w:val="1"/>
      <w:numFmt w:val="decimal"/>
      <w:lvlText w:val="%1."/>
      <w:lvlJc w:val="left"/>
      <w:pPr>
        <w:ind w:left="1626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9" w15:restartNumberingAfterBreak="0">
    <w:nsid w:val="26E14007"/>
    <w:multiLevelType w:val="hybridMultilevel"/>
    <w:tmpl w:val="882C6C90"/>
    <w:lvl w:ilvl="0" w:tplc="75B41324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7A234DA"/>
    <w:multiLevelType w:val="hybridMultilevel"/>
    <w:tmpl w:val="6270C310"/>
    <w:lvl w:ilvl="0" w:tplc="80A488C8">
      <w:start w:val="1"/>
      <w:numFmt w:val="decimal"/>
      <w:lvlText w:val="%1."/>
      <w:lvlJc w:val="left"/>
      <w:pPr>
        <w:ind w:left="1626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11" w15:restartNumberingAfterBreak="0">
    <w:nsid w:val="2D222957"/>
    <w:multiLevelType w:val="hybridMultilevel"/>
    <w:tmpl w:val="FE16355A"/>
    <w:lvl w:ilvl="0" w:tplc="80A488C8">
      <w:start w:val="1"/>
      <w:numFmt w:val="decimal"/>
      <w:lvlText w:val="%1."/>
      <w:lvlJc w:val="left"/>
      <w:pPr>
        <w:ind w:left="839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B834A1"/>
    <w:multiLevelType w:val="hybridMultilevel"/>
    <w:tmpl w:val="793C8824"/>
    <w:lvl w:ilvl="0" w:tplc="D104134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1B70148"/>
    <w:multiLevelType w:val="hybridMultilevel"/>
    <w:tmpl w:val="5F48B77E"/>
    <w:lvl w:ilvl="0" w:tplc="4BEE5B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8AD741E"/>
    <w:multiLevelType w:val="hybridMultilevel"/>
    <w:tmpl w:val="F92A6996"/>
    <w:lvl w:ilvl="0" w:tplc="2334D0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B55D7"/>
    <w:multiLevelType w:val="hybridMultilevel"/>
    <w:tmpl w:val="CF9E9DA6"/>
    <w:lvl w:ilvl="0" w:tplc="00A0686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F0B50EC"/>
    <w:multiLevelType w:val="hybridMultilevel"/>
    <w:tmpl w:val="45EE3A80"/>
    <w:lvl w:ilvl="0" w:tplc="781C31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21A3434"/>
    <w:multiLevelType w:val="hybridMultilevel"/>
    <w:tmpl w:val="C7B02D46"/>
    <w:lvl w:ilvl="0" w:tplc="D74C20A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8D96268"/>
    <w:multiLevelType w:val="hybridMultilevel"/>
    <w:tmpl w:val="FDDC8AEA"/>
    <w:lvl w:ilvl="0" w:tplc="781C31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9242F9D"/>
    <w:multiLevelType w:val="hybridMultilevel"/>
    <w:tmpl w:val="43FA41CA"/>
    <w:lvl w:ilvl="0" w:tplc="556EC11E">
      <w:start w:val="1"/>
      <w:numFmt w:val="decimal"/>
      <w:lvlText w:val="%1."/>
      <w:lvlJc w:val="left"/>
      <w:pPr>
        <w:ind w:left="162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46" w:hanging="360"/>
      </w:pPr>
    </w:lvl>
    <w:lvl w:ilvl="2" w:tplc="0419001B" w:tentative="1">
      <w:start w:val="1"/>
      <w:numFmt w:val="lowerRoman"/>
      <w:lvlText w:val="%3."/>
      <w:lvlJc w:val="right"/>
      <w:pPr>
        <w:ind w:left="3066" w:hanging="180"/>
      </w:pPr>
    </w:lvl>
    <w:lvl w:ilvl="3" w:tplc="0419000F" w:tentative="1">
      <w:start w:val="1"/>
      <w:numFmt w:val="decimal"/>
      <w:lvlText w:val="%4."/>
      <w:lvlJc w:val="left"/>
      <w:pPr>
        <w:ind w:left="3786" w:hanging="360"/>
      </w:pPr>
    </w:lvl>
    <w:lvl w:ilvl="4" w:tplc="04190019" w:tentative="1">
      <w:start w:val="1"/>
      <w:numFmt w:val="lowerLetter"/>
      <w:lvlText w:val="%5."/>
      <w:lvlJc w:val="left"/>
      <w:pPr>
        <w:ind w:left="4506" w:hanging="360"/>
      </w:pPr>
    </w:lvl>
    <w:lvl w:ilvl="5" w:tplc="0419001B" w:tentative="1">
      <w:start w:val="1"/>
      <w:numFmt w:val="lowerRoman"/>
      <w:lvlText w:val="%6."/>
      <w:lvlJc w:val="right"/>
      <w:pPr>
        <w:ind w:left="5226" w:hanging="180"/>
      </w:pPr>
    </w:lvl>
    <w:lvl w:ilvl="6" w:tplc="0419000F" w:tentative="1">
      <w:start w:val="1"/>
      <w:numFmt w:val="decimal"/>
      <w:lvlText w:val="%7."/>
      <w:lvlJc w:val="left"/>
      <w:pPr>
        <w:ind w:left="5946" w:hanging="360"/>
      </w:pPr>
    </w:lvl>
    <w:lvl w:ilvl="7" w:tplc="04190019" w:tentative="1">
      <w:start w:val="1"/>
      <w:numFmt w:val="lowerLetter"/>
      <w:lvlText w:val="%8."/>
      <w:lvlJc w:val="left"/>
      <w:pPr>
        <w:ind w:left="6666" w:hanging="360"/>
      </w:pPr>
    </w:lvl>
    <w:lvl w:ilvl="8" w:tplc="0419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20" w15:restartNumberingAfterBreak="0">
    <w:nsid w:val="49F7578F"/>
    <w:multiLevelType w:val="hybridMultilevel"/>
    <w:tmpl w:val="493011EE"/>
    <w:lvl w:ilvl="0" w:tplc="559C9E6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D63089"/>
    <w:multiLevelType w:val="hybridMultilevel"/>
    <w:tmpl w:val="5CA0C056"/>
    <w:lvl w:ilvl="0" w:tplc="A4A4B1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3550C"/>
    <w:multiLevelType w:val="hybridMultilevel"/>
    <w:tmpl w:val="81C60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7567C"/>
    <w:multiLevelType w:val="hybridMultilevel"/>
    <w:tmpl w:val="409E4CAC"/>
    <w:lvl w:ilvl="0" w:tplc="F676BC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867F3"/>
    <w:multiLevelType w:val="hybridMultilevel"/>
    <w:tmpl w:val="5F7EF54C"/>
    <w:lvl w:ilvl="0" w:tplc="75B41324">
      <w:start w:val="1"/>
      <w:numFmt w:val="decimal"/>
      <w:lvlText w:val="%1."/>
      <w:lvlJc w:val="left"/>
      <w:pPr>
        <w:ind w:left="928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1B695A"/>
    <w:multiLevelType w:val="hybridMultilevel"/>
    <w:tmpl w:val="E0AA8CAA"/>
    <w:lvl w:ilvl="0" w:tplc="B87CE5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4BB5ACC"/>
    <w:multiLevelType w:val="hybridMultilevel"/>
    <w:tmpl w:val="355A4818"/>
    <w:lvl w:ilvl="0" w:tplc="ACB8A7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7966F12"/>
    <w:multiLevelType w:val="hybridMultilevel"/>
    <w:tmpl w:val="AE5A5C40"/>
    <w:lvl w:ilvl="0" w:tplc="2F46DE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7FF1995"/>
    <w:multiLevelType w:val="hybridMultilevel"/>
    <w:tmpl w:val="0338DC00"/>
    <w:lvl w:ilvl="0" w:tplc="F64457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D781FE7"/>
    <w:multiLevelType w:val="hybridMultilevel"/>
    <w:tmpl w:val="68D67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B2728"/>
    <w:multiLevelType w:val="hybridMultilevel"/>
    <w:tmpl w:val="56C8C5F8"/>
    <w:lvl w:ilvl="0" w:tplc="D74C20A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DA6914"/>
    <w:multiLevelType w:val="hybridMultilevel"/>
    <w:tmpl w:val="FA56615C"/>
    <w:lvl w:ilvl="0" w:tplc="5024C56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D265A1"/>
    <w:multiLevelType w:val="hybridMultilevel"/>
    <w:tmpl w:val="B90ED05E"/>
    <w:lvl w:ilvl="0" w:tplc="88E891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3" w15:restartNumberingAfterBreak="0">
    <w:nsid w:val="685A2420"/>
    <w:multiLevelType w:val="hybridMultilevel"/>
    <w:tmpl w:val="4F92F334"/>
    <w:lvl w:ilvl="0" w:tplc="75B41324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D2474"/>
    <w:multiLevelType w:val="hybridMultilevel"/>
    <w:tmpl w:val="6C6C0862"/>
    <w:lvl w:ilvl="0" w:tplc="D104134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9CF7ECC"/>
    <w:multiLevelType w:val="hybridMultilevel"/>
    <w:tmpl w:val="82D6E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03012"/>
    <w:multiLevelType w:val="hybridMultilevel"/>
    <w:tmpl w:val="FA56615C"/>
    <w:lvl w:ilvl="0" w:tplc="5024C56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C6D54A8"/>
    <w:multiLevelType w:val="hybridMultilevel"/>
    <w:tmpl w:val="7B260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812203"/>
    <w:multiLevelType w:val="hybridMultilevel"/>
    <w:tmpl w:val="E9E0FA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E670518"/>
    <w:multiLevelType w:val="multilevel"/>
    <w:tmpl w:val="21AC1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524A8E"/>
    <w:multiLevelType w:val="hybridMultilevel"/>
    <w:tmpl w:val="BDD8964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937907"/>
    <w:multiLevelType w:val="multilevel"/>
    <w:tmpl w:val="EF66D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</w:num>
  <w:num w:numId="6">
    <w:abstractNumId w:val="12"/>
  </w:num>
  <w:num w:numId="7">
    <w:abstractNumId w:val="17"/>
  </w:num>
  <w:num w:numId="8">
    <w:abstractNumId w:val="15"/>
  </w:num>
  <w:num w:numId="9">
    <w:abstractNumId w:val="20"/>
  </w:num>
  <w:num w:numId="10">
    <w:abstractNumId w:val="8"/>
  </w:num>
  <w:num w:numId="11">
    <w:abstractNumId w:val="24"/>
  </w:num>
  <w:num w:numId="12">
    <w:abstractNumId w:val="11"/>
  </w:num>
  <w:num w:numId="13">
    <w:abstractNumId w:val="40"/>
  </w:num>
  <w:num w:numId="14">
    <w:abstractNumId w:val="37"/>
  </w:num>
  <w:num w:numId="15">
    <w:abstractNumId w:val="23"/>
  </w:num>
  <w:num w:numId="16">
    <w:abstractNumId w:val="28"/>
  </w:num>
  <w:num w:numId="17">
    <w:abstractNumId w:val="9"/>
  </w:num>
  <w:num w:numId="18">
    <w:abstractNumId w:val="25"/>
  </w:num>
  <w:num w:numId="19">
    <w:abstractNumId w:val="26"/>
  </w:num>
  <w:num w:numId="20">
    <w:abstractNumId w:val="27"/>
  </w:num>
  <w:num w:numId="21">
    <w:abstractNumId w:val="33"/>
  </w:num>
  <w:num w:numId="22">
    <w:abstractNumId w:val="4"/>
  </w:num>
  <w:num w:numId="23">
    <w:abstractNumId w:val="10"/>
  </w:num>
  <w:num w:numId="24">
    <w:abstractNumId w:val="38"/>
  </w:num>
  <w:num w:numId="25">
    <w:abstractNumId w:val="22"/>
  </w:num>
  <w:num w:numId="26">
    <w:abstractNumId w:val="14"/>
  </w:num>
  <w:num w:numId="27">
    <w:abstractNumId w:val="7"/>
  </w:num>
  <w:num w:numId="28">
    <w:abstractNumId w:val="35"/>
  </w:num>
  <w:num w:numId="29">
    <w:abstractNumId w:val="31"/>
  </w:num>
  <w:num w:numId="30">
    <w:abstractNumId w:val="34"/>
  </w:num>
  <w:num w:numId="31">
    <w:abstractNumId w:val="1"/>
  </w:num>
  <w:num w:numId="32">
    <w:abstractNumId w:val="19"/>
  </w:num>
  <w:num w:numId="33">
    <w:abstractNumId w:val="3"/>
  </w:num>
  <w:num w:numId="34">
    <w:abstractNumId w:val="5"/>
  </w:num>
  <w:num w:numId="35">
    <w:abstractNumId w:val="0"/>
  </w:num>
  <w:num w:numId="36">
    <w:abstractNumId w:val="32"/>
  </w:num>
  <w:num w:numId="37">
    <w:abstractNumId w:val="30"/>
  </w:num>
  <w:num w:numId="38">
    <w:abstractNumId w:val="21"/>
  </w:num>
  <w:num w:numId="39">
    <w:abstractNumId w:val="29"/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9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98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DBE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5E2E"/>
    <w:rsid w:val="00146197"/>
    <w:rsid w:val="0014796A"/>
    <w:rsid w:val="00147C29"/>
    <w:rsid w:val="0015232F"/>
    <w:rsid w:val="001530A1"/>
    <w:rsid w:val="00153FE3"/>
    <w:rsid w:val="001541DA"/>
    <w:rsid w:val="00154E5D"/>
    <w:rsid w:val="00155E53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0DF9"/>
    <w:rsid w:val="001C173F"/>
    <w:rsid w:val="001C196A"/>
    <w:rsid w:val="001C3294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5B9D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35A95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3046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53C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1DA0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82F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0A21"/>
    <w:rsid w:val="00641F22"/>
    <w:rsid w:val="00643E5A"/>
    <w:rsid w:val="006448E2"/>
    <w:rsid w:val="0064711A"/>
    <w:rsid w:val="00647A28"/>
    <w:rsid w:val="0065078D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1ED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2F8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108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250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2CE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0C7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16DCF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3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0CAB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3B6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36B4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37DB0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19C9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43BD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4A6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330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3F95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75ED0"/>
  <w15:docId w15:val="{DDFABD56-D94F-4F5E-A91E-A822CB98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0A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640A21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3629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40A2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40A21"/>
    <w:rPr>
      <w:rFonts w:ascii="Cambria" w:eastAsia="Times New Roman" w:hAnsi="Cambria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40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0A21"/>
    <w:rPr>
      <w:rFonts w:ascii="Courier New" w:eastAsia="Times New Roman" w:hAnsi="Courier New" w:cs="Courier New"/>
      <w:sz w:val="20"/>
      <w:szCs w:val="20"/>
    </w:rPr>
  </w:style>
  <w:style w:type="paragraph" w:styleId="a6">
    <w:name w:val="Body Text Indent"/>
    <w:basedOn w:val="a"/>
    <w:link w:val="a7"/>
    <w:rsid w:val="00640A2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640A2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99"/>
    <w:qFormat/>
    <w:rsid w:val="00640A21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List Paragraph"/>
    <w:aliases w:val="Варианты ответов,List Paragraph"/>
    <w:basedOn w:val="a"/>
    <w:link w:val="ab"/>
    <w:qFormat/>
    <w:rsid w:val="00640A2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640A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c">
    <w:name w:val="Знак Знак Знак Знак Знак Знак Знак"/>
    <w:basedOn w:val="a"/>
    <w:rsid w:val="00640A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 w:eastAsia="en-US"/>
    </w:rPr>
  </w:style>
  <w:style w:type="character" w:styleId="ad">
    <w:name w:val="Strong"/>
    <w:uiPriority w:val="22"/>
    <w:qFormat/>
    <w:rsid w:val="00640A21"/>
    <w:rPr>
      <w:b/>
      <w:bCs/>
    </w:rPr>
  </w:style>
  <w:style w:type="paragraph" w:customStyle="1" w:styleId="ConsPlusCell">
    <w:name w:val="ConsPlusCell"/>
    <w:rsid w:val="00640A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e">
    <w:name w:val="Body Text"/>
    <w:basedOn w:val="a"/>
    <w:link w:val="af"/>
    <w:unhideWhenUsed/>
    <w:rsid w:val="00640A21"/>
    <w:pPr>
      <w:spacing w:after="120"/>
    </w:pPr>
    <w:rPr>
      <w:rFonts w:eastAsiaTheme="minorHAnsi"/>
      <w:lang w:eastAsia="en-US"/>
    </w:rPr>
  </w:style>
  <w:style w:type="character" w:customStyle="1" w:styleId="af">
    <w:name w:val="Основной текст Знак"/>
    <w:basedOn w:val="a0"/>
    <w:link w:val="ae"/>
    <w:rsid w:val="00640A21"/>
    <w:rPr>
      <w:rFonts w:eastAsiaTheme="minorHAnsi"/>
      <w:lang w:eastAsia="en-US"/>
    </w:rPr>
  </w:style>
  <w:style w:type="table" w:styleId="af0">
    <w:name w:val="Table Grid"/>
    <w:basedOn w:val="a1"/>
    <w:rsid w:val="00640A2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26">
    <w:name w:val="Font Style26"/>
    <w:basedOn w:val="a0"/>
    <w:uiPriority w:val="99"/>
    <w:rsid w:val="00640A21"/>
    <w:rPr>
      <w:rFonts w:ascii="Times New Roman" w:hAnsi="Times New Roman" w:cs="Times New Roman"/>
      <w:sz w:val="16"/>
      <w:szCs w:val="16"/>
    </w:rPr>
  </w:style>
  <w:style w:type="paragraph" w:styleId="af1">
    <w:name w:val="Normal (Web)"/>
    <w:basedOn w:val="a"/>
    <w:uiPriority w:val="99"/>
    <w:rsid w:val="00640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">
    <w:name w:val="Report"/>
    <w:basedOn w:val="a"/>
    <w:semiHidden/>
    <w:rsid w:val="00640A2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Без интервала Знак"/>
    <w:basedOn w:val="a0"/>
    <w:link w:val="a8"/>
    <w:uiPriority w:val="99"/>
    <w:qFormat/>
    <w:rsid w:val="00640A21"/>
    <w:rPr>
      <w:rFonts w:ascii="Calibri" w:eastAsia="Times New Roman" w:hAnsi="Calibri" w:cs="Times New Roman"/>
    </w:rPr>
  </w:style>
  <w:style w:type="character" w:customStyle="1" w:styleId="ab">
    <w:name w:val="Абзац списка Знак"/>
    <w:aliases w:val="Варианты ответов Знак,List Paragraph Знак"/>
    <w:link w:val="aa"/>
    <w:locked/>
    <w:rsid w:val="00640A21"/>
    <w:rPr>
      <w:rFonts w:ascii="Calibri" w:eastAsia="Calibri" w:hAnsi="Calibri" w:cs="Times New Roman"/>
      <w:lang w:eastAsia="en-US"/>
    </w:rPr>
  </w:style>
  <w:style w:type="paragraph" w:styleId="af2">
    <w:name w:val="footer"/>
    <w:basedOn w:val="a"/>
    <w:link w:val="af3"/>
    <w:unhideWhenUsed/>
    <w:rsid w:val="00640A2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3">
    <w:name w:val="Нижний колонтитул Знак"/>
    <w:basedOn w:val="a0"/>
    <w:link w:val="af2"/>
    <w:rsid w:val="00640A21"/>
    <w:rPr>
      <w:rFonts w:eastAsiaTheme="minorHAnsi"/>
      <w:lang w:eastAsia="en-US"/>
    </w:rPr>
  </w:style>
  <w:style w:type="character" w:styleId="af4">
    <w:name w:val="page number"/>
    <w:basedOn w:val="a0"/>
    <w:uiPriority w:val="99"/>
    <w:semiHidden/>
    <w:unhideWhenUsed/>
    <w:rsid w:val="00640A21"/>
  </w:style>
  <w:style w:type="paragraph" w:styleId="af5">
    <w:name w:val="header"/>
    <w:basedOn w:val="a"/>
    <w:link w:val="af6"/>
    <w:uiPriority w:val="99"/>
    <w:unhideWhenUsed/>
    <w:rsid w:val="00640A2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6">
    <w:name w:val="Верхний колонтитул Знак"/>
    <w:basedOn w:val="a0"/>
    <w:link w:val="af5"/>
    <w:uiPriority w:val="99"/>
    <w:rsid w:val="00640A21"/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640A21"/>
  </w:style>
  <w:style w:type="paragraph" w:customStyle="1" w:styleId="ConsPlusTitle">
    <w:name w:val="ConsPlusTitle"/>
    <w:rsid w:val="00640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af7">
    <w:name w:val="Основной текст + Полужирный"/>
    <w:rsid w:val="00640A21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styleId="2">
    <w:name w:val="Body Text Indent 2"/>
    <w:basedOn w:val="a"/>
    <w:link w:val="20"/>
    <w:rsid w:val="00640A2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40A21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640A21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Title"/>
    <w:basedOn w:val="a"/>
    <w:link w:val="af9"/>
    <w:qFormat/>
    <w:rsid w:val="00640A21"/>
    <w:pPr>
      <w:widowControl w:val="0"/>
      <w:autoSpaceDE w:val="0"/>
      <w:autoSpaceDN w:val="0"/>
      <w:spacing w:after="0" w:line="-20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9">
    <w:name w:val="Заголовок Знак"/>
    <w:basedOn w:val="a0"/>
    <w:link w:val="af8"/>
    <w:rsid w:val="00640A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a">
    <w:name w:val="footnote text"/>
    <w:basedOn w:val="a"/>
    <w:link w:val="afb"/>
    <w:rsid w:val="00640A2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b">
    <w:name w:val="Текст сноски Знак"/>
    <w:basedOn w:val="a0"/>
    <w:link w:val="afa"/>
    <w:rsid w:val="00640A21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21">
    <w:name w:val="Body Text 2"/>
    <w:basedOn w:val="a"/>
    <w:link w:val="22"/>
    <w:rsid w:val="00640A2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640A21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сновной текст с отступом1"/>
    <w:basedOn w:val="a"/>
    <w:rsid w:val="00640A21"/>
    <w:pPr>
      <w:autoSpaceDE w:val="0"/>
      <w:autoSpaceDN w:val="0"/>
      <w:spacing w:after="120" w:line="240" w:lineRule="auto"/>
      <w:ind w:left="283"/>
    </w:pPr>
    <w:rPr>
      <w:rFonts w:ascii="SchoolDL" w:eastAsia="Times New Roman" w:hAnsi="SchoolDL" w:cs="Times New Roman"/>
      <w:sz w:val="24"/>
      <w:szCs w:val="24"/>
    </w:rPr>
  </w:style>
  <w:style w:type="paragraph" w:customStyle="1" w:styleId="23">
    <w:name w:val="Основной текст с отступом2"/>
    <w:basedOn w:val="a"/>
    <w:rsid w:val="00640A21"/>
    <w:pPr>
      <w:autoSpaceDE w:val="0"/>
      <w:autoSpaceDN w:val="0"/>
      <w:spacing w:after="120" w:line="240" w:lineRule="auto"/>
      <w:ind w:left="283"/>
    </w:pPr>
    <w:rPr>
      <w:rFonts w:ascii="SchoolDL" w:eastAsia="Times New Roman" w:hAnsi="SchoolDL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640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640A21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40A21"/>
    <w:rPr>
      <w:rFonts w:ascii="Calibri" w:eastAsia="Times New Roman" w:hAnsi="Calibri" w:cs="Times New Roman"/>
      <w:sz w:val="16"/>
      <w:szCs w:val="16"/>
    </w:rPr>
  </w:style>
  <w:style w:type="paragraph" w:customStyle="1" w:styleId="afc">
    <w:name w:val="Базовый"/>
    <w:uiPriority w:val="99"/>
    <w:rsid w:val="00640A21"/>
    <w:pPr>
      <w:tabs>
        <w:tab w:val="left" w:pos="708"/>
      </w:tabs>
      <w:suppressAutoHyphens/>
      <w:spacing w:after="0" w:line="100" w:lineRule="atLeast"/>
      <w:textAlignment w:val="baseline"/>
    </w:pPr>
    <w:rPr>
      <w:rFonts w:ascii="Calibri" w:eastAsia="Times New Roman" w:hAnsi="Calibri" w:cs="Times New Roman"/>
      <w:color w:val="00000A"/>
      <w:sz w:val="24"/>
      <w:szCs w:val="24"/>
      <w:lang w:eastAsia="zh-CN"/>
    </w:rPr>
  </w:style>
  <w:style w:type="paragraph" w:customStyle="1" w:styleId="110">
    <w:name w:val="Средняя заливка 1 — акцент 1"/>
    <w:uiPriority w:val="99"/>
    <w:qFormat/>
    <w:rsid w:val="00640A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textspanview">
    <w:name w:val="textspanview"/>
    <w:basedOn w:val="a0"/>
    <w:rsid w:val="00640A21"/>
  </w:style>
  <w:style w:type="character" w:customStyle="1" w:styleId="FontStyle11">
    <w:name w:val="Font Style11"/>
    <w:basedOn w:val="a0"/>
    <w:uiPriority w:val="99"/>
    <w:rsid w:val="00640A21"/>
    <w:rPr>
      <w:rFonts w:ascii="Times New Roman" w:hAnsi="Times New Roman" w:cs="Times New Roman"/>
      <w:b/>
      <w:bCs/>
      <w:sz w:val="22"/>
      <w:szCs w:val="22"/>
    </w:rPr>
  </w:style>
  <w:style w:type="character" w:styleId="afd">
    <w:name w:val="annotation reference"/>
    <w:basedOn w:val="a0"/>
    <w:uiPriority w:val="99"/>
    <w:semiHidden/>
    <w:unhideWhenUsed/>
    <w:rsid w:val="00640A21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640A21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640A21"/>
    <w:rPr>
      <w:rFonts w:eastAsiaTheme="minorHAns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640A21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640A21"/>
    <w:rPr>
      <w:rFonts w:eastAsiaTheme="minorHAnsi"/>
      <w:b/>
      <w:bCs/>
      <w:sz w:val="20"/>
      <w:szCs w:val="20"/>
      <w:lang w:eastAsia="en-US"/>
    </w:rPr>
  </w:style>
  <w:style w:type="character" w:customStyle="1" w:styleId="24">
    <w:name w:val="Основной текст (2)_"/>
    <w:basedOn w:val="a0"/>
    <w:link w:val="25"/>
    <w:rsid w:val="00640A21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character" w:customStyle="1" w:styleId="aff2">
    <w:name w:val="Основной текст_"/>
    <w:basedOn w:val="a0"/>
    <w:link w:val="26"/>
    <w:rsid w:val="00640A21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character" w:customStyle="1" w:styleId="13">
    <w:name w:val="Основной текст1"/>
    <w:basedOn w:val="aff2"/>
    <w:rsid w:val="00640A21"/>
    <w:rPr>
      <w:rFonts w:ascii="Times New Roman" w:eastAsia="Times New Roman" w:hAnsi="Times New Roman" w:cs="Times New Roman"/>
      <w:color w:val="000000"/>
      <w:spacing w:val="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27">
    <w:name w:val="Колонтитул (2)_"/>
    <w:basedOn w:val="a0"/>
    <w:link w:val="28"/>
    <w:rsid w:val="00640A2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4">
    <w:name w:val="Заголовок №1_"/>
    <w:basedOn w:val="a0"/>
    <w:link w:val="15"/>
    <w:rsid w:val="00640A21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640A21"/>
    <w:pPr>
      <w:widowControl w:val="0"/>
      <w:shd w:val="clear" w:color="auto" w:fill="FFFFFF"/>
      <w:spacing w:after="0" w:line="312" w:lineRule="exact"/>
      <w:jc w:val="right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26">
    <w:name w:val="Основной текст2"/>
    <w:basedOn w:val="a"/>
    <w:link w:val="aff2"/>
    <w:rsid w:val="00640A21"/>
    <w:pPr>
      <w:widowControl w:val="0"/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spacing w:val="5"/>
      <w:sz w:val="25"/>
      <w:szCs w:val="25"/>
    </w:rPr>
  </w:style>
  <w:style w:type="paragraph" w:customStyle="1" w:styleId="28">
    <w:name w:val="Колонтитул (2)"/>
    <w:basedOn w:val="a"/>
    <w:link w:val="27"/>
    <w:rsid w:val="00640A2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5">
    <w:name w:val="Заголовок №1"/>
    <w:basedOn w:val="a"/>
    <w:link w:val="14"/>
    <w:rsid w:val="00640A21"/>
    <w:pPr>
      <w:widowControl w:val="0"/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character" w:customStyle="1" w:styleId="NoSpacingChar">
    <w:name w:val="No Spacing Char"/>
    <w:basedOn w:val="a0"/>
    <w:link w:val="16"/>
    <w:uiPriority w:val="99"/>
    <w:locked/>
    <w:rsid w:val="00640A21"/>
    <w:rPr>
      <w:rFonts w:ascii="Calibri" w:eastAsia="Calibri" w:hAnsi="Calibri" w:cs="Calibri"/>
    </w:rPr>
  </w:style>
  <w:style w:type="paragraph" w:customStyle="1" w:styleId="16">
    <w:name w:val="Без интервала1"/>
    <w:link w:val="NoSpacingChar"/>
    <w:uiPriority w:val="99"/>
    <w:rsid w:val="00640A21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basedOn w:val="a0"/>
    <w:uiPriority w:val="99"/>
    <w:rsid w:val="00640A21"/>
    <w:rPr>
      <w:rFonts w:ascii="Times New Roman" w:hAnsi="Times New Roman" w:cs="Times New Roman" w:hint="default"/>
      <w:sz w:val="26"/>
      <w:szCs w:val="26"/>
    </w:rPr>
  </w:style>
  <w:style w:type="character" w:styleId="aff3">
    <w:name w:val="Emphasis"/>
    <w:basedOn w:val="a0"/>
    <w:uiPriority w:val="99"/>
    <w:qFormat/>
    <w:rsid w:val="00640A21"/>
    <w:rPr>
      <w:i/>
      <w:iCs/>
    </w:rPr>
  </w:style>
  <w:style w:type="numbering" w:customStyle="1" w:styleId="17">
    <w:name w:val="Нет списка1"/>
    <w:next w:val="a2"/>
    <w:uiPriority w:val="99"/>
    <w:semiHidden/>
    <w:unhideWhenUsed/>
    <w:rsid w:val="00640A21"/>
  </w:style>
  <w:style w:type="table" w:customStyle="1" w:styleId="18">
    <w:name w:val="Сетка таблицы1"/>
    <w:basedOn w:val="a1"/>
    <w:next w:val="af0"/>
    <w:rsid w:val="00640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0"/>
    <w:rsid w:val="00640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Абзац списка1"/>
    <w:basedOn w:val="a"/>
    <w:uiPriority w:val="99"/>
    <w:rsid w:val="00640A21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89B730C56E7798201211A78F22A5E6C9EFE9F5A900C4878E13C865CEB5188FB2DEDBE91227CFE151G3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41</Pages>
  <Words>15805</Words>
  <Characters>90089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13</cp:revision>
  <cp:lastPrinted>2023-06-30T09:08:00Z</cp:lastPrinted>
  <dcterms:created xsi:type="dcterms:W3CDTF">2021-06-18T10:02:00Z</dcterms:created>
  <dcterms:modified xsi:type="dcterms:W3CDTF">2023-06-30T09:08:00Z</dcterms:modified>
</cp:coreProperties>
</file>