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BB" w:rsidRPr="009140BB" w:rsidRDefault="009140BB" w:rsidP="009140B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BB">
        <w:rPr>
          <w:rFonts w:ascii="Times New Roman" w:hAnsi="Times New Roman" w:cs="Times New Roman"/>
          <w:b/>
          <w:sz w:val="24"/>
          <w:szCs w:val="24"/>
        </w:rPr>
        <w:t>Внесены изменения в статью 282 Уголовного кодекса Российской Федерации, предусматривающую ответственность за репосты материалов экстремистского содержания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40BB" w:rsidRPr="009140BB" w:rsidRDefault="009140BB" w:rsidP="00914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40BB">
        <w:rPr>
          <w:rFonts w:ascii="Times New Roman" w:hAnsi="Times New Roman" w:cs="Times New Roman"/>
          <w:sz w:val="24"/>
          <w:szCs w:val="24"/>
        </w:rPr>
        <w:t>Федеральным законом от 27.12.2018 № 519-ФЗ «О внесении изменений в статью 282 Уголовного кодекса Российской Федерации» скорректирована редакция ст. 282 Уголовного кодекса Российской Федерации. Поправки касаются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группе.</w:t>
      </w:r>
    </w:p>
    <w:p w:rsidR="009140BB" w:rsidRPr="009140BB" w:rsidRDefault="009140BB" w:rsidP="00914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0BB" w:rsidRPr="009140BB" w:rsidRDefault="009140BB" w:rsidP="00914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0BB">
        <w:rPr>
          <w:rFonts w:ascii="Times New Roman" w:hAnsi="Times New Roman" w:cs="Times New Roman"/>
          <w:sz w:val="24"/>
          <w:szCs w:val="24"/>
        </w:rPr>
        <w:t>Уголовная ответственность за данные деяния будет наступать, только если они совершены в течение года после привлечения гражданина к административной ответственности за аналогичные действия.</w:t>
      </w:r>
    </w:p>
    <w:p w:rsidR="009140BB" w:rsidRPr="009140BB" w:rsidRDefault="009140BB" w:rsidP="00914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0BB" w:rsidRDefault="009140BB" w:rsidP="00914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0BB">
        <w:rPr>
          <w:rFonts w:ascii="Times New Roman" w:hAnsi="Times New Roman" w:cs="Times New Roman"/>
          <w:sz w:val="24"/>
          <w:szCs w:val="24"/>
        </w:rPr>
        <w:t>При этом ранее Верховный Суд Российской Федерации постановлением Пленума Верховного Суда Российской Федерации от 20.09.2018 № 32 «О внесении изменений в постановление Пленума Верховного Суда Российской Федерации от 28 июня 2011 года № 11 «О судебной практике по уголовным делам о преступлениях экстремистской направленности» разъяснил, что размещение лицом в сети «Интернет» или иной информационно-телекоммуникационной сети, в частности, на своей странице или на</w:t>
      </w:r>
      <w:proofErr w:type="gramEnd"/>
      <w:r w:rsidRPr="009140BB">
        <w:rPr>
          <w:rFonts w:ascii="Times New Roman" w:hAnsi="Times New Roman" w:cs="Times New Roman"/>
          <w:sz w:val="24"/>
          <w:szCs w:val="24"/>
        </w:rPr>
        <w:t xml:space="preserve"> страницах других пользователей материала (например, видео-, ауди</w:t>
      </w:r>
      <w:proofErr w:type="gramStart"/>
      <w:r w:rsidRPr="009140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140BB">
        <w:rPr>
          <w:rFonts w:ascii="Times New Roman" w:hAnsi="Times New Roman" w:cs="Times New Roman"/>
          <w:sz w:val="24"/>
          <w:szCs w:val="24"/>
        </w:rPr>
        <w:t>, графического или текстового) может быть квалифицировано по статье 282 Уголовного кодекса Российской Федерации только в случаях, когда установлено, что лицо, разместившее такой материал, осознавало направленность деяния на нарушение основ конституционного строя, а также имело цель возбудить ненависть или вражду либо унизить достоинство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группе.</w:t>
      </w:r>
    </w:p>
    <w:p w:rsidR="009140BB" w:rsidRDefault="009140BB" w:rsidP="00914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0BB" w:rsidRDefault="009140BB" w:rsidP="009140B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40BB" w:rsidRPr="009140BB" w:rsidRDefault="009140BB" w:rsidP="009140B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40BB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9140BB" w:rsidRPr="009140BB" w:rsidRDefault="009140BB" w:rsidP="009140B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40BB" w:rsidRPr="009140BB" w:rsidRDefault="009140BB" w:rsidP="009140B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40BB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Л.Е. Лазарева</w:t>
      </w:r>
    </w:p>
    <w:p w:rsidR="009140BB" w:rsidRPr="009140BB" w:rsidRDefault="009140BB" w:rsidP="009140B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723" w:rsidRDefault="00822723"/>
    <w:sectPr w:rsidR="00822723" w:rsidSect="0008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345"/>
    <w:rsid w:val="00087697"/>
    <w:rsid w:val="000A3FEC"/>
    <w:rsid w:val="00822723"/>
    <w:rsid w:val="009140BB"/>
    <w:rsid w:val="00C83EE1"/>
    <w:rsid w:val="00F7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Irina</cp:lastModifiedBy>
  <cp:revision>2</cp:revision>
  <dcterms:created xsi:type="dcterms:W3CDTF">2019-04-19T05:51:00Z</dcterms:created>
  <dcterms:modified xsi:type="dcterms:W3CDTF">2019-04-19T05:51:00Z</dcterms:modified>
</cp:coreProperties>
</file>