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946A" w14:textId="77777777" w:rsidR="00E55BEF" w:rsidRPr="00E55BEF" w:rsidRDefault="00E55BEF" w:rsidP="00E55B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55BEF">
        <w:rPr>
          <w:rFonts w:ascii="Times New Roman" w:eastAsia="Times New Roman" w:hAnsi="Times New Roman" w:cs="Times New Roman"/>
          <w:b/>
          <w:sz w:val="28"/>
          <w:szCs w:val="28"/>
        </w:rPr>
        <w:t>Социальные гарантии лиц с ограниченными возможностями на получение технических средств реабилитации</w:t>
      </w:r>
    </w:p>
    <w:p w14:paraId="427E7C73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92EBC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28571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>Основные положения политики в сфере социальной поддержки инвалидов определены Федеральным законом от 24.11.1995 № 181-ФЗ «О социальной защите инвалидов в Российской Федерации» (далее – Закон), Правилами, утверждёнными постановлением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 (далее – Правила).</w:t>
      </w:r>
    </w:p>
    <w:p w14:paraId="40C5FACB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>Предоставление инвалиду технических средств реабилитации (далее – ТСР, ТС) является социальной гарантией государства и входит в расходную составляющую федерального бюджета.</w:t>
      </w:r>
    </w:p>
    <w:p w14:paraId="0633272D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>К ТСР инвалидов относятся: специальные средства для самообслуживания, ухода, ориентирования (включая собак-проводников с комплектом снаряжения), общения и обмена информацией, обучения, образования (включая литературу для слепых) и занятий трудовой деятельностью, передвижения (кресла-коляски), а также протезные изделия, тренажерное и спортивное оборудование, спортивный инвентарь (ст. 11.1 Закона).</w:t>
      </w:r>
    </w:p>
    <w:p w14:paraId="73728C43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>Решение об обеспечении инвалидов ТСР принимается при установлении медицинских показаний и противопоказаний соответствующей комиссией.</w:t>
      </w:r>
    </w:p>
    <w:p w14:paraId="0C7BD8E9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>Финансирование расходных обязательств по обеспечению ТСР, в том числе изготовление и ремонт протезно-ортопедических изделий, осуществляется за счет средств федерального бюджета и Фонда социального страхования Российской Федерации и передается инвалидам в безвозмездное пользование по месту их жительства.</w:t>
      </w:r>
    </w:p>
    <w:p w14:paraId="063D0BC9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>Лицам с ограниченными возможностями гарантируется предоставление соответствующего ТС; оказание услуг по ремонту (замене) ранее предоставленного ТС; оплата проезда (ветерану, сопровождающему лицу) к месту нахождения организации, в которую выдано направление на изготовление (ремонт) ТСР; оплата проживания (ветерана, сопровождающего лица) в случае изготовления ТС в амбулаторных условиях; выплата компенсации расходов на проезд к месту нахождения организации, в которое выдано направление на изготовление (ремонт) ТСР при осуществлении расходов за счет средств инвалида (ветерана), включая оплату банковских услуг (услуг почтовой связи) по перечислению (пересылке) средств компенсации (п. 3 Правил).</w:t>
      </w:r>
    </w:p>
    <w:p w14:paraId="6EF9C6C7" w14:textId="77777777" w:rsidR="00E55BEF" w:rsidRPr="00E55BEF" w:rsidRDefault="00E55BEF" w:rsidP="00E55B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BEF">
        <w:rPr>
          <w:rFonts w:ascii="Times New Roman" w:eastAsia="Times New Roman" w:hAnsi="Times New Roman" w:cs="Times New Roman"/>
          <w:sz w:val="28"/>
          <w:szCs w:val="28"/>
        </w:rPr>
        <w:t xml:space="preserve">Согласно Порядку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утвержденный </w:t>
      </w:r>
      <w:r w:rsidRPr="00E55BEF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здравоохранения и социального развития России от 31.01.2011 № 57н, в случае если инвалид (ветеран) приобрел соответствующее ТС или оплатил указанную услугу за собственный счет, то ему выплачивается компенсация в размере стоимости приобретенного ТС (оказанной услуги).</w:t>
      </w:r>
    </w:p>
    <w:bookmarkEnd w:id="0"/>
    <w:p w14:paraId="1E7BC9A1" w14:textId="77777777" w:rsidR="00F23973" w:rsidRDefault="00F23973"/>
    <w:sectPr w:rsidR="00F23973" w:rsidSect="004669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73"/>
    <w:rsid w:val="00E55BEF"/>
    <w:rsid w:val="00F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95814-40B7-4D8A-8439-2A1C6937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2023-07-04T09:41:00Z</dcterms:created>
  <dcterms:modified xsi:type="dcterms:W3CDTF">2023-07-04T09:43:00Z</dcterms:modified>
</cp:coreProperties>
</file>