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>
      <w:pPr>
        <w:spacing w:after="0" w:line="240" w:lineRule="auto"/>
        <w:ind w:right="-284" w:firstLine="851"/>
        <w:jc w:val="both"/>
        <w:rPr>
          <w:rFonts w:ascii="Times New Roman" w:hAnsi="Times New Roman"/>
          <w:sz w:val="36"/>
          <w:szCs w:val="28"/>
        </w:rPr>
      </w:pP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и потребительского рынка Республики Коми в рамках деятельности региональной рабочей группы по контролю введения системы маркировки товаров средствами идентификации сообщает следующее.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апреля 2024 г. в соответствии с постановлением Правительства Российской Федерации от 21 ноября 2023 г.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(далее – постановление № 1944, Перечень, Правила запрета, информационная система маркировки, соответственно)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Перечне.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 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в связи со вступлением с 1 апреля 2024 г. в силу постановления Правительства Российской Федерации от 21 декабря 2023 г.                  № 2219 «О внесении изменения в постановление Правительства Российской Федерации от 26 апреля 2019 г. № 515», Правила маркировки товаров, подлежащих обязательной маркировке средствами идентификации, будут дополнены пунктом 11, устанавливающим, что участники оборота товаров представляют в информационную систему маркировки сведения в целях применения запрета розничной продажи товаров (в том числе сведения, представляемые посредством запросов на проверку кода маркировки и обращений в целях формирования и актуализации баз данных кодов идентификации) в соответствии с Правилами запрета. 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16 статьи 20.1 Федерального закона от 28 декабря 2008 г.             № 381-ФЗ «Об основах государственного регулирования торговой деятельности в Российской Федерации»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информации об </w:t>
      </w:r>
      <w:r>
        <w:rPr>
          <w:rFonts w:ascii="Times New Roman" w:hAnsi="Times New Roman"/>
          <w:sz w:val="28"/>
          <w:szCs w:val="28"/>
        </w:rPr>
        <w:lastRenderedPageBreak/>
        <w:t xml:space="preserve">обороте таких товаров в информационную систему маркировки в соответствии с законодательством Российской Федерации. 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непредставление и (или) нарушение порядка и сроков представления в информационную систему маркировки сведений либо представление неполных и (или) недостоверных сведений предусмотрена административная ответственность в соответствии со статьей 15.12.1 Кодекса Российской Федерации об административных правонарушениях (далее – КоАП).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1 апреля 2024 года участники оборота, осуществляющие розничную продажу товаров, подлежащих обязательной маркировке средствами идентификации, с использованием контрольно-кассовой техники и не выполняющие обязательных требований, предусмотренных постановлением              № 1944, по передаче в информационную систему маркировки сведений при сканировании средства идентификации на товаре на кассе (посредством запросов на проверку кода маркировки) и автоматизированных обращений в информационную систему маркировки (в целях формирования и актуализации у участника оборота баз данных кодов идентификации), могут быть привлечены к ответственности по статье 15.12.1 КоАП в виде наложения административного штрафа: для должностных лиц в размере от одной тысячи до десяти тысяч рублей; для юридических лиц от пятидесяти тысяч до ста тысяч рублей).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внимание, что для обеспечения соблюдения постановления                     № 1944 и утвержденных им Перечня и Правил запрета, участникам оборота товаров, осуществляющим розничную продажу маркированных товаров, необходимо: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получить в личном кабинете информационной системы маркировки ключ доступа для осуществления проверок товаров с маркировкой на кассе перед продажей;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обеспечить наличие кассового программного обеспечения,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организаций;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провести обучение кассиров по работе с режимом запрета продажи на кассе.</w:t>
      </w:r>
      <w:bookmarkStart w:id="0" w:name="_GoBack"/>
      <w:bookmarkEnd w:id="0"/>
    </w:p>
    <w:sectPr>
      <w:footerReference w:type="default" r:id="rId8"/>
      <w:pgSz w:w="11906" w:h="16838"/>
      <w:pgMar w:top="993" w:right="1133" w:bottom="993" w:left="1701" w:header="709" w:footer="1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677"/>
        <w:tab w:val="right" w:pos="9355"/>
      </w:tabs>
      <w:spacing w:after="0" w:line="240" w:lineRule="auto"/>
      <w:rPr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Исп. </w:t>
    </w:r>
    <w:proofErr w:type="spellStart"/>
    <w:r>
      <w:rPr>
        <w:rFonts w:ascii="Times New Roman" w:hAnsi="Times New Roman"/>
        <w:i/>
        <w:sz w:val="20"/>
        <w:szCs w:val="20"/>
      </w:rPr>
      <w:t>Литвинская</w:t>
    </w:r>
    <w:proofErr w:type="spellEnd"/>
    <w:r>
      <w:rPr>
        <w:rFonts w:ascii="Times New Roman" w:hAnsi="Times New Roman"/>
        <w:i/>
        <w:sz w:val="20"/>
        <w:szCs w:val="20"/>
      </w:rPr>
      <w:t xml:space="preserve"> Н.В., тел.: 8(8212)-255-440 (доб.1325).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BF3E50"/>
    <w:multiLevelType w:val="hybridMultilevel"/>
    <w:tmpl w:val="20E41F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645AF080-A2C7-40ED-8C43-33BB514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14">
    <w:name w:val="1"/>
    <w:basedOn w:val="a"/>
    <w:next w:val="af6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6206-2433-4D89-BAC1-B4B13608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4918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3</cp:revision>
  <cp:lastPrinted>2024-03-26T14:14:00Z</cp:lastPrinted>
  <dcterms:created xsi:type="dcterms:W3CDTF">2024-03-29T06:38:00Z</dcterms:created>
  <dcterms:modified xsi:type="dcterms:W3CDTF">2024-03-29T06:42:00Z</dcterms:modified>
</cp:coreProperties>
</file>