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>
            <w:pPr>
              <w:pStyle w:val="ConsPlusTitlePage0"/>
              <w:jc w:val="center"/>
            </w:pPr>
            <w:r>
              <w:rPr>
                <w:sz w:val="48"/>
              </w:rPr>
              <w:t>Обзор: "Маркировка товаров: изменения для ретейла, общепита и других участников оборота с 1 апреля 2024 года"</w:t>
            </w:r>
            <w:r>
              <w:rPr>
                <w:sz w:val="48"/>
              </w:rPr>
              <w:br/>
              <w:t>(КонсультантПлюс, 2024)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18.03.2024</w:t>
            </w:r>
            <w:r>
              <w:rPr>
                <w:sz w:val="28"/>
              </w:rPr>
              <w:br/>
              <w:t> </w:t>
            </w:r>
          </w:p>
        </w:tc>
      </w:tr>
    </w:tbl>
    <w:p>
      <w:pPr>
        <w:pStyle w:val="ConsPlusNormal0"/>
        <w:sectPr>
          <w:pgSz w:w="11906" w:h="16838"/>
          <w:pgMar w:top="841" w:right="595" w:bottom="841" w:left="595" w:header="0" w:footer="0" w:gutter="0"/>
          <w:cols w:space="720"/>
          <w:titlePg/>
        </w:sectPr>
      </w:pPr>
    </w:p>
    <w:p>
      <w:pPr>
        <w:pStyle w:val="ConsPlusNormal0"/>
        <w:jc w:val="right"/>
        <w:outlineLvl w:val="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>
            <w:pPr>
              <w:pStyle w:val="ConsPlusNormal0"/>
              <w:jc w:val="right"/>
            </w:pPr>
            <w:r>
              <w:rPr>
                <w:b/>
                <w:color w:val="392C69"/>
              </w:rPr>
              <w:t>Актуально на 09.03.2024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sPlusNormal0"/>
            </w:pPr>
          </w:p>
        </w:tc>
      </w:tr>
    </w:tbl>
    <w:p>
      <w:pPr>
        <w:pStyle w:val="ConsPlusTitle0"/>
        <w:spacing w:before="260"/>
        <w:jc w:val="center"/>
      </w:pPr>
      <w:r>
        <w:t>МАРКИРОВКА ТОВАРОВ: ИЗМЕНЕНИЯ ДЛЯ РЕТЕЙЛА, ОБЩЕПИТА</w:t>
      </w:r>
    </w:p>
    <w:p>
      <w:pPr>
        <w:pStyle w:val="ConsPlusTitle0"/>
        <w:jc w:val="center"/>
      </w:pPr>
      <w:r>
        <w:t>И ДРУГИХ УЧАСТНИКОВ ОБОРОТА С 1 АПРЕЛЯ 2024 ГОДА</w:t>
      </w:r>
    </w:p>
    <w:p>
      <w:pPr>
        <w:pStyle w:val="ConsPlusNormal0"/>
      </w:pPr>
    </w:p>
    <w:p>
      <w:pPr>
        <w:pStyle w:val="ConsPlusNormal0"/>
        <w:ind w:firstLine="540"/>
        <w:jc w:val="both"/>
      </w:pPr>
      <w:r>
        <w:t>Перечень маркируемых предметов одежды существенно вырастет. Вводят сплошную онлайн-проверку табачной продукции и пива в кегах перед продажей в розницу. Участникам оборота икры нужно зарегистрироваться в "Честном знаке".</w:t>
      </w:r>
    </w:p>
    <w:p>
      <w:pPr>
        <w:pStyle w:val="ConsPlusNormal0"/>
        <w:ind w:firstLine="540"/>
        <w:jc w:val="both"/>
      </w:pPr>
    </w:p>
    <w:p>
      <w:pPr>
        <w:pStyle w:val="ConsPlusTitle0"/>
        <w:ind w:firstLine="540"/>
        <w:jc w:val="both"/>
        <w:outlineLvl w:val="0"/>
      </w:pPr>
      <w:r>
        <w:t>Товары легпрома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r>
        <w:t xml:space="preserve">Значительно расширен перечень предметов одежды, подлежащих маркировке. В него </w:t>
      </w:r>
      <w:hyperlink r:id="rId9" w:tooltip="Распоряжение Правительства РФ от 16.11.2023 N 3223-р &lt;О внесении изменений в распоряжение Правительства РФ от 28.04.2018 N 792-р&gt; {КонсультантПлюс}">
        <w:r>
          <w:rPr>
            <w:color w:val="0000FF"/>
          </w:rPr>
          <w:t>вошли</w:t>
        </w:r>
      </w:hyperlink>
      <w:r>
        <w:t>, в частности, спортивные костюмы, пальто, куртки, плащи, пуловеры, кардиганы, жилеты и аналогичные трикотажные либо вязаные изделия.</w:t>
      </w:r>
    </w:p>
    <w:p>
      <w:pPr>
        <w:pStyle w:val="ConsPlusNormal0"/>
        <w:spacing w:before="200"/>
        <w:ind w:firstLine="540"/>
        <w:jc w:val="both"/>
      </w:pPr>
      <w:hyperlink r:id="rId10" w:tooltip="Постановление Правительства РФ от 31.12.2019 N 1956 (ред. от 13.11.2023) &quot;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">
        <w:r>
          <w:rPr>
            <w:color w:val="0000FF"/>
          </w:rPr>
          <w:t>Нужно маркировать</w:t>
        </w:r>
      </w:hyperlink>
      <w:r>
        <w:t xml:space="preserve"> как произведенные в РФ, так и импортируемые товары.</w:t>
      </w:r>
    </w:p>
    <w:p>
      <w:pPr>
        <w:pStyle w:val="ConsPlusNormal0"/>
        <w:spacing w:before="200"/>
        <w:ind w:firstLine="540"/>
        <w:jc w:val="both"/>
      </w:pPr>
      <w:hyperlink r:id="rId11" w:tooltip="Постановление Правительства РФ от 31.12.2019 N 1956 (ред. от 13.11.2023) &quot;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">
        <w:r>
          <w:rPr>
            <w:color w:val="0000FF"/>
          </w:rPr>
          <w:t>Участники оборота</w:t>
        </w:r>
      </w:hyperlink>
      <w:r>
        <w:t xml:space="preserve"> обязаны </w:t>
      </w:r>
      <w:hyperlink r:id="rId12" w:tooltip="Постановление Правительства РФ от 31.12.2019 N 1956 (ред. от 13.11.2023) &quot;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">
        <w:r>
          <w:rPr>
            <w:color w:val="0000FF"/>
          </w:rPr>
          <w:t>передавать</w:t>
        </w:r>
      </w:hyperlink>
      <w:r>
        <w:t xml:space="preserve"> в систему "Честный знак" сведения о маркировке, </w:t>
      </w:r>
      <w:hyperlink r:id="rId13" w:tooltip="Постановление Правительства РФ от 31.12.2019 N 1956 (ред. от 13.11.2023) &quot;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">
        <w:r>
          <w:rPr>
            <w:color w:val="0000FF"/>
          </w:rPr>
          <w:t>вводе</w:t>
        </w:r>
      </w:hyperlink>
      <w:r>
        <w:t xml:space="preserve"> товаров в оборот, обороте, </w:t>
      </w:r>
      <w:hyperlink r:id="rId14" w:tooltip="Постановление Правительства РФ от 31.12.2019 N 1956 (ред. от 13.11.2023) &quot;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">
        <w:r>
          <w:rPr>
            <w:color w:val="0000FF"/>
          </w:rPr>
          <w:t>выводе</w:t>
        </w:r>
      </w:hyperlink>
      <w:r>
        <w:t xml:space="preserve"> из него.</w:t>
      </w:r>
    </w:p>
    <w:p>
      <w:pPr>
        <w:pStyle w:val="ConsPlusNormal0"/>
        <w:spacing w:before="200"/>
        <w:ind w:firstLine="540"/>
        <w:jc w:val="both"/>
      </w:pPr>
      <w:r>
        <w:t xml:space="preserve">Немаркированные остатки можно хранить, перевозить, а также маркировать для последующей реализации по </w:t>
      </w:r>
      <w:hyperlink r:id="rId15" w:tooltip="Постановление Правительства РФ от 31.12.2019 N 1956 (ред. от 13.11.2023) &quot;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">
        <w:r>
          <w:rPr>
            <w:color w:val="0000FF"/>
          </w:rPr>
          <w:t>30 сентября 2024 года</w:t>
        </w:r>
      </w:hyperlink>
      <w:r>
        <w:t xml:space="preserve"> включительно. Оборот и вывод из него таких остатков разрешен по </w:t>
      </w:r>
      <w:hyperlink r:id="rId16" w:tooltip="Постановление Правительства РФ от 31.12.2019 N 1956 (ред. от 13.11.2023) &quot;Об утверждении Правил маркировки товаров легкой промышленности средствами идентификации и особенностях внедрения государственной информационной системы мониторинга за оборотом товаров, п">
        <w:r>
          <w:rPr>
            <w:color w:val="0000FF"/>
          </w:rPr>
          <w:t>30 июня 2024 года</w:t>
        </w:r>
      </w:hyperlink>
      <w:r>
        <w:t xml:space="preserve"> включительно.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r>
        <w:rPr>
          <w:i/>
        </w:rPr>
        <w:t xml:space="preserve">Документы: </w:t>
      </w:r>
      <w:hyperlink r:id="rId17" w:tooltip="Постановление Правительства РФ от 13.11.2023 N 1899 &quot;О внесении изменений в постановление Правительства Российской Федерации от 31 декабря 2019 г. N 1956&quot; {КонсультантПлюс}">
        <w:r>
          <w:rPr>
            <w:i/>
            <w:color w:val="0000FF"/>
          </w:rPr>
          <w:t>Постановление Правительства РФ от 13.11.2023 N 1899</w:t>
        </w:r>
      </w:hyperlink>
      <w:r>
        <w:rPr>
          <w:i/>
        </w:rPr>
        <w:t xml:space="preserve">; </w:t>
      </w:r>
      <w:hyperlink r:id="rId18" w:tooltip="Распоряжение Правительства РФ от 16.11.2023 N 3223-р &lt;О внесении изменений в распоряжение Правительства РФ от 28.04.2018 N 792-р&gt; {КонсультантПлюс}">
        <w:r>
          <w:rPr>
            <w:i/>
            <w:color w:val="0000FF"/>
          </w:rPr>
          <w:t>Распоряжение Правительства РФ от 16.11.2023 N 3223-р</w:t>
        </w:r>
      </w:hyperlink>
    </w:p>
    <w:p>
      <w:pPr>
        <w:pStyle w:val="ConsPlusNormal0"/>
        <w:ind w:firstLine="540"/>
        <w:jc w:val="both"/>
      </w:pPr>
    </w:p>
    <w:p>
      <w:pPr>
        <w:pStyle w:val="ConsPlusTitle0"/>
        <w:ind w:firstLine="540"/>
        <w:jc w:val="both"/>
        <w:outlineLvl w:val="0"/>
      </w:pPr>
      <w:r>
        <w:t>Пиво и слабоалкогольные напитки в кегах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hyperlink r:id="rId19" w:tooltip="Постановление Правительства РФ от 30.11.2022 N 2173 &quot;Об утверждении Правил маркировки пива, напитков, изготавливаемых на основе пива, и отдельных видов слабоалкогольных напитков средствами идентификации и особенностях внедрения государственной информационной с">
        <w:r>
          <w:rPr>
            <w:color w:val="0000FF"/>
          </w:rPr>
          <w:t>Нельзя</w:t>
        </w:r>
      </w:hyperlink>
      <w:r>
        <w:t xml:space="preserve"> продавать в розницу немаркированное </w:t>
      </w:r>
      <w:hyperlink r:id="rId20" w:tooltip="Постановление Правительства РФ от 30.11.2022 N 2173 &quot;Об утверждении Правил маркировки пива, напитков, изготавливаемых на основе пива, и отдельных видов слабоалкогольных напитков средствами идентификации и особенностях внедрения государственной информационной с">
        <w:r>
          <w:rPr>
            <w:color w:val="0000FF"/>
          </w:rPr>
          <w:t>пиво и слабоалкогольные напитки</w:t>
        </w:r>
      </w:hyperlink>
      <w:r>
        <w:t xml:space="preserve"> в кегах.</w:t>
      </w:r>
    </w:p>
    <w:p>
      <w:pPr>
        <w:pStyle w:val="ConsPlusNormal0"/>
        <w:spacing w:before="200"/>
        <w:ind w:firstLine="540"/>
        <w:jc w:val="both"/>
      </w:pPr>
      <w:r>
        <w:t xml:space="preserve">Продавцы обязаны соблюдать </w:t>
      </w:r>
      <w:hyperlink r:id="rId21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этот и ряд других запретов</w:t>
        </w:r>
      </w:hyperlink>
      <w:r>
        <w:t xml:space="preserve">, используя систему "Честный знак" в онлайн-режиме (см. </w:t>
      </w:r>
      <w:hyperlink r:id="rId22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требования</w:t>
        </w:r>
      </w:hyperlink>
      <w:r>
        <w:t xml:space="preserve"> к продавцам, </w:t>
      </w:r>
      <w:hyperlink r:id="rId23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порядок</w:t>
        </w:r>
      </w:hyperlink>
      <w:r>
        <w:t xml:space="preserve"> проверки кодов маркировки и </w:t>
      </w:r>
      <w:hyperlink r:id="rId24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перечень исключений</w:t>
        </w:r>
      </w:hyperlink>
      <w:r>
        <w:t>).</w:t>
      </w:r>
    </w:p>
    <w:p>
      <w:pPr>
        <w:pStyle w:val="ConsPlusNormal0"/>
        <w:spacing w:before="200"/>
        <w:ind w:firstLine="540"/>
        <w:jc w:val="both"/>
      </w:pPr>
      <w:r>
        <w:t>Подробнее о разрешительном порядке продажи товаров на кассах и подготовке к его применению см. статью "Честного знака" (https://markirovka.ru/community/rezhim-proverok-na-kassakh/rezhim-proverok-na-kassakh).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r>
        <w:rPr>
          <w:i/>
        </w:rPr>
        <w:t xml:space="preserve">Документы: </w:t>
      </w:r>
      <w:hyperlink r:id="rId25" w:tooltip="Постановление Правительства РФ от 30.11.2022 N 2173 &quot;Об утверждении Правил маркировки пива, напитков, изготавливаемых на основе пива, и отдельных видов слабоалкогольных напитков средствами идентификации и особенностях внедрения государственной информационной с">
        <w:r>
          <w:rPr>
            <w:i/>
            <w:color w:val="0000FF"/>
          </w:rPr>
          <w:t>Постановление Правительства РФ от 30.11.2022 N 2173</w:t>
        </w:r>
      </w:hyperlink>
      <w:r>
        <w:rPr>
          <w:i/>
        </w:rPr>
        <w:t xml:space="preserve">; </w:t>
      </w:r>
      <w:hyperlink r:id="rId26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i/>
            <w:color w:val="0000FF"/>
          </w:rPr>
          <w:t>Постановление Правительства РФ от 21.11.2023 N 1944</w:t>
        </w:r>
      </w:hyperlink>
    </w:p>
    <w:p>
      <w:pPr>
        <w:pStyle w:val="ConsPlusNormal0"/>
        <w:ind w:firstLine="540"/>
        <w:jc w:val="both"/>
      </w:pPr>
    </w:p>
    <w:p>
      <w:pPr>
        <w:pStyle w:val="ConsPlusTitle0"/>
        <w:ind w:firstLine="540"/>
        <w:jc w:val="both"/>
        <w:outlineLvl w:val="0"/>
      </w:pPr>
      <w:r>
        <w:t>Табачная продукция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r>
        <w:t xml:space="preserve">1 апреля вводят сплошную проверку табачной, никотинсодержащей и безникотиновой </w:t>
      </w:r>
      <w:hyperlink r:id="rId27" w:tooltip="Постановление Правительства РФ от 28.02.2019 N 224 (ред. от 30.11.2022) &quot;Об утверждении Правил маркировки табачной, никотинсодержащей и безникотиновой продукции средствами идентификации и особенностях внедрения государственной информационной системы мониторинг">
        <w:r>
          <w:rPr>
            <w:color w:val="0000FF"/>
          </w:rPr>
          <w:t>продукции</w:t>
        </w:r>
      </w:hyperlink>
      <w:r>
        <w:t>, подлежащей маркировке, при ее розничной продаже.</w:t>
      </w:r>
    </w:p>
    <w:p>
      <w:pPr>
        <w:pStyle w:val="ConsPlusNormal0"/>
        <w:spacing w:before="200"/>
        <w:ind w:firstLine="540"/>
        <w:jc w:val="both"/>
      </w:pPr>
      <w:r>
        <w:t xml:space="preserve">Проверка происходит в онлайн-режиме по ряду </w:t>
      </w:r>
      <w:hyperlink r:id="rId28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критериев</w:t>
        </w:r>
      </w:hyperlink>
      <w:r>
        <w:t xml:space="preserve"> при обмене информацией с системой "Честный знак" перед продажей товара на кассе.</w:t>
      </w:r>
    </w:p>
    <w:p>
      <w:pPr>
        <w:pStyle w:val="ConsPlusNormal0"/>
        <w:spacing w:before="200"/>
        <w:ind w:firstLine="540"/>
        <w:jc w:val="both"/>
      </w:pPr>
      <w:r>
        <w:t xml:space="preserve">В </w:t>
      </w:r>
      <w:hyperlink r:id="rId29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офлайн-режиме</w:t>
        </w:r>
      </w:hyperlink>
      <w:r>
        <w:t xml:space="preserve"> продавец </w:t>
      </w:r>
      <w:hyperlink r:id="rId30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должен проверить</w:t>
        </w:r>
      </w:hyperlink>
      <w:r>
        <w:t xml:space="preserve"> отсутствие отклонений от максимальной розничной цены товара.</w:t>
      </w:r>
    </w:p>
    <w:p>
      <w:pPr>
        <w:pStyle w:val="ConsPlusNormal0"/>
        <w:spacing w:before="200"/>
        <w:ind w:firstLine="540"/>
        <w:jc w:val="both"/>
      </w:pPr>
      <w:r>
        <w:t xml:space="preserve">См. </w:t>
      </w:r>
      <w:hyperlink r:id="rId31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требования</w:t>
        </w:r>
      </w:hyperlink>
      <w:r>
        <w:t xml:space="preserve"> к продавцам, </w:t>
      </w:r>
      <w:hyperlink r:id="rId32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порядок</w:t>
        </w:r>
      </w:hyperlink>
      <w:r>
        <w:t xml:space="preserve"> проверки кодов маркировки, а также </w:t>
      </w:r>
      <w:hyperlink r:id="rId33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color w:val="0000FF"/>
          </w:rPr>
          <w:t>перечень исключений</w:t>
        </w:r>
      </w:hyperlink>
      <w:r>
        <w:t>.</w:t>
      </w:r>
    </w:p>
    <w:p>
      <w:pPr>
        <w:pStyle w:val="ConsPlusNormal0"/>
        <w:spacing w:before="200"/>
        <w:ind w:firstLine="540"/>
        <w:jc w:val="both"/>
      </w:pPr>
      <w:r>
        <w:t>Подробнее о разрешительном порядке продажи товаров на кассах и подготовке к его применению см. статью "Честного знака" (https://markirovka.ru/community/rezhim-proverok-na-kassakh/rezhim-proverok-na-</w:t>
      </w:r>
      <w:r>
        <w:lastRenderedPageBreak/>
        <w:t>kassakh).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r>
        <w:rPr>
          <w:i/>
        </w:rPr>
        <w:t xml:space="preserve">Документ: </w:t>
      </w:r>
      <w:hyperlink r:id="rId34" w:tooltip="Постановление Правительства РФ от 21.11.2023 N 1944 &quot;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">
        <w:r>
          <w:rPr>
            <w:i/>
            <w:color w:val="0000FF"/>
          </w:rPr>
          <w:t>Постановление Правительства РФ от 21.11.2023 N 1944</w:t>
        </w:r>
      </w:hyperlink>
    </w:p>
    <w:p>
      <w:pPr>
        <w:pStyle w:val="ConsPlusNormal0"/>
        <w:ind w:firstLine="540"/>
        <w:jc w:val="both"/>
      </w:pPr>
    </w:p>
    <w:p>
      <w:pPr>
        <w:pStyle w:val="ConsPlusTitle0"/>
        <w:ind w:firstLine="540"/>
        <w:jc w:val="both"/>
        <w:outlineLvl w:val="0"/>
      </w:pPr>
      <w:r>
        <w:t>Красная и черная икра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r>
        <w:t xml:space="preserve">Запускают маркировку </w:t>
      </w:r>
      <w:hyperlink r:id="rId35" w:tooltip="Постановление Правительства РФ от 29.11.2023 N 2028 &quot;Об утверждении Правил маркировки икры осетровых и икры лососевых (красной икры) средствами идентификации и особенностях внедрения государственной информационной системы мониторинга за оборотом товаров, подле">
        <w:r>
          <w:rPr>
            <w:color w:val="0000FF"/>
          </w:rPr>
          <w:t>икры</w:t>
        </w:r>
      </w:hyperlink>
      <w:r>
        <w:t xml:space="preserve"> осетровых и лососевых рыб. Первый этап - регистрация </w:t>
      </w:r>
      <w:hyperlink r:id="rId36" w:tooltip="Постановление Правительства РФ от 29.11.2023 N 2028 &quot;Об утверждении Правил маркировки икры осетровых и икры лососевых (красной икры) средствами идентификации и особенностях внедрения государственной информационной системы мониторинга за оборотом товаров, подле">
        <w:r>
          <w:rPr>
            <w:color w:val="0000FF"/>
          </w:rPr>
          <w:t>участников оборота</w:t>
        </w:r>
      </w:hyperlink>
      <w:r>
        <w:t xml:space="preserve"> в системе "Честный знак". Среди прочих в их число </w:t>
      </w:r>
      <w:hyperlink r:id="rId37" w:tooltip="Постановление Правительства РФ от 29.11.2023 N 2028 &quot;Об утверждении Правил маркировки икры осетровых и икры лососевых (красной икры) средствами идентификации и особенностях внедрения государственной информационной системы мониторинга за оборотом товаров, подле">
        <w:r>
          <w:rPr>
            <w:color w:val="0000FF"/>
          </w:rPr>
          <w:t>входят</w:t>
        </w:r>
      </w:hyperlink>
      <w:r>
        <w:t xml:space="preserve"> организации общепита и учреждения - покупатели по госзаказу.</w:t>
      </w:r>
    </w:p>
    <w:p>
      <w:pPr>
        <w:pStyle w:val="ConsPlusNormal0"/>
        <w:spacing w:before="200"/>
        <w:ind w:firstLine="540"/>
        <w:jc w:val="both"/>
      </w:pPr>
      <w:r>
        <w:t xml:space="preserve">Заявление на регистрацию подают с </w:t>
      </w:r>
      <w:hyperlink r:id="rId38" w:tooltip="Постановление Правительства РФ от 29.11.2023 N 2028 &quot;Об утверждении Правил маркировки икры осетровых и икры лососевых (красной икры) средствами идентификации и особенностях внедрения государственной информационной системы мониторинга за оборотом товаров, подле">
        <w:r>
          <w:rPr>
            <w:color w:val="0000FF"/>
          </w:rPr>
          <w:t>1 апреля 2024 года</w:t>
        </w:r>
      </w:hyperlink>
      <w:r>
        <w:t xml:space="preserve">, но не позже 7 календарных дней с даты начала деятельности (например, по обороту икры). С 15 марта установлена типовая </w:t>
      </w:r>
      <w:hyperlink r:id="rId39" w:tooltip="Приказ Минпромторга России от 29.01.2024 N 321 &quot;Об утверждении типовой формы договора на оказание услуг по предоставлению кодов маркировки участникам оборота икры осетровых и икры лососевых (красной икры)&quot; (Зарегистрировано в Минюсте России 01.03.2024 N 77404)">
        <w:r>
          <w:rPr>
            <w:color w:val="0000FF"/>
          </w:rPr>
          <w:t>форма</w:t>
        </w:r>
      </w:hyperlink>
      <w:r>
        <w:t xml:space="preserve"> договора для получения кодов маркировки.</w:t>
      </w:r>
    </w:p>
    <w:p>
      <w:pPr>
        <w:pStyle w:val="ConsPlusNormal0"/>
        <w:spacing w:before="200"/>
        <w:ind w:firstLine="540"/>
        <w:jc w:val="both"/>
      </w:pPr>
      <w:r>
        <w:t xml:space="preserve">С </w:t>
      </w:r>
      <w:hyperlink r:id="rId40" w:tooltip="Постановление Правительства РФ от 29.11.2023 N 2028 &quot;Об утверждении Правил маркировки икры осетровых и икры лососевых (красной икры) средствами идентификации и особенностях внедрения государственной информационной системы мониторинга за оборотом товаров, подле">
        <w:r>
          <w:rPr>
            <w:color w:val="0000FF"/>
          </w:rPr>
          <w:t>1 мая 2024 года</w:t>
        </w:r>
      </w:hyperlink>
      <w:r>
        <w:t xml:space="preserve"> сведения о маркировке изготовленной в РФ и импортируемой икры нужно передавать в систему "Честный знак".</w:t>
      </w:r>
    </w:p>
    <w:p>
      <w:pPr>
        <w:pStyle w:val="ConsPlusNormal0"/>
        <w:spacing w:before="200"/>
        <w:ind w:firstLine="540"/>
        <w:jc w:val="both"/>
      </w:pPr>
      <w:r>
        <w:t xml:space="preserve">Требование о маркировке </w:t>
      </w:r>
      <w:hyperlink r:id="rId41" w:tooltip="Постановление Правительства РФ от 29.11.2023 N 2028 &quot;Об утверждении Правил маркировки икры осетровых и икры лососевых (красной икры) средствами идентификации и особенностях внедрения государственной информационной системы мониторинга за оборотом товаров, подле">
        <w:r>
          <w:rPr>
            <w:color w:val="0000FF"/>
          </w:rPr>
          <w:t>не затрагивает</w:t>
        </w:r>
      </w:hyperlink>
      <w:r>
        <w:t xml:space="preserve"> товары, упакованные в магазине в присутствии потребителя.</w:t>
      </w:r>
    </w:p>
    <w:p>
      <w:pPr>
        <w:pStyle w:val="ConsPlusNormal0"/>
        <w:ind w:firstLine="540"/>
        <w:jc w:val="both"/>
      </w:pPr>
    </w:p>
    <w:p>
      <w:pPr>
        <w:pStyle w:val="ConsPlusNormal0"/>
        <w:ind w:firstLine="540"/>
        <w:jc w:val="both"/>
      </w:pPr>
      <w:r>
        <w:rPr>
          <w:i/>
        </w:rPr>
        <w:t xml:space="preserve">Документы: </w:t>
      </w:r>
      <w:hyperlink r:id="rId42" w:tooltip="Постановление Правительства РФ от 29.11.2023 N 2028 &quot;Об утверждении Правил маркировки икры осетровых и икры лососевых (красной икры) средствами идентификации и особенностях внедрения государственной информационной системы мониторинга за оборотом товаров, подле">
        <w:r>
          <w:rPr>
            <w:i/>
            <w:color w:val="0000FF"/>
          </w:rPr>
          <w:t>Постановление Правительства РФ от 29.11.2023 N 2028</w:t>
        </w:r>
      </w:hyperlink>
      <w:r>
        <w:rPr>
          <w:i/>
        </w:rPr>
        <w:t xml:space="preserve">; </w:t>
      </w:r>
      <w:hyperlink r:id="rId43" w:tooltip="Приказ Минпромторга России от 29.01.2024 N 321 &quot;Об утверждении типовой формы договора на оказание услуг по предоставлению кодов маркировки участникам оборота икры осетровых и икры лососевых (красной икры)&quot; (Зарегистрировано в Минюсте России 01.03.2024 N 77404)">
        <w:r>
          <w:rPr>
            <w:i/>
            <w:color w:val="0000FF"/>
          </w:rPr>
          <w:t>Приказ Минпромторга России от 29.01.2024 N 321</w:t>
        </w:r>
      </w:hyperlink>
    </w:p>
    <w:p>
      <w:pPr>
        <w:pStyle w:val="ConsPlusNormal0"/>
        <w:jc w:val="both"/>
      </w:pPr>
    </w:p>
    <w:p>
      <w:pPr>
        <w:pStyle w:val="ConsPlusNormal0"/>
      </w:pPr>
    </w:p>
    <w:p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>
      <w:headerReference w:type="default" r:id="rId44"/>
      <w:footerReference w:type="default" r:id="rId45"/>
      <w:headerReference w:type="first" r:id="rId46"/>
      <w:footerReference w:type="first" r:id="rId4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</w:t>
          </w:r>
          <w:r>
            <w:fldChar w:fldCharType="end"/>
          </w:r>
        </w:p>
      </w:tc>
    </w:tr>
  </w:tbl>
  <w:p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3</w:t>
          </w:r>
          <w:r>
            <w:fldChar w:fldCharType="end"/>
          </w:r>
        </w:p>
      </w:tc>
    </w:tr>
  </w:tbl>
  <w:p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Обзор: "Маркировка товаров: изменения для ретейла, общепита и других участников оборота с 1 апреля 2024 года"</w:t>
          </w:r>
          <w:r>
            <w:rPr>
              <w:rFonts w:ascii="Tahoma" w:hAnsi="Tahoma" w:cs="Tahoma"/>
              <w:sz w:val="16"/>
              <w:szCs w:val="16"/>
            </w:rPr>
            <w:br/>
            <w:t>(Консульта...</w:t>
          </w:r>
        </w:p>
      </w:tc>
      <w:tc>
        <w:tcPr>
          <w:tcW w:w="2300" w:type="pct"/>
          <w:vAlign w:val="center"/>
        </w:tcPr>
        <w:p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>
    <w:pPr>
      <w:pStyle w:val="ConsPlusNormal0"/>
      <w:pBdr>
        <w:bottom w:val="single" w:sz="12" w:space="0" w:color="auto"/>
      </w:pBdr>
      <w:rPr>
        <w:sz w:val="2"/>
        <w:szCs w:val="2"/>
      </w:rPr>
    </w:pPr>
  </w:p>
  <w:p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Обзор: "Маркировка товаров: изменения для ретейла, общепита и других участников оборота с 1 апреля 2024 года"</w:t>
          </w:r>
          <w:r>
            <w:rPr>
              <w:rFonts w:ascii="Tahoma" w:hAnsi="Tahoma" w:cs="Tahoma"/>
              <w:sz w:val="16"/>
              <w:szCs w:val="16"/>
            </w:rPr>
            <w:br/>
            <w:t>(Консульта...</w:t>
          </w:r>
        </w:p>
      </w:tc>
      <w:tc>
        <w:tcPr>
          <w:tcW w:w="2300" w:type="pct"/>
          <w:vAlign w:val="center"/>
        </w:tcPr>
        <w:p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18.03.2024</w:t>
          </w:r>
        </w:p>
      </w:tc>
    </w:tr>
  </w:tbl>
  <w:p>
    <w:pPr>
      <w:pStyle w:val="ConsPlusNormal0"/>
      <w:pBdr>
        <w:bottom w:val="single" w:sz="12" w:space="0" w:color="auto"/>
      </w:pBdr>
      <w:rPr>
        <w:sz w:val="2"/>
        <w:szCs w:val="2"/>
      </w:rPr>
    </w:pPr>
  </w:p>
  <w:p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4E42C-3E3D-40D2-8EDF-17AE2412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FE635AED372E4BED90A4D2886E1037B1E719B978CC2131D7501AE30E86B0F8B7387D116CFD6C81DC38D418587B36D742345FCFDE6t3F" TargetMode="External"/><Relationship Id="rId18" Type="http://schemas.openxmlformats.org/officeDocument/2006/relationships/hyperlink" Target="consultantplus://offline/ref=5FE635AED372E4BED90A4D2886E1037B1E71989F82C2131D7501AE30E86B0F8B7387D116C6DD9C4D86D318D5CBF860763559FCFC791DB3A9EAtEF" TargetMode="External"/><Relationship Id="rId26" Type="http://schemas.openxmlformats.org/officeDocument/2006/relationships/hyperlink" Target="consultantplus://offline/ref=5FE635AED372E4BED90A4D2886E1037B1E71989682C2131D7501AE30E86B0F8B7387D116C6DD9C458FD318D5CBF860763559FCFC791DB3A9EAtEF" TargetMode="External"/><Relationship Id="rId39" Type="http://schemas.openxmlformats.org/officeDocument/2006/relationships/hyperlink" Target="consultantplus://offline/ref=5FE635AED372E4BED90A4D2886E1037B1E709B9A8CC4131D7501AE30E86B0F8B7387D116C6DD9C4D87D318D5CBF860763559FCFC791DB3A9EAtEF" TargetMode="External"/><Relationship Id="rId21" Type="http://schemas.openxmlformats.org/officeDocument/2006/relationships/hyperlink" Target="consultantplus://offline/ref=5FE635AED372E4BED90A4D2886E1037B1E71989682C2131D7501AE30E86B0F8B7387D116C6DD9C458FD318D5CBF860763559FCFC791DB3A9EAtEF" TargetMode="External"/><Relationship Id="rId34" Type="http://schemas.openxmlformats.org/officeDocument/2006/relationships/hyperlink" Target="consultantplus://offline/ref=5FE635AED372E4BED90A4D2886E1037B1E71989682C2131D7501AE30E86B0F8B7387D116C6DD9C4D82D318D5CBF860763559FCFC791DB3A9EAtEF" TargetMode="External"/><Relationship Id="rId42" Type="http://schemas.openxmlformats.org/officeDocument/2006/relationships/hyperlink" Target="consultantplus://offline/ref=5FE635AED372E4BED90A4D2886E1037B1E71999C8DC0131D7501AE30E86B0F8B7387D116C6DD9C4C81D318D5CBF860763559FCFC791DB3A9EAtEF" TargetMode="External"/><Relationship Id="rId47" Type="http://schemas.openxmlformats.org/officeDocument/2006/relationships/footer" Target="footer2.xm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E635AED372E4BED90A4D2886E1037B1E719B978CC2131D7501AE30E86B0F8B7387D115C6DA9718D69C19898EA573773E59FEFF65E1tBF" TargetMode="External"/><Relationship Id="rId29" Type="http://schemas.openxmlformats.org/officeDocument/2006/relationships/hyperlink" Target="consultantplus://offline/ref=5FE635AED372E4BED90A4D2886E1037B1E71989682C2131D7501AE30E86B0F8B7387D116C6DD9F4F8FD318D5CBF860763559FCFC791DB3A9EAtEF" TargetMode="External"/><Relationship Id="rId11" Type="http://schemas.openxmlformats.org/officeDocument/2006/relationships/hyperlink" Target="consultantplus://offline/ref=5FE635AED372E4BED90A4D2886E1037B1E719B978CC2131D7501AE30E86B0F8B7387D111C3D6C81DC38D418587B36D742345FCFDE6t3F" TargetMode="External"/><Relationship Id="rId24" Type="http://schemas.openxmlformats.org/officeDocument/2006/relationships/hyperlink" Target="consultantplus://offline/ref=5FE635AED372E4BED90A4D2886E1037B1E71989682C2131D7501AE30E86B0F8B7387D116C6DD9F4E85D318D5CBF860763559FCFC791DB3A9EAtEF" TargetMode="External"/><Relationship Id="rId32" Type="http://schemas.openxmlformats.org/officeDocument/2006/relationships/hyperlink" Target="consultantplus://offline/ref=5FE635AED372E4BED90A4D2886E1037B1E71989682C2131D7501AE30E86B0F8B7387D116C6DD9F4882D318D5CBF860763559FCFC791DB3A9EAtEF" TargetMode="External"/><Relationship Id="rId37" Type="http://schemas.openxmlformats.org/officeDocument/2006/relationships/hyperlink" Target="consultantplus://offline/ref=5FE635AED372E4BED90A4D2886E1037B1E71999C8DC0131D7501AE30E86B0F8B7387D116C6DD9C4482D318D5CBF860763559FCFC791DB3A9EAtEF" TargetMode="External"/><Relationship Id="rId40" Type="http://schemas.openxmlformats.org/officeDocument/2006/relationships/hyperlink" Target="consultantplus://offline/ref=5FE635AED372E4BED90A4D2886E1037B1E71999C8DC0131D7501AE30E86B0F8B7387D116C6DD9C4D85D318D5CBF860763559FCFC791DB3A9EAtEF" TargetMode="External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FE635AED372E4BED90A4D2886E1037B1E719B978CC2131D7501AE30E86B0F8B7387D115C6D89718D69C19898EA573773E59FEFF65E1tBF" TargetMode="External"/><Relationship Id="rId23" Type="http://schemas.openxmlformats.org/officeDocument/2006/relationships/hyperlink" Target="consultantplus://offline/ref=5FE635AED372E4BED90A4D2886E1037B1E71989682C2131D7501AE30E86B0F8B7387D116C6DD9F4882D318D5CBF860763559FCFC791DB3A9EAtEF" TargetMode="External"/><Relationship Id="rId28" Type="http://schemas.openxmlformats.org/officeDocument/2006/relationships/hyperlink" Target="consultantplus://offline/ref=5FE635AED372E4BED90A4D2886E1037B1E71989682C2131D7501AE30E86B0F8B7387D116C6DD9C4D82D318D5CBF860763559FCFC791DB3A9EAtEF" TargetMode="External"/><Relationship Id="rId36" Type="http://schemas.openxmlformats.org/officeDocument/2006/relationships/hyperlink" Target="consultantplus://offline/ref=5FE635AED372E4BED90A4D2886E1037B1E71999C8DC0131D7501AE30E86B0F8B7387D116C6DD9C4485D318D5CBF860763559FCFC791DB3A9EAtEF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5FE635AED372E4BED90A4D2886E1037B1E719B978CC2131D7501AE30E86B0F8B7387D115C6D49718D69C19898EA573773E59FEFF65E1tBF" TargetMode="External"/><Relationship Id="rId19" Type="http://schemas.openxmlformats.org/officeDocument/2006/relationships/hyperlink" Target="consultantplus://offline/ref=5FE635AED372E4BED90A4D2886E1037B1E7498968EC6131D7501AE30E86B0F8B7387D116C6DD9C4E81D318D5CBF860763559FCFC791DB3A9EAtEF" TargetMode="External"/><Relationship Id="rId31" Type="http://schemas.openxmlformats.org/officeDocument/2006/relationships/hyperlink" Target="consultantplus://offline/ref=5FE635AED372E4BED90A4D2886E1037B1E71989682C2131D7501AE30E86B0F8B7387D116C6DD9F4F81D318D5CBF860763559FCFC791DB3A9EAtEF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E635AED372E4BED90A4D2886E1037B1E71989F82C2131D7501AE30E86B0F8B7387D116C6DD9C4D86D318D5CBF860763559FCFC791DB3A9EAtEF" TargetMode="External"/><Relationship Id="rId14" Type="http://schemas.openxmlformats.org/officeDocument/2006/relationships/hyperlink" Target="consultantplus://offline/ref=5FE635AED372E4BED90A4D2886E1037B1E719B978CC2131D7501AE30E86B0F8B7387D115C1D6C81DC38D418587B36D742345FCFDE6t3F" TargetMode="External"/><Relationship Id="rId22" Type="http://schemas.openxmlformats.org/officeDocument/2006/relationships/hyperlink" Target="consultantplus://offline/ref=5FE635AED372E4BED90A4D2886E1037B1E71989682C2131D7501AE30E86B0F8B7387D116C6DD9F4F81D318D5CBF860763559FCFC791DB3A9EAtEF" TargetMode="External"/><Relationship Id="rId27" Type="http://schemas.openxmlformats.org/officeDocument/2006/relationships/hyperlink" Target="consultantplus://offline/ref=5FE635AED372E4BED90A4D2886E1037B1E7593988BC3131D7501AE30E86B0F8B7387D112C7D99718D69C19898EA573773E59FEFF65E1tBF" TargetMode="External"/><Relationship Id="rId30" Type="http://schemas.openxmlformats.org/officeDocument/2006/relationships/hyperlink" Target="consultantplus://offline/ref=5FE635AED372E4BED90A4D2886E1037B1E71989682C2131D7501AE30E86B0F8B7387D116C6DD9C4F84D318D5CBF860763559FCFC791DB3A9EAtEF" TargetMode="External"/><Relationship Id="rId35" Type="http://schemas.openxmlformats.org/officeDocument/2006/relationships/hyperlink" Target="consultantplus://offline/ref=5FE635AED372E4BED90A4D2886E1037B1E71999C8DC0131D7501AE30E86B0F8B7387D116C6DD9C4B80D318D5CBF860763559FCFC791DB3A9EAtEF" TargetMode="External"/><Relationship Id="rId43" Type="http://schemas.openxmlformats.org/officeDocument/2006/relationships/hyperlink" Target="consultantplus://offline/ref=5FE635AED372E4BED90A4D2886E1037B1E709B9A8CC4131D7501AE30E86B0F8B6187891AC7D5824C84C64E848DEAt9F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FE635AED372E4BED90A4D2886E1037B1E719B978CC2131D7501AE30E86B0F8B7387D115C6D99718D69C19898EA573773E59FEFF65E1tBF" TargetMode="External"/><Relationship Id="rId17" Type="http://schemas.openxmlformats.org/officeDocument/2006/relationships/hyperlink" Target="consultantplus://offline/ref=5FE635AED372E4BED90A4D2886E1037B1E719B9789C0131D7501AE30E86B0F8B7387D116C6DD9C4D81D318D5CBF860763559FCFC791DB3A9EAtEF" TargetMode="External"/><Relationship Id="rId25" Type="http://schemas.openxmlformats.org/officeDocument/2006/relationships/hyperlink" Target="consultantplus://offline/ref=5FE635AED372E4BED90A4D2886E1037B1E7498968EC6131D7501AE30E86B0F8B7387D116C6DD9C4E81D318D5CBF860763559FCFC791DB3A9EAtEF" TargetMode="External"/><Relationship Id="rId33" Type="http://schemas.openxmlformats.org/officeDocument/2006/relationships/hyperlink" Target="consultantplus://offline/ref=5FE635AED372E4BED90A4D2886E1037B1E71989682C2131D7501AE30E86B0F8B7387D116C6DD9F4E85D318D5CBF860763559FCFC791DB3A9EAtEF" TargetMode="External"/><Relationship Id="rId38" Type="http://schemas.openxmlformats.org/officeDocument/2006/relationships/hyperlink" Target="consultantplus://offline/ref=5FE635AED372E4BED90A4D2886E1037B1E71999C8DC0131D7501AE30E86B0F8B7387D116C6DD9C4C80D318D5CBF860763559FCFC791DB3A9EAtEF" TargetMode="External"/><Relationship Id="rId46" Type="http://schemas.openxmlformats.org/officeDocument/2006/relationships/header" Target="header2.xml"/><Relationship Id="rId20" Type="http://schemas.openxmlformats.org/officeDocument/2006/relationships/hyperlink" Target="consultantplus://offline/ref=5FE635AED372E4BED90A4D2886E1037B1E7498968EC6131D7501AE30E86B0F8B7387D116C6DD994D8FD318D5CBF860763559FCFC791DB3A9EAtEF" TargetMode="External"/><Relationship Id="rId41" Type="http://schemas.openxmlformats.org/officeDocument/2006/relationships/hyperlink" Target="consultantplus://offline/ref=5FE635AED372E4BED90A4D2886E1037B1E71999C8DC0131D7501AE30E86B0F8B7387D116C6DD9C4586D318D5CBF860763559FCFC791DB3A9EAtE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Обзор: "Маркировка товаров: изменения для ретейла, общепита и других участников оборота с 1 апреля 2024 года"
(КонсультантПлюс, 2024)</vt:lpstr>
    </vt:vector>
  </TitlesOfParts>
  <Company>КонсультантПлюс Версия 4022.00.55</Company>
  <LinksUpToDate>false</LinksUpToDate>
  <CharactersWithSpaces>18434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Обзор: "Маркировка товаров: изменения для ретейла, общепита и других участников оборота с 1 апреля 2024 года"
(КонсультантПлюс, 2024)</dc:title>
  <dc:creator>user</dc:creator>
  <cp:lastModifiedBy>user</cp:lastModifiedBy>
  <cp:revision>2</cp:revision>
  <dcterms:created xsi:type="dcterms:W3CDTF">2024-03-22T11:27:00Z</dcterms:created>
  <dcterms:modified xsi:type="dcterms:W3CDTF">2024-03-22T11:27:00Z</dcterms:modified>
</cp:coreProperties>
</file>