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«Разрешите</w:t>
      </w:r>
      <w:r>
        <w:rPr>
          <w:rFonts w:ascii="Times New Roman" w:hAnsi="Times New Roman"/>
          <w:sz w:val="28"/>
          <w:szCs w:val="28"/>
        </w:rPr>
        <w:t>льный режим»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Ответы на вопросы»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36"/>
          <w:szCs w:val="28"/>
        </w:rPr>
      </w:pP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и потребительского рынка Республики Коми в рамках деятельности рабочей группы по контролю введения системы маркировки товаров средствами идентификации сообщает, что ООО «Оператор-ЦРПТ», являющееся в соответствии с распоряжением Правительства Российской Федерации от 3 апреля 2019 г. № 620-р оператором государственной информационной системы мониторинга за оборотом товаров, подлежащих обязательной маркировке средствами идентификации (далее – информационная система мониторинга), информирует о нижеследующем.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               соответственно – Правила запрета, Перечень случаев).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срокам введения запрета розничной продажи товаров,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1 апреля 2024 г. введены требования для участников оборота товаров, осуществляющих розничную реализацию товаров, по проверке кода маркировки при продаже табачной продукции, </w:t>
      </w:r>
      <w:proofErr w:type="spellStart"/>
      <w:r>
        <w:rPr>
          <w:rFonts w:ascii="Times New Roman" w:hAnsi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безникотиновой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продукции, а также пива, напитков, изготавливаемых на основе пива, 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отдельных видов слабоалкогольных напитков (далее – пиво и слабоалкогольные напитки), упакованных в </w:t>
      </w:r>
      <w:proofErr w:type="spellStart"/>
      <w:r>
        <w:rPr>
          <w:rFonts w:ascii="Times New Roman" w:hAnsi="Times New Roman"/>
          <w:sz w:val="28"/>
          <w:szCs w:val="28"/>
        </w:rPr>
        <w:t>кеги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1 мая 2024 г. введены требования для участников оборота товаров, осуществляющих розничную реализацию товаров, являющихся крупной торговой сетью, по проверке кода маркировки при продаже молочной </w:t>
      </w:r>
      <w:proofErr w:type="gramStart"/>
      <w:r>
        <w:rPr>
          <w:rFonts w:ascii="Times New Roman" w:hAnsi="Times New Roman"/>
          <w:sz w:val="28"/>
          <w:szCs w:val="28"/>
        </w:rPr>
        <w:t>продукции  и</w:t>
      </w:r>
      <w:proofErr w:type="gramEnd"/>
      <w:r>
        <w:rPr>
          <w:rFonts w:ascii="Times New Roman" w:hAnsi="Times New Roman"/>
          <w:sz w:val="28"/>
          <w:szCs w:val="28"/>
        </w:rPr>
        <w:t xml:space="preserve"> упакованной воды ;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 1 сентября 2024 г. введены требования по проверке кода маркировки при продаже молочной продукции и упакованной воды для всех остальных участников оборота товаров, осуществляющих продажу молочной продукции и упакованной воды;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средств, биологически активных добавок к пище, обувных товаров, товаров легкой промышленности, фототоваров, шин, духов и туалетной воды.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адресу: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всестороннего рассмотрения актуальных вопросов участников оборота товаров о требованиях, предусмотренных постановлением № 1944, Правилами запрета и Перечнем случаев, ООО «Оператор-ЦРПТ» проводит в декабре 2024 г. (5, 12, 19, 26 декабря 2024 г.) серию </w:t>
      </w:r>
      <w:proofErr w:type="spellStart"/>
      <w:r>
        <w:rPr>
          <w:rFonts w:ascii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тему: «Разрешительный режим. Ответы на вопросы».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регистрации в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пройти регистрацию по адресам: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>
          <w:rPr>
            <w:rStyle w:val="a5"/>
            <w:rFonts w:ascii="Times New Roman" w:hAnsi="Times New Roman"/>
            <w:sz w:val="26"/>
            <w:szCs w:val="26"/>
          </w:rPr>
          <w:t>https://xn--80ajghhoc2aj1c8b.xn--p1ai/</w:t>
        </w:r>
        <w:proofErr w:type="spellStart"/>
        <w:r>
          <w:rPr>
            <w:rStyle w:val="a5"/>
            <w:rFonts w:ascii="Times New Roman" w:hAnsi="Times New Roman"/>
            <w:sz w:val="26"/>
            <w:szCs w:val="26"/>
          </w:rPr>
          <w:t>lectures</w:t>
        </w:r>
        <w:proofErr w:type="spellEnd"/>
        <w:r>
          <w:rPr>
            <w:rStyle w:val="a5"/>
            <w:rFonts w:ascii="Times New Roman" w:hAnsi="Times New Roman"/>
            <w:sz w:val="26"/>
            <w:szCs w:val="26"/>
          </w:rPr>
          <w:t>/</w:t>
        </w:r>
        <w:proofErr w:type="spellStart"/>
        <w:r>
          <w:rPr>
            <w:rStyle w:val="a5"/>
            <w:rFonts w:ascii="Times New Roman" w:hAnsi="Times New Roman"/>
            <w:sz w:val="26"/>
            <w:szCs w:val="26"/>
          </w:rPr>
          <w:t>vebinary</w:t>
        </w:r>
        <w:proofErr w:type="spellEnd"/>
        <w:r>
          <w:rPr>
            <w:rStyle w:val="a5"/>
            <w:rFonts w:ascii="Times New Roman" w:hAnsi="Times New Roman"/>
            <w:sz w:val="26"/>
            <w:szCs w:val="26"/>
          </w:rPr>
          <w:t>/?ELEMENT_ID=445898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(регистрация на </w:t>
      </w: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>, запланированный 5 декабря 2024 г. в 12.00 по московскому времени);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>
          <w:rPr>
            <w:rStyle w:val="a5"/>
            <w:rFonts w:ascii="Times New Roman" w:hAnsi="Times New Roman"/>
            <w:sz w:val="26"/>
            <w:szCs w:val="26"/>
          </w:rPr>
          <w:t>https://xn--80ajghhoc2aj1c8b.xn--p1ai/</w:t>
        </w:r>
        <w:proofErr w:type="spellStart"/>
        <w:r>
          <w:rPr>
            <w:rStyle w:val="a5"/>
            <w:rFonts w:ascii="Times New Roman" w:hAnsi="Times New Roman"/>
            <w:sz w:val="26"/>
            <w:szCs w:val="26"/>
          </w:rPr>
          <w:t>lectures</w:t>
        </w:r>
        <w:proofErr w:type="spellEnd"/>
        <w:r>
          <w:rPr>
            <w:rStyle w:val="a5"/>
            <w:rFonts w:ascii="Times New Roman" w:hAnsi="Times New Roman"/>
            <w:sz w:val="26"/>
            <w:szCs w:val="26"/>
          </w:rPr>
          <w:t>/</w:t>
        </w:r>
        <w:proofErr w:type="spellStart"/>
        <w:r>
          <w:rPr>
            <w:rStyle w:val="a5"/>
            <w:rFonts w:ascii="Times New Roman" w:hAnsi="Times New Roman"/>
            <w:sz w:val="26"/>
            <w:szCs w:val="26"/>
          </w:rPr>
          <w:t>vebinary</w:t>
        </w:r>
        <w:proofErr w:type="spellEnd"/>
        <w:r>
          <w:rPr>
            <w:rStyle w:val="a5"/>
            <w:rFonts w:ascii="Times New Roman" w:hAnsi="Times New Roman"/>
            <w:sz w:val="26"/>
            <w:szCs w:val="26"/>
          </w:rPr>
          <w:t>/?ELEMENT_ID=445902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(регистрация на </w:t>
      </w: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>, запланированный 12 декабря 2024 г. в 10.00 по московскому времени);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hyperlink r:id="rId11" w:history="1">
        <w:r>
          <w:rPr>
            <w:rStyle w:val="a5"/>
            <w:rFonts w:ascii="Times New Roman" w:hAnsi="Times New Roman"/>
            <w:sz w:val="26"/>
            <w:szCs w:val="26"/>
          </w:rPr>
          <w:t>https://xn--80ajghhoc2aj1c8b.xn--p1ai/</w:t>
        </w:r>
        <w:proofErr w:type="spellStart"/>
        <w:r>
          <w:rPr>
            <w:rStyle w:val="a5"/>
            <w:rFonts w:ascii="Times New Roman" w:hAnsi="Times New Roman"/>
            <w:sz w:val="26"/>
            <w:szCs w:val="26"/>
          </w:rPr>
          <w:t>lectures</w:t>
        </w:r>
        <w:proofErr w:type="spellEnd"/>
        <w:r>
          <w:rPr>
            <w:rStyle w:val="a5"/>
            <w:rFonts w:ascii="Times New Roman" w:hAnsi="Times New Roman"/>
            <w:sz w:val="26"/>
            <w:szCs w:val="26"/>
          </w:rPr>
          <w:t>/</w:t>
        </w:r>
        <w:proofErr w:type="spellStart"/>
        <w:r>
          <w:rPr>
            <w:rStyle w:val="a5"/>
            <w:rFonts w:ascii="Times New Roman" w:hAnsi="Times New Roman"/>
            <w:sz w:val="26"/>
            <w:szCs w:val="26"/>
          </w:rPr>
          <w:t>vebinary</w:t>
        </w:r>
        <w:proofErr w:type="spellEnd"/>
        <w:r>
          <w:rPr>
            <w:rStyle w:val="a5"/>
            <w:rFonts w:ascii="Times New Roman" w:hAnsi="Times New Roman"/>
            <w:sz w:val="26"/>
            <w:szCs w:val="26"/>
          </w:rPr>
          <w:t>/?ELEMENT_ID=445907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(регистрация на </w:t>
      </w: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>, запланированный 19 декабря 2024 г. в 12.00 по московскому времени);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hyperlink r:id="rId12" w:history="1">
        <w:r>
          <w:rPr>
            <w:rStyle w:val="a5"/>
            <w:rFonts w:ascii="Times New Roman" w:hAnsi="Times New Roman"/>
            <w:sz w:val="26"/>
            <w:szCs w:val="26"/>
          </w:rPr>
          <w:t>https://xn--80ajghhoc2aj1c8b.xn--p1ai/</w:t>
        </w:r>
        <w:proofErr w:type="spellStart"/>
        <w:r>
          <w:rPr>
            <w:rStyle w:val="a5"/>
            <w:rFonts w:ascii="Times New Roman" w:hAnsi="Times New Roman"/>
            <w:sz w:val="26"/>
            <w:szCs w:val="26"/>
          </w:rPr>
          <w:t>lectures</w:t>
        </w:r>
        <w:proofErr w:type="spellEnd"/>
        <w:r>
          <w:rPr>
            <w:rStyle w:val="a5"/>
            <w:rFonts w:ascii="Times New Roman" w:hAnsi="Times New Roman"/>
            <w:sz w:val="26"/>
            <w:szCs w:val="26"/>
          </w:rPr>
          <w:t>/</w:t>
        </w:r>
        <w:proofErr w:type="spellStart"/>
        <w:r>
          <w:rPr>
            <w:rStyle w:val="a5"/>
            <w:rFonts w:ascii="Times New Roman" w:hAnsi="Times New Roman"/>
            <w:sz w:val="26"/>
            <w:szCs w:val="26"/>
          </w:rPr>
          <w:t>vebinary</w:t>
        </w:r>
        <w:proofErr w:type="spellEnd"/>
        <w:r>
          <w:rPr>
            <w:rStyle w:val="a5"/>
            <w:rFonts w:ascii="Times New Roman" w:hAnsi="Times New Roman"/>
            <w:sz w:val="26"/>
            <w:szCs w:val="26"/>
          </w:rPr>
          <w:t>/?ELEMENT_ID=445911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(регистрация на </w:t>
      </w: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>, запланированный 26 декабря 2024 г. в 12.00 по московскому времени).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довести данную информацию до сведения заинтересованных лиц, хозяйствующих субъектов, осуществляющих деятельность в сфере оборота товаров, подлежащих маркировке средствами идентификации, ответственных специалистов администраций муниципальных образований по вопросам маркировки товаров на местах, а также опубликовать на официальных сайтах и информационных «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sectPr>
      <w:footerReference w:type="default" r:id="rId13"/>
      <w:pgSz w:w="11906" w:h="16838"/>
      <w:pgMar w:top="993" w:right="851" w:bottom="1560" w:left="1701" w:header="709" w:footer="1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  <w:rPr>
        <w:rFonts w:ascii="Times New Roman" w:hAnsi="Times New Roman"/>
        <w:i/>
      </w:rPr>
    </w:pPr>
    <w:r>
      <w:rPr>
        <w:rFonts w:ascii="Times New Roman" w:hAnsi="Times New Roman"/>
        <w:i/>
      </w:rPr>
      <w:t>Исп. Камалова В.А.</w:t>
    </w:r>
  </w:p>
  <w:p>
    <w:pPr>
      <w:pStyle w:val="ae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Тел: 88212-255-465 </w:t>
    </w:r>
    <w:proofErr w:type="spellStart"/>
    <w:r>
      <w:rPr>
        <w:rFonts w:ascii="Times New Roman" w:hAnsi="Times New Roman"/>
        <w:i/>
      </w:rPr>
      <w:t>вн</w:t>
    </w:r>
    <w:proofErr w:type="spellEnd"/>
    <w:r>
      <w:rPr>
        <w:rFonts w:ascii="Times New Roman" w:hAnsi="Times New Roman"/>
        <w:i/>
      </w:rPr>
      <w:t xml:space="preserve"> 1204</w:t>
    </w:r>
  </w:p>
  <w:p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BF3E50"/>
    <w:multiLevelType w:val="hybridMultilevel"/>
    <w:tmpl w:val="20E41F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645AF080-A2C7-40ED-8C43-33BB514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14">
    <w:name w:val="1"/>
    <w:basedOn w:val="a"/>
    <w:next w:val="af6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459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459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459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58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EF20-67C2-4606-9C4F-3FC859B4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5615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4</cp:revision>
  <cp:lastPrinted>2024-11-29T06:37:00Z</cp:lastPrinted>
  <dcterms:created xsi:type="dcterms:W3CDTF">2024-12-05T09:13:00Z</dcterms:created>
  <dcterms:modified xsi:type="dcterms:W3CDTF">2024-12-05T11:14:00Z</dcterms:modified>
</cp:coreProperties>
</file>