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0" w:right="-1268" w:firstLine="0"/>
        <w:jc w:val="right"/>
      </w:pPr>
      <w:r>
        <w:t xml:space="preserve">              О</w:t>
      </w:r>
      <w:r>
        <w:t>прос предпринимателей</w:t>
      </w:r>
    </w:p>
    <w:p>
      <w:pPr>
        <w:ind w:left="0" w:firstLine="0"/>
      </w:pPr>
    </w:p>
    <w:p>
      <w:pPr>
        <w:ind w:left="0" w:firstLine="0"/>
      </w:pPr>
    </w:p>
    <w:p>
      <w:pPr>
        <w:ind w:left="0" w:firstLine="0"/>
        <w:sectPr>
          <w:pgSz w:w="11920" w:h="16840"/>
          <w:pgMar w:top="426" w:right="6054" w:bottom="1221" w:left="1747" w:header="720" w:footer="720" w:gutter="0"/>
          <w:cols w:space="720"/>
        </w:sectPr>
      </w:pPr>
    </w:p>
    <w:p>
      <w:pPr>
        <w:spacing w:after="389"/>
      </w:pPr>
      <w:r>
        <w:lastRenderedPageBreak/>
        <w:t xml:space="preserve">          АНО Республики Коми «Центр развития предпринимательства» запущен опрос предпринимателей о потребности введения нового режима налогообложения на территории региона - автоматизированной упрощенной системе налогообложения (АУСН).</w:t>
      </w:r>
    </w:p>
    <w:p>
      <w:pPr>
        <w:ind w:left="730" w:right="0"/>
      </w:pPr>
      <w:r>
        <w:t>Основные условия применения АУСН:</w:t>
      </w:r>
    </w:p>
    <w:p>
      <w:pPr>
        <w:numPr>
          <w:ilvl w:val="0"/>
          <w:numId w:val="1"/>
        </w:numPr>
        <w:ind w:right="0" w:firstLine="701"/>
      </w:pPr>
      <w:r>
        <w:t>ставки: 8 % с «доходов» или 20 % с «доходов, уменьшенных на расходы»</w:t>
      </w:r>
    </w:p>
    <w:p>
      <w:pPr>
        <w:numPr>
          <w:ilvl w:val="0"/>
          <w:numId w:val="1"/>
        </w:numPr>
        <w:ind w:right="0" w:firstLine="701"/>
      </w:pPr>
      <w:r>
        <w:t>численность работников не более 5 человек - годовой доход не более 60 млн руб.</w:t>
      </w:r>
    </w:p>
    <w:p>
      <w:pPr>
        <w:numPr>
          <w:ilvl w:val="0"/>
          <w:numId w:val="1"/>
        </w:numPr>
        <w:ind w:right="0" w:firstLine="701"/>
      </w:pPr>
      <w:r>
        <w:t>остаточная стоимость основных средств не более 150 млн руб.</w:t>
      </w:r>
    </w:p>
    <w:p>
      <w:pPr>
        <w:spacing w:after="65"/>
        <w:ind w:left="4" w:right="0" w:firstLine="701"/>
      </w:pPr>
      <w:r>
        <w:rPr>
          <w:noProof/>
        </w:rPr>
        <w:drawing>
          <wp:inline distT="0" distB="0" distL="0" distR="0">
            <wp:extent cx="48775" cy="18290"/>
            <wp:effectExtent l="0" t="0" r="0" b="0"/>
            <wp:docPr id="1028" name="Picture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10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5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расчетные счета открыты только в уполномоченных кредитных организациях</w:t>
      </w:r>
    </w:p>
    <w:p>
      <w:pPr>
        <w:numPr>
          <w:ilvl w:val="0"/>
          <w:numId w:val="1"/>
        </w:numPr>
        <w:ind w:right="0" w:firstLine="701"/>
      </w:pPr>
      <w:r>
        <w:t>заработная плата работникам выплачивается только в безналичной форме</w:t>
      </w:r>
    </w:p>
    <w:p>
      <w:pPr>
        <w:numPr>
          <w:ilvl w:val="0"/>
          <w:numId w:val="1"/>
        </w:numPr>
        <w:ind w:right="0" w:firstLine="701"/>
      </w:pPr>
      <w:r>
        <w:t>не применяются иные специальные налоговые режимы</w:t>
      </w:r>
    </w:p>
    <w:p>
      <w:pPr>
        <w:numPr>
          <w:ilvl w:val="0"/>
          <w:numId w:val="1"/>
        </w:numPr>
        <w:ind w:right="0" w:firstLine="701"/>
      </w:pPr>
      <w:r>
        <w:t>упрощение, а в большинстве случаев отмена налоговой отчетности и отчетности в Фонд пенсионного и социального страхования</w:t>
      </w:r>
    </w:p>
    <w:p>
      <w:pPr>
        <w:numPr>
          <w:ilvl w:val="0"/>
          <w:numId w:val="1"/>
        </w:numPr>
        <w:spacing w:after="0" w:line="315" w:lineRule="auto"/>
        <w:ind w:right="0" w:firstLine="701"/>
      </w:pPr>
      <w:r>
        <w:t xml:space="preserve">страховые взносы платить не нужно </w:t>
      </w:r>
      <w:r>
        <w:rPr>
          <w:noProof/>
        </w:rPr>
        <w:drawing>
          <wp:inline distT="0" distB="0" distL="0" distR="0">
            <wp:extent cx="48775" cy="12193"/>
            <wp:effectExtent l="0" t="0" r="0" b="0"/>
            <wp:docPr id="1062" name="Picture 1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Picture 10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не нужно отслеживать сроки подачи документов и изменения форматов документов</w:t>
      </w:r>
    </w:p>
    <w:p>
      <w:pPr>
        <w:numPr>
          <w:ilvl w:val="0"/>
          <w:numId w:val="1"/>
        </w:numPr>
        <w:ind w:right="0" w:firstLine="701"/>
      </w:pPr>
      <w:r>
        <w:t>доходы и расходы определяются по данным ККТ, уполномоченных банков и сведений, которые сами налогоплательщики указали в личном кабинете</w:t>
      </w:r>
    </w:p>
    <w:p>
      <w:pPr>
        <w:numPr>
          <w:ilvl w:val="0"/>
          <w:numId w:val="1"/>
        </w:numPr>
        <w:spacing w:after="5"/>
        <w:ind w:right="0" w:firstLine="701"/>
      </w:pPr>
      <w:r>
        <w:t>налог рассчитывается автоматически налоговым органом</w:t>
      </w:r>
    </w:p>
    <w:p>
      <w:pPr>
        <w:numPr>
          <w:ilvl w:val="0"/>
          <w:numId w:val="1"/>
        </w:numPr>
        <w:spacing w:after="367"/>
        <w:ind w:right="0" w:firstLine="701"/>
      </w:pPr>
      <w:r>
        <w:t>часть функций налоговых агентов по НДФЛ передана банкам.</w:t>
      </w:r>
    </w:p>
    <w:p>
      <w:pPr>
        <w:spacing w:after="390"/>
        <w:ind w:right="0"/>
      </w:pPr>
      <w:r>
        <w:t xml:space="preserve">   </w:t>
      </w:r>
      <w:bookmarkStart w:id="0" w:name="_GoBack"/>
      <w:bookmarkEnd w:id="0"/>
      <w:r>
        <w:t>Опрос можно пройти по одной из трёх ссылок до 24 мая 2024 года:</w:t>
      </w:r>
    </w:p>
    <w:p>
      <w:pPr>
        <w:spacing w:after="403" w:line="265" w:lineRule="auto"/>
        <w:ind w:left="1018" w:right="0"/>
        <w:jc w:val="left"/>
      </w:pPr>
      <w:r>
        <w:rPr>
          <w:u w:val="single" w:color="000000"/>
        </w:rPr>
        <w:t>https://forms.yandex.ru/cloud/6643 5 10584227cd647540d63/</w:t>
      </w:r>
    </w:p>
    <w:p>
      <w:pPr>
        <w:spacing w:after="403" w:line="265" w:lineRule="auto"/>
        <w:ind w:left="1018" w:right="0"/>
        <w:jc w:val="left"/>
        <w:rPr>
          <w:lang w:val="en-US"/>
        </w:rPr>
      </w:pPr>
      <w:r>
        <w:rPr>
          <w:u w:val="single" w:color="000000"/>
          <w:lang w:val="en-US"/>
        </w:rPr>
        <w:t>https://vk.com/wall-181236237 16773</w:t>
      </w:r>
    </w:p>
    <w:p>
      <w:pPr>
        <w:rPr>
          <w:lang w:val="en-US"/>
        </w:rPr>
        <w:sectPr>
          <w:type w:val="continuous"/>
          <w:pgSz w:w="11920" w:h="16840"/>
          <w:pgMar w:top="1259" w:right="677" w:bottom="1221" w:left="1594" w:header="720" w:footer="720" w:gutter="0"/>
          <w:cols w:space="720"/>
        </w:sectPr>
      </w:pPr>
    </w:p>
    <w:p>
      <w:pPr>
        <w:spacing w:after="1472" w:line="265" w:lineRule="auto"/>
        <w:ind w:left="706" w:right="0"/>
        <w:jc w:val="left"/>
        <w:rPr>
          <w:lang w:val="en-US"/>
        </w:rPr>
      </w:pPr>
      <w:r>
        <w:rPr>
          <w:u w:val="single" w:color="000000"/>
          <w:lang w:val="en-US"/>
        </w:rPr>
        <w:lastRenderedPageBreak/>
        <w:t>https ://t.me/mbrkomi/ 1709</w:t>
      </w:r>
    </w:p>
    <w:sectPr>
      <w:type w:val="continuous"/>
      <w:pgSz w:w="11920" w:h="16840"/>
      <w:pgMar w:top="1259" w:right="1195" w:bottom="934" w:left="1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11238"/>
    <w:multiLevelType w:val="hybridMultilevel"/>
    <w:tmpl w:val="3C641274"/>
    <w:lvl w:ilvl="0" w:tplc="47A041DE">
      <w:start w:val="1"/>
      <w:numFmt w:val="bullet"/>
      <w:lvlText w:val="-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E82FD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2A23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E64B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584F2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E639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A6FF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D2E53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B80AA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9F5975-353F-4AC8-A235-1F72A3B5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8" w:line="263" w:lineRule="auto"/>
      <w:ind w:left="29" w:right="25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dcterms:created xsi:type="dcterms:W3CDTF">2024-05-17T09:28:00Z</dcterms:created>
  <dcterms:modified xsi:type="dcterms:W3CDTF">2024-05-17T09:35:00Z</dcterms:modified>
</cp:coreProperties>
</file>