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59" w:lineRule="auto"/>
        <w:ind w:left="1" w:right="0" w:firstLine="0"/>
        <w:jc w:val="left"/>
      </w:pPr>
      <w:r>
        <w:rPr>
          <w:sz w:val="26"/>
        </w:rPr>
        <w:t xml:space="preserve">  </w:t>
      </w:r>
    </w:p>
    <w:p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626497" cy="666750"/>
            <wp:effectExtent l="0" t="0" r="0" b="0"/>
            <wp:docPr id="411" name="Picture 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9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8568" w:type="dxa"/>
        <w:tblInd w:w="522" w:type="dxa"/>
        <w:tblLook w:val="04A0" w:firstRow="1" w:lastRow="0" w:firstColumn="1" w:lastColumn="0" w:noHBand="0" w:noVBand="1"/>
      </w:tblPr>
      <w:tblGrid>
        <w:gridCol w:w="4729"/>
        <w:gridCol w:w="3839"/>
      </w:tblGrid>
      <w:tr>
        <w:trPr>
          <w:trHeight w:val="2394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629" w:right="0" w:firstLine="0"/>
              <w:jc w:val="left"/>
            </w:pPr>
            <w:r>
              <w:rPr>
                <w:b/>
                <w:sz w:val="22"/>
              </w:rPr>
              <w:t xml:space="preserve">ЦЕНТРАЛЬНЫЙ БАНК </w:t>
            </w:r>
          </w:p>
          <w:p>
            <w:pPr>
              <w:spacing w:after="0" w:line="259" w:lineRule="auto"/>
              <w:ind w:left="311" w:right="0" w:firstLine="0"/>
              <w:jc w:val="left"/>
            </w:pPr>
            <w:r>
              <w:rPr>
                <w:b/>
                <w:sz w:val="22"/>
              </w:rPr>
              <w:t xml:space="preserve">РОССИЙСКОЙ ФЕДЕРАЦИИ </w:t>
            </w:r>
          </w:p>
          <w:p>
            <w:pPr>
              <w:spacing w:after="58" w:line="259" w:lineRule="auto"/>
              <w:ind w:left="971" w:right="0" w:firstLine="0"/>
              <w:jc w:val="left"/>
            </w:pPr>
            <w:r>
              <w:rPr>
                <w:b/>
                <w:sz w:val="22"/>
              </w:rPr>
              <w:t xml:space="preserve">(БАНК РОССИИ) </w:t>
            </w:r>
          </w:p>
          <w:p>
            <w:pPr>
              <w:spacing w:after="218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Северо-Западное главное управление </w:t>
            </w:r>
          </w:p>
          <w:p>
            <w:pPr>
              <w:spacing w:after="113" w:line="238" w:lineRule="auto"/>
              <w:ind w:left="863" w:right="832" w:hanging="669"/>
              <w:jc w:val="left"/>
            </w:pPr>
            <w:r>
              <w:rPr>
                <w:b/>
                <w:sz w:val="22"/>
              </w:rPr>
              <w:t xml:space="preserve">Отделение – Национальный </w:t>
            </w:r>
            <w:proofErr w:type="gramStart"/>
            <w:r>
              <w:rPr>
                <w:b/>
                <w:sz w:val="22"/>
              </w:rPr>
              <w:t>банк  по</w:t>
            </w:r>
            <w:proofErr w:type="gramEnd"/>
            <w:r>
              <w:rPr>
                <w:b/>
                <w:sz w:val="22"/>
              </w:rPr>
              <w:t xml:space="preserve"> Республике Коми </w:t>
            </w:r>
          </w:p>
          <w:p>
            <w:pPr>
              <w:spacing w:after="0" w:line="259" w:lineRule="auto"/>
              <w:ind w:left="1442" w:right="520" w:hanging="1003"/>
              <w:jc w:val="left"/>
            </w:pPr>
            <w:r>
              <w:rPr>
                <w:sz w:val="18"/>
              </w:rPr>
              <w:t xml:space="preserve">167000, г. Сыктывкар, ул. Ленина, 53 www.cbr.ru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РОССИЯ ФЕДЕРАЦИЯСА </w:t>
            </w:r>
          </w:p>
          <w:p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ШÖР БАНК </w:t>
            </w:r>
          </w:p>
          <w:p>
            <w:pPr>
              <w:spacing w:after="58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(РОССИЯСА БАНК) </w:t>
            </w:r>
          </w:p>
          <w:p>
            <w:pPr>
              <w:spacing w:after="229" w:line="259" w:lineRule="auto"/>
              <w:ind w:left="0" w:right="0" w:firstLine="0"/>
            </w:pPr>
            <w:proofErr w:type="spellStart"/>
            <w:r>
              <w:rPr>
                <w:b/>
                <w:sz w:val="22"/>
              </w:rPr>
              <w:t>Рытыв-Войвыв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медшöр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веськöдланiн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>
            <w:pPr>
              <w:spacing w:after="107" w:line="249" w:lineRule="auto"/>
              <w:ind w:left="880" w:right="0" w:hanging="441"/>
              <w:jc w:val="left"/>
            </w:pPr>
            <w:proofErr w:type="spellStart"/>
            <w:r>
              <w:rPr>
                <w:b/>
                <w:sz w:val="22"/>
              </w:rPr>
              <w:t>Юк</w:t>
            </w:r>
            <w:r>
              <w:rPr>
                <w:rFonts w:ascii="Book Antiqua" w:eastAsia="Book Antiqua" w:hAnsi="Book Antiqua" w:cs="Book Antiqua"/>
                <w:b/>
                <w:sz w:val="22"/>
              </w:rPr>
              <w:t>ö</w:t>
            </w:r>
            <w:r>
              <w:rPr>
                <w:b/>
                <w:sz w:val="22"/>
              </w:rPr>
              <w:t>н</w:t>
            </w:r>
            <w:proofErr w:type="spellEnd"/>
            <w:r>
              <w:rPr>
                <w:b/>
                <w:sz w:val="22"/>
              </w:rPr>
              <w:t xml:space="preserve"> – Коми </w:t>
            </w:r>
            <w:proofErr w:type="spellStart"/>
            <w:r>
              <w:rPr>
                <w:b/>
                <w:sz w:val="22"/>
              </w:rPr>
              <w:t>Республикаын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Национальн</w:t>
            </w:r>
            <w:r>
              <w:rPr>
                <w:rFonts w:ascii="Book Antiqua" w:eastAsia="Book Antiqua" w:hAnsi="Book Antiqua" w:cs="Book Antiqua"/>
                <w:b/>
                <w:sz w:val="22"/>
              </w:rPr>
              <w:t>ö</w:t>
            </w:r>
            <w:r>
              <w:rPr>
                <w:b/>
                <w:sz w:val="22"/>
              </w:rPr>
              <w:t>й</w:t>
            </w:r>
            <w:proofErr w:type="spellEnd"/>
            <w:r>
              <w:rPr>
                <w:b/>
                <w:sz w:val="22"/>
              </w:rPr>
              <w:t xml:space="preserve"> банк </w:t>
            </w:r>
          </w:p>
          <w:p>
            <w:pPr>
              <w:spacing w:after="0" w:line="259" w:lineRule="auto"/>
              <w:ind w:left="1463" w:right="0" w:hanging="881"/>
              <w:jc w:val="left"/>
            </w:pPr>
            <w:r>
              <w:rPr>
                <w:sz w:val="18"/>
              </w:rPr>
              <w:t>167000, Сыктывкар, Ленин ул., 53 www.cbr.ru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>
      <w:pPr>
        <w:spacing w:after="23" w:line="259" w:lineRule="auto"/>
        <w:ind w:left="109" w:right="0" w:firstLine="0"/>
        <w:jc w:val="left"/>
      </w:pPr>
      <w:bookmarkStart w:id="0" w:name="_GoBack"/>
      <w:bookmarkEnd w:id="0"/>
    </w:p>
    <w:p>
      <w:pPr>
        <w:spacing w:after="0" w:line="253" w:lineRule="auto"/>
        <w:ind w:left="109" w:right="454" w:firstLine="0"/>
        <w:jc w:val="left"/>
        <w:rPr>
          <w:sz w:val="22"/>
        </w:rPr>
      </w:pPr>
    </w:p>
    <w:p>
      <w:pPr>
        <w:spacing w:after="0" w:line="253" w:lineRule="auto"/>
        <w:ind w:left="109" w:right="454" w:firstLine="0"/>
        <w:jc w:val="left"/>
        <w:rPr>
          <w:sz w:val="22"/>
        </w:rPr>
      </w:pPr>
      <w:r>
        <w:rPr>
          <w:sz w:val="22"/>
        </w:rPr>
        <w:t xml:space="preserve">О направлении пошаговой инструкции по присоединению </w:t>
      </w:r>
    </w:p>
    <w:p>
      <w:pPr>
        <w:spacing w:after="0" w:line="253" w:lineRule="auto"/>
        <w:ind w:left="109" w:right="454" w:firstLine="0"/>
        <w:jc w:val="left"/>
      </w:pPr>
      <w:r>
        <w:rPr>
          <w:sz w:val="22"/>
        </w:rPr>
        <w:t xml:space="preserve">к оказанию услуги «наличные на кассе» для субъектов МСП </w:t>
      </w:r>
    </w:p>
    <w:p>
      <w:pPr>
        <w:spacing w:after="5" w:line="259" w:lineRule="auto"/>
        <w:ind w:left="109" w:right="0" w:firstLine="0"/>
        <w:jc w:val="left"/>
      </w:pPr>
      <w:r>
        <w:rPr>
          <w:sz w:val="22"/>
        </w:rPr>
        <w:t xml:space="preserve"> </w:t>
      </w:r>
    </w:p>
    <w:p>
      <w:pPr>
        <w:spacing w:after="40" w:line="259" w:lineRule="auto"/>
        <w:ind w:left="109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>
      <w:pPr>
        <w:spacing w:after="0" w:line="259" w:lineRule="auto"/>
        <w:ind w:left="0" w:right="0" w:firstLine="0"/>
        <w:jc w:val="center"/>
      </w:pPr>
      <w:r>
        <w:t xml:space="preserve"> </w:t>
      </w:r>
    </w:p>
    <w:p>
      <w:pPr>
        <w:spacing w:after="0" w:line="259" w:lineRule="auto"/>
        <w:ind w:left="0" w:right="0" w:firstLine="0"/>
        <w:jc w:val="center"/>
      </w:pPr>
      <w:r>
        <w:t xml:space="preserve"> </w:t>
      </w:r>
    </w:p>
    <w:p>
      <w:pPr>
        <w:spacing w:after="0" w:line="259" w:lineRule="auto"/>
        <w:ind w:left="0" w:right="70" w:firstLine="0"/>
        <w:jc w:val="center"/>
      </w:pPr>
      <w:r>
        <w:t xml:space="preserve">Уважаемые руководители! </w:t>
      </w:r>
    </w:p>
    <w:p>
      <w:pPr>
        <w:spacing w:after="0" w:line="259" w:lineRule="auto"/>
        <w:ind w:left="0" w:right="0" w:firstLine="0"/>
        <w:jc w:val="center"/>
      </w:pPr>
      <w:r>
        <w:t xml:space="preserve"> </w:t>
      </w:r>
    </w:p>
    <w:p>
      <w:pPr>
        <w:spacing w:after="0" w:line="259" w:lineRule="auto"/>
        <w:ind w:left="0" w:right="0" w:firstLine="0"/>
        <w:jc w:val="center"/>
      </w:pPr>
      <w:r>
        <w:t xml:space="preserve"> </w:t>
      </w:r>
    </w:p>
    <w:p>
      <w:pPr>
        <w:ind w:left="-14" w:right="56" w:firstLine="709"/>
      </w:pPr>
      <w:r>
        <w:t xml:space="preserve">Отделение – Национальный банк по Республике Коми Северо-Западного главного управления Центрального банка Российской </w:t>
      </w:r>
      <w:proofErr w:type="gramStart"/>
      <w:r>
        <w:t>Федерации  (</w:t>
      </w:r>
      <w:proofErr w:type="gramEnd"/>
      <w:r>
        <w:t xml:space="preserve">Отделение-НБ Республика Коми) совместно с органами исполнительной власти Республики Коми проводит планомерную работу по повышению уровня доступности финансовых услуг в Республике Коми, в том числе в сельской местности и на отдаленных, малонаселенных и труднодоступных территориях. Одним из факторов, позволяющих существенно повысить уровень доступности финансовых услуг, является расширение инфраструктуры предоставления сервиса «наличные на кассе». </w:t>
      </w:r>
    </w:p>
    <w:p>
      <w:pPr>
        <w:ind w:left="-14" w:right="56" w:firstLine="709"/>
      </w:pPr>
      <w:r>
        <w:t xml:space="preserve">Возможность получить наличные на кассе магазина, автозаправки или другого торгово-сервисного предприятия (ТСП) при оплате покупки банковской картой существует в России с 2019 года. На текущий момент этот сервис предоставляют 33,7 тыс. ТСП, из них 27% расположены в сельской местности, где недостаточно банкоматов или банковских офисов, что </w:t>
      </w:r>
    </w:p>
    <w:p>
      <w:pPr>
        <w:spacing w:after="353" w:line="259" w:lineRule="auto"/>
        <w:ind w:left="0" w:right="70" w:firstLine="0"/>
        <w:jc w:val="center"/>
      </w:pPr>
      <w:r>
        <w:rPr>
          <w:sz w:val="20"/>
        </w:rPr>
        <w:t xml:space="preserve">2 </w:t>
      </w:r>
    </w:p>
    <w:p>
      <w:pPr>
        <w:ind w:left="-4" w:right="56"/>
      </w:pPr>
      <w:r>
        <w:lastRenderedPageBreak/>
        <w:t xml:space="preserve">способствует повышению уровня доступности финансовых услуг в сельской местности и на отдаленных, малонаселенных и труднодоступных территориях. </w:t>
      </w:r>
    </w:p>
    <w:p>
      <w:pPr>
        <w:ind w:left="-14" w:right="56" w:firstLine="709"/>
      </w:pPr>
      <w:r>
        <w:t xml:space="preserve">Услуга «наличные на кассе» дает возможность магазинам повысить свою привлекательность для покупателей и снизить расходы на </w:t>
      </w:r>
      <w:proofErr w:type="gramStart"/>
      <w:r>
        <w:t>инкассацию,  а</w:t>
      </w:r>
      <w:proofErr w:type="gramEnd"/>
      <w:r>
        <w:t xml:space="preserve"> покупателям – возможность при необходимости снять наличные с зарплатной карты в кассах ТСП. </w:t>
      </w:r>
    </w:p>
    <w:p>
      <w:pPr>
        <w:ind w:left="-14" w:right="56" w:firstLine="709"/>
      </w:pPr>
      <w:r>
        <w:t xml:space="preserve">Отделение-НБ Республика Коми направляет пошаговую инструкцию, которая поможет ТСП правильно подготовиться к оказанию услуги «наличные на кассе», заключить необходимые договоры, обучить персонал и доработать программное обеспечение. Кроме того, данная инструкция размещена на официальной странице Центрально банка Российской Федерации в сети </w:t>
      </w:r>
    </w:p>
    <w:p>
      <w:pPr>
        <w:spacing w:after="133" w:line="259" w:lineRule="auto"/>
        <w:ind w:left="1" w:right="0" w:firstLine="0"/>
        <w:jc w:val="left"/>
      </w:pPr>
      <w:r>
        <w:t>Интернет по адресу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http://www.cbr.ru/develop/development_affor/cash_register/</w:t>
        </w:r>
      </w:hyperlink>
      <w:r>
        <w:t xml:space="preserve"> .  </w:t>
      </w:r>
    </w:p>
    <w:p>
      <w:pPr>
        <w:spacing w:after="0" w:line="259" w:lineRule="auto"/>
        <w:ind w:left="0" w:right="632" w:firstLine="0"/>
        <w:jc w:val="center"/>
      </w:pPr>
    </w:p>
    <w:p>
      <w:pPr>
        <w:tabs>
          <w:tab w:val="center" w:pos="9356"/>
        </w:tabs>
        <w:spacing w:line="259" w:lineRule="auto"/>
        <w:ind w:left="-14" w:right="0" w:firstLine="0"/>
        <w:jc w:val="left"/>
      </w:pPr>
      <w:r>
        <w:t xml:space="preserve">Управляющий </w:t>
      </w:r>
      <w:r>
        <w:tab/>
        <w:t xml:space="preserve"> </w:t>
      </w:r>
    </w:p>
    <w:p>
      <w:pPr>
        <w:tabs>
          <w:tab w:val="right" w:pos="9426"/>
        </w:tabs>
        <w:spacing w:line="259" w:lineRule="auto"/>
        <w:ind w:left="-14" w:right="0" w:firstLine="0"/>
        <w:jc w:val="left"/>
      </w:pPr>
      <w:r>
        <w:t xml:space="preserve">Отделением-НБ Республика Коми </w:t>
      </w:r>
      <w:r>
        <w:tab/>
        <w:t xml:space="preserve">Г.А. Чирков </w:t>
      </w:r>
    </w:p>
    <w:p>
      <w:pPr>
        <w:spacing w:after="0" w:line="259" w:lineRule="auto"/>
        <w:ind w:left="317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95600" cy="1003300"/>
                <wp:effectExtent l="0" t="0" r="0" b="0"/>
                <wp:docPr id="3535" name="Group 3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003300"/>
                          <a:chOff x="0" y="0"/>
                          <a:chExt cx="2895600" cy="1003300"/>
                        </a:xfrm>
                      </wpg:grpSpPr>
                      <wps:wsp>
                        <wps:cNvPr id="3508" name="Rectangle 3508"/>
                        <wps:cNvSpPr/>
                        <wps:spPr>
                          <a:xfrm>
                            <a:off x="0" y="13968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0" name="Rectangle 3510"/>
                        <wps:cNvSpPr/>
                        <wps:spPr>
                          <a:xfrm>
                            <a:off x="59207" y="13968"/>
                            <a:ext cx="164254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>SIGNERSTAMP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9" name="Rectangle 3509"/>
                        <wps:cNvSpPr/>
                        <wps:spPr>
                          <a:xfrm>
                            <a:off x="1294206" y="13968"/>
                            <a:ext cx="19698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>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1442276" y="1396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03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5" style="width:228pt;height:79pt;mso-position-horizontal-relative:char;mso-position-vertical-relative:line" coordsize="28956,10033">
                <v:rect id="Rectangle 3508" style="position:absolute;width:787;height:2151;left:0;top: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3510" style="position:absolute;width:16425;height:2151;left:592;top: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</w:rPr>
                          <w:t xml:space="preserve">SIGNERSTAMP</w:t>
                        </w:r>
                      </w:p>
                    </w:txbxContent>
                  </v:textbox>
                </v:rect>
                <v:rect id="Rectangle 3509" style="position:absolute;width:1969;height:2151;left:12942;top: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</w:rPr>
                          <w:t xml:space="preserve">1]</w:t>
                        </w:r>
                      </w:p>
                    </w:txbxContent>
                  </v:textbox>
                </v:rect>
                <v:rect id="Rectangle 719" style="position:absolute;width:591;height:2151;left:14422;top: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35" style="position:absolute;width:28956;height:10033;left:0;top:0;" filled="f">
                  <v:imagedata r:id="rId10"/>
                </v:shape>
              </v:group>
            </w:pict>
          </mc:Fallback>
        </mc:AlternateContent>
      </w:r>
    </w:p>
    <w:p>
      <w:pPr>
        <w:spacing w:after="0" w:line="259" w:lineRule="auto"/>
        <w:ind w:left="1" w:right="1694" w:firstLine="0"/>
        <w:jc w:val="left"/>
      </w:pPr>
      <w:r>
        <w:rPr>
          <w:sz w:val="26"/>
        </w:rPr>
        <w:t xml:space="preserve"> </w:t>
      </w:r>
    </w:p>
    <w:p>
      <w:pPr>
        <w:spacing w:after="0" w:line="259" w:lineRule="auto"/>
        <w:ind w:left="1" w:right="0" w:firstLine="0"/>
        <w:jc w:val="left"/>
      </w:pPr>
      <w:r>
        <w:rPr>
          <w:sz w:val="26"/>
        </w:rPr>
        <w:t xml:space="preserve"> </w:t>
      </w:r>
    </w:p>
    <w:p>
      <w:pPr>
        <w:spacing w:after="0" w:line="259" w:lineRule="auto"/>
        <w:ind w:left="1" w:right="0" w:firstLine="0"/>
        <w:jc w:val="left"/>
      </w:pPr>
      <w:r>
        <w:rPr>
          <w:sz w:val="16"/>
        </w:rPr>
        <w:t xml:space="preserve">А.Н. Васильев </w:t>
      </w:r>
    </w:p>
    <w:p>
      <w:pPr>
        <w:spacing w:after="0" w:line="259" w:lineRule="auto"/>
        <w:ind w:left="1" w:right="0" w:firstLine="0"/>
        <w:jc w:val="left"/>
      </w:pPr>
      <w:r>
        <w:rPr>
          <w:sz w:val="16"/>
        </w:rPr>
        <w:t>(8212) 28-00-81</w:t>
      </w:r>
    </w:p>
    <w:sectPr>
      <w:pgSz w:w="11906" w:h="16838"/>
      <w:pgMar w:top="615" w:right="780" w:bottom="123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C045E-5320-4531-A9AA-BB4EAFD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7" w:lineRule="auto"/>
      <w:ind w:left="10" w:right="-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develop/development_affor/cash_regist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br.ru/develop/development_affor/cash_register/" TargetMode="External"/><Relationship Id="rId10" Type="http://schemas.openxmlformats.org/officeDocument/2006/relationships/image" Target="media/image2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2024-02-07T11:48:00Z</dcterms:created>
  <dcterms:modified xsi:type="dcterms:W3CDTF">2024-02-07T12:00:00Z</dcterms:modified>
</cp:coreProperties>
</file>