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left="4962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Приложение</w:t>
      </w:r>
    </w:p>
    <w:p>
      <w:pPr>
        <w:spacing w:after="0" w:line="240" w:lineRule="auto"/>
        <w:ind w:left="4962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 письму Отделения-НБ Республики Коми</w:t>
      </w:r>
    </w:p>
    <w:p>
      <w:pPr>
        <w:spacing w:after="0" w:line="240" w:lineRule="auto"/>
        <w:ind w:left="4962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«О направлении пошаговой инструкции по присоединению к оказанию услуги «наличные на кассе» для субъектов МСП»</w:t>
      </w: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Порядок присоединения торгово-сервисных </w:t>
      </w:r>
      <w:bookmarkStart w:id="0" w:name="_GoBack"/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предприятий к оказанию услуги «наличные на кассе» </w:t>
      </w:r>
      <w:bookmarkEnd w:id="0"/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(выдача наличных денег держателям банковских платежных карт на кассах при совершении покупки) </w:t>
      </w:r>
    </w:p>
    <w:p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Преимущества для ТСП</w:t>
      </w:r>
    </w:p>
    <w:p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Тысячи владельцев торгово-сервисных предприятий уже оценили конкурентные преимущества, которые получает их бизнес благодаря услуге «наличные на кассе»:</w:t>
      </w:r>
    </w:p>
    <w:p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привлечение новых и удержание старых клиентов за счет расширения сервиса предоставляемых услуг;</w:t>
      </w:r>
    </w:p>
    <w:p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получение дополнительного дохода (банк выплачивает вознаграждение);</w:t>
      </w:r>
    </w:p>
    <w:p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увеличение объема продаж, так как услуга «наличные на кассе» возможна только с покупкой;</w:t>
      </w:r>
    </w:p>
    <w:p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снижение издержек на инкассацию;</w:t>
      </w:r>
    </w:p>
    <w:p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возможность участия в мотивационных программах банка.</w:t>
      </w:r>
    </w:p>
    <w:p>
      <w:pPr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Владельцы ТСП должны обеспечить: </w:t>
      </w:r>
    </w:p>
    <w:p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обучение персонала (банк и поставщик кассового программного обеспечения (ПО) предоставляют инструкции и описание функционала);</w:t>
      </w:r>
    </w:p>
    <w:p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консультирование покупателей по условиям проведения операции «наличные на кассе» до момента проведения операции; </w:t>
      </w:r>
    </w:p>
    <w:p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отражение в бухгалтерском и налоговом учете деятельности банковского платежного агента (БПА); </w:t>
      </w:r>
    </w:p>
    <w:p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прохождение периодической проверки по требованию банка. </w:t>
      </w:r>
    </w:p>
    <w:p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действий</w:t>
      </w:r>
    </w:p>
    <w:p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того чтобы начать предоставлять услугу населению по выдаче наличных на кассе, ТСП необходимо выполнить следующие шаги. </w:t>
      </w:r>
    </w:p>
    <w:p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1) Иметь действующий/заключить договор эквайринга;</w:t>
      </w:r>
    </w:p>
    <w:p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2) Заключить типовой договор с банком о выполнении функций БПА по выдаче наличных денежных средств (не может быть в форме дополнительного соглашения при наличии договора торгового эквайринга);</w:t>
      </w:r>
    </w:p>
    <w:p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3) Зарегистрировать в Федеральной налоговой службе (далее – ФНС) вид деятельности с кодом ОКВЭД 66.19 «Деятельность вспомогательная прочая в сфере финансовых услуг, кроме страхования и пенсионного обеспечения» (используемая контрольно-кассовая техника (ККТ) также должна быть зарегистрирована в ФНС); </w:t>
      </w:r>
    </w:p>
    <w:p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4) Провести настройку ККТ (кассового ПО);</w:t>
      </w:r>
    </w:p>
    <w:p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5) Разместить в помещении ТСП в уголке потребителя информацию о деятельности БПА, необходимую клиентам. </w:t>
      </w:r>
    </w:p>
    <w:p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Настройка оборудования</w:t>
      </w:r>
    </w:p>
    <w:p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заключения договора БПА банк, в зависимости от модели оборудования, установленного в ТСП в рамках договора торгового эквайринга, либо удаленно обновляет ПО, либо заменяет оборудование на модель, поддерживающую необходимый функционал. Банк уведомляет ТСП о необходимости доработки кассового ПО и, по желанию ТСП, подключает предоставленное оборудование к кассе. </w:t>
      </w:r>
    </w:p>
    <w:p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случаях, когда ТСП использует какие-то иные модели кассового оборудования, не из числа рекомендованных банком, банк не проводит доработку кассового ПО, но может оказать поддержку при взаимодействии между ТСП и обслуживающей организацией, дорабатывающей кассовое ПО.</w:t>
      </w:r>
    </w:p>
    <w:p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Обучение персонала</w:t>
      </w:r>
    </w:p>
    <w:p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 дает рекомендации и общую информацию по работе при оказании услуги БПА. ТСП самостоятельно организует подготовку и обучение персонала на основании информации, полученной от банка и обслуживающей организации, предоставляющей кассовое ПО. </w:t>
      </w:r>
    </w:p>
    <w:p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Процесс проверки качества работы</w:t>
      </w:r>
    </w:p>
    <w:p>
      <w:pPr>
        <w:spacing w:after="0" w:line="33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Банк контролирует соблюдение ТСП требований Договора о выполнении функций БПА, а также требований действующего законодательства к деятельности ТСП в качестве БПА. Контроль может проводиться в том числе удаленно. </w:t>
      </w:r>
    </w:p>
    <w:sectPr>
      <w:headerReference w:type="default" r:id="rId12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074940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5A7"/>
    <w:multiLevelType w:val="hybridMultilevel"/>
    <w:tmpl w:val="8CD40B98"/>
    <w:lvl w:ilvl="0" w:tplc="30DA9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D3316"/>
    <w:multiLevelType w:val="hybridMultilevel"/>
    <w:tmpl w:val="2B92C3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501496"/>
    <w:multiLevelType w:val="hybridMultilevel"/>
    <w:tmpl w:val="79A64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9E2F66-F216-4FF6-9A84-02E963A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476068-6579-47b3-9ca6-d808953ed51b">D2JNY5CRSE2M-1635087375-1847</_dlc_DocId>
    <_dlc_DocIdUrl xmlns="62476068-6579-47b3-9ca6-d808953ed51b">
      <Url>https://simr.cbr.ru/sites/szpp/docs_FD/_layouts/15/DocIdRedir.aspx?ID=D2JNY5CRSE2M-1635087375-1847</Url>
      <Description>D2JNY5CRSE2M-1635087375-1847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0723261257DF4D8619C8AE91410602" ma:contentTypeVersion="0" ma:contentTypeDescription="Создание документа." ma:contentTypeScope="" ma:versionID="dfbae28ab906724b46481c6aa64fa12e">
  <xsd:schema xmlns:xsd="http://www.w3.org/2001/XMLSchema" xmlns:xs="http://www.w3.org/2001/XMLSchema" xmlns:p="http://schemas.microsoft.com/office/2006/metadata/properties" xmlns:ns2="62476068-6579-47b3-9ca6-d808953ed51b" targetNamespace="http://schemas.microsoft.com/office/2006/metadata/properties" ma:root="true" ma:fieldsID="1616d2e1fb7d24967d0fe574cc05d9aa" ns2:_="">
    <xsd:import namespace="62476068-6579-47b3-9ca6-d808953ed5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068-6579-47b3-9ca6-d808953ed5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C067-8FDA-4D59-AF3E-B3DE77FE5D86}">
  <ds:schemaRefs>
    <ds:schemaRef ds:uri="http://schemas.microsoft.com/office/2006/metadata/properties"/>
    <ds:schemaRef ds:uri="http://schemas.microsoft.com/office/infopath/2007/PartnerControls"/>
    <ds:schemaRef ds:uri="62476068-6579-47b3-9ca6-d808953ed51b"/>
  </ds:schemaRefs>
</ds:datastoreItem>
</file>

<file path=customXml/itemProps2.xml><?xml version="1.0" encoding="utf-8"?>
<ds:datastoreItem xmlns:ds="http://schemas.openxmlformats.org/officeDocument/2006/customXml" ds:itemID="{A86EDEE7-EF62-4D00-BAA0-7586C498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068-6579-47b3-9ca6-d808953e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072C5-B2EA-44F7-9561-693F49450B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876D8E-C132-45A8-8988-182200FB6A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8C949A-48FF-4A04-B39C-3B1CF710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Артем Николаевич</dc:creator>
  <cp:keywords/>
  <dc:description/>
  <cp:lastModifiedBy>user</cp:lastModifiedBy>
  <cp:revision>2</cp:revision>
  <dcterms:created xsi:type="dcterms:W3CDTF">2024-02-07T11:38:00Z</dcterms:created>
  <dcterms:modified xsi:type="dcterms:W3CDTF">2024-02-07T11:38:00Z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b1978330-bb70-40c7-a992-3692b6694e6c</vt:lpwstr>
  </property>
</Properties>
</file>