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06" w:rsidRDefault="00434B0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34B06" w:rsidRDefault="00434B0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4B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4B06" w:rsidRDefault="00434B06">
            <w:pPr>
              <w:pStyle w:val="ConsPlusNormal"/>
            </w:pPr>
            <w:r>
              <w:t>8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4B06" w:rsidRDefault="00434B0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34B06" w:rsidRDefault="00434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Title"/>
        <w:jc w:val="center"/>
      </w:pPr>
      <w:r>
        <w:t>РОССИЙСКАЯ ФЕДЕРАЦИЯ</w:t>
      </w:r>
    </w:p>
    <w:p w:rsidR="00434B06" w:rsidRDefault="00434B06">
      <w:pPr>
        <w:pStyle w:val="ConsPlusTitle"/>
        <w:jc w:val="center"/>
      </w:pPr>
    </w:p>
    <w:p w:rsidR="00434B06" w:rsidRDefault="00434B06">
      <w:pPr>
        <w:pStyle w:val="ConsPlusTitle"/>
        <w:jc w:val="center"/>
      </w:pPr>
      <w:r>
        <w:t>ФЕДЕРАЛЬНЫЙ ЗАКОН</w:t>
      </w:r>
    </w:p>
    <w:p w:rsidR="00434B06" w:rsidRDefault="00434B06">
      <w:pPr>
        <w:pStyle w:val="ConsPlusTitle"/>
        <w:ind w:firstLine="540"/>
        <w:jc w:val="both"/>
      </w:pPr>
    </w:p>
    <w:p w:rsidR="00434B06" w:rsidRDefault="00434B06">
      <w:pPr>
        <w:pStyle w:val="ConsPlusTitle"/>
        <w:jc w:val="center"/>
      </w:pPr>
      <w:r>
        <w:t>О ВНЕСЕНИИ ИЗМЕНЕНИЙ</w:t>
      </w:r>
    </w:p>
    <w:p w:rsidR="00434B06" w:rsidRDefault="00434B06">
      <w:pPr>
        <w:pStyle w:val="ConsPlusTitle"/>
        <w:jc w:val="center"/>
      </w:pPr>
      <w:r>
        <w:t>В ЧАСТЬ ВТОРУЮ НАЛОГОВОГО КОДЕКСА РОССИЙСКОЙ ФЕДЕРАЦИИ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jc w:val="right"/>
      </w:pPr>
      <w:proofErr w:type="gramStart"/>
      <w:r>
        <w:t>Принят</w:t>
      </w:r>
      <w:proofErr w:type="gramEnd"/>
    </w:p>
    <w:p w:rsidR="00434B06" w:rsidRDefault="00434B06">
      <w:pPr>
        <w:pStyle w:val="ConsPlusNormal"/>
        <w:jc w:val="right"/>
      </w:pPr>
      <w:r>
        <w:t>Государственной Думой</w:t>
      </w:r>
    </w:p>
    <w:p w:rsidR="00434B06" w:rsidRDefault="00434B06">
      <w:pPr>
        <w:pStyle w:val="ConsPlusNormal"/>
        <w:jc w:val="right"/>
      </w:pPr>
      <w:r>
        <w:t>22 мая 2020 года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jc w:val="right"/>
      </w:pPr>
      <w:r>
        <w:t>Одобрен</w:t>
      </w:r>
    </w:p>
    <w:p w:rsidR="00434B06" w:rsidRDefault="00434B06">
      <w:pPr>
        <w:pStyle w:val="ConsPlusNormal"/>
        <w:jc w:val="right"/>
      </w:pPr>
      <w:r>
        <w:t>Советом Федерации</w:t>
      </w:r>
    </w:p>
    <w:p w:rsidR="00434B06" w:rsidRDefault="00434B06">
      <w:pPr>
        <w:pStyle w:val="ConsPlusNormal"/>
        <w:jc w:val="right"/>
      </w:pPr>
      <w:r>
        <w:t>2 июня 2020 года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Title"/>
        <w:ind w:firstLine="540"/>
        <w:jc w:val="both"/>
        <w:outlineLvl w:val="0"/>
      </w:pPr>
      <w:r>
        <w:t>Статья 1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1, ст. 18; N 23, ст. 2289; N 33, ст. 3413; N 53, ст. 5023; 2002, N 22, ст. 2026; N 30, ст. 3021; 2003, N 1, ст. 2, 5, 6; </w:t>
      </w:r>
      <w:proofErr w:type="gramStart"/>
      <w:r>
        <w:t>N 21, ст. 1958; N 28, ст. 2886; N 46, ст. 4443; N 52, ст. 5030; 2004, N 27, ст. 2711, 2715; N 34, ст. 3518, 3520, 3524; 2005, N 1, ст. 30, 38; N 24, ст. 2312; N 27, ст. 2707, 2710, 2717; N 30, ст. 3104, 3112, 3129, 3130;</w:t>
      </w:r>
      <w:proofErr w:type="gramEnd"/>
      <w:r>
        <w:t xml:space="preserve"> N 52, ст. 5581; 2006, N 10, ст. 1065; N 12, ст. 1233; N 31, ст. 3436, 3443, 3452; N 45, ст. 4627; N 50, ст. 5279, 5286; </w:t>
      </w:r>
      <w:proofErr w:type="gramStart"/>
      <w:r>
        <w:t>2007, N 1, ст. 20, 31, 39; N 13, ст. 1465; N 22, ст. 2563; N 23, ст. 2691; N 31, ст. 3991, 4013; N 45, ст. 5416; N 49, ст. 6045, 6071; N 50, ст. 6237, 6245; 2008, N 18, ст. 1942; N 27, ст. 3126; N 30, ст. 3611, 3614;</w:t>
      </w:r>
      <w:proofErr w:type="gramEnd"/>
      <w:r>
        <w:t xml:space="preserve"> </w:t>
      </w:r>
      <w:proofErr w:type="gramStart"/>
      <w:r>
        <w:t>N 48, ст. 5519; N 49, ст. 5723; N 52, ст. 6237; 2009, N 1, ст. 31; N 11, ст. 1265; N 18, ст. 2147; N 23, ст. 2772; N 29, ст. 3598, 3639; N 30, ст. 3739; N 39, ст. 4534; N 45, ст. 5271; N 48, ст. 5725, 5726, 5731, 5733;</w:t>
      </w:r>
      <w:proofErr w:type="gramEnd"/>
      <w:r>
        <w:t xml:space="preserve"> </w:t>
      </w:r>
      <w:proofErr w:type="gramStart"/>
      <w:r>
        <w:t>N 51, ст. 6153, 6155; N 52, ст. 6444, 6455; 2010, N 15, ст. 1737; N 19, ст. 2291; N 31, ст. 4176, 4186, 4198; N 32, ст. 4298; N 47, ст. 6034; N 48, ст. 6247; N 49, ст. 6409; 2011, N 1, ст. 7, 9, 21, 37; N 11, ст. 1492;</w:t>
      </w:r>
      <w:proofErr w:type="gramEnd"/>
      <w:r>
        <w:t xml:space="preserve"> N 24, ст. 3357; N 26, ст. 3652; N 27, ст. 3881; N 30, ст. 4575, 4583, 4587, 4593, 4597; N 45, ст. 6335; N 47, ст. 6610, 6611; N 48, ст. 6729, 6731; N 49, ст. 7014, 7015, 7016, 7037; 2012, N 10, ст. 1164; N 19, ст. 2281; </w:t>
      </w:r>
      <w:proofErr w:type="gramStart"/>
      <w:r>
        <w:t>N 25, ст. 3268; N 26, ст. 3447; N 27, ст. 3588; N 41, ст. 5526, 5527; N 49, ст. 6750, 6751; N 53, ст. 7596, 7604, 7619; 2013, N 23, ст. 2866, 2889; N 27, ст. 3444; N 30, ст. 4049, 4081; N 40, ст. 5038; N 44, ст. 5640;</w:t>
      </w:r>
      <w:proofErr w:type="gramEnd"/>
      <w:r>
        <w:t xml:space="preserve"> </w:t>
      </w:r>
      <w:proofErr w:type="gramStart"/>
      <w:r>
        <w:t>N 48, ст. 6165; N 51, ст. 6699; N 52, ст. 6985; 2014, N 8, ст. 737; N 16, ст. 1835, 1838; N 19, ст. 2313; N 26, ст. 3373; N 30, ст. 4220, 4239; N 40, ст. 5316; N 48, ст. 6647, 6657, 6663; 2015, N 1, ст. 13, 15, 16, 18, 32;</w:t>
      </w:r>
      <w:proofErr w:type="gramEnd"/>
      <w:r>
        <w:t xml:space="preserve"> </w:t>
      </w:r>
      <w:proofErr w:type="gramStart"/>
      <w:r>
        <w:t>N 10, ст. 1402; N 14, ст. 2024; N 24, ст. 3373, 3377; N 27, ст. 3968; N 41, ст. 5632; N 48, ст. 6686, 6688, 6689, 6692, 6694; 2016, N 1, ст. 16, 18; N 7, ст. 920; N 14, ст. 1902; N 18, ст. 2504; N 27, ст. 4175, 4176, 4180, 4182, 4184;</w:t>
      </w:r>
      <w:proofErr w:type="gramEnd"/>
      <w:r>
        <w:t xml:space="preserve"> </w:t>
      </w:r>
      <w:proofErr w:type="gramStart"/>
      <w:r>
        <w:t>N 49, ст. 6841, 6843, 6844, 6847, 6849; 2017, N 1, ст. 4, 16; N 15, ст. 2131, 2133; N 30, ст. 4446; N 40, ст. 5753; N 45, ст. 6578; N 49, ст. 7307, 7313, 7314, 7316, 7318, 7323, 7324, 7326; 2018, N 1, ст. 20, 50; N 9, ст. 1289, 1291;</w:t>
      </w:r>
      <w:proofErr w:type="gramEnd"/>
      <w:r>
        <w:t xml:space="preserve"> </w:t>
      </w:r>
      <w:proofErr w:type="gramStart"/>
      <w:r>
        <w:t>N 18, ст. 2558, 2568, 2575, 2583; N 24, ст. 3404, 3410; N 28, ст. 4143; N 30, ст. 4534; N 32, ст. 5087, 5090, 5094, 5095; N 45, ст. 6836, 6844; N 47, ст. 7135; N 49, ст. 7496, 7497, 7499; N 53, ст. 8416, 8419; 2019, N 16, ст. 1826;</w:t>
      </w:r>
      <w:proofErr w:type="gramEnd"/>
      <w:r>
        <w:t xml:space="preserve"> </w:t>
      </w:r>
      <w:proofErr w:type="gramStart"/>
      <w:r>
        <w:t>N 18, ст. 2225; N 22, ст. 2667; N 23, ст. 2908, 2920; N 25, ст. 3167; N 27, ст. 3523, 3527; N 30, ст. 4112, 4113; N 31, ст. 4414; N 39, ст. 5371, 5373, 5374, 5375, 5377; N 52, ст. 7777; 2020, N 12, ст. 1657; N 13, ст. 1857;</w:t>
      </w:r>
      <w:proofErr w:type="gramEnd"/>
      <w:r>
        <w:t xml:space="preserve"> </w:t>
      </w:r>
      <w:proofErr w:type="gramStart"/>
      <w:r>
        <w:t>N 14, ст. 2032; Российская газета, 2020, 24 апреля) следующие изменения: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2 статьи 146</w:t>
        </w:r>
      </w:hyperlink>
      <w:r>
        <w:t xml:space="preserve"> дополнить подпунктом 5.1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lastRenderedPageBreak/>
        <w:t xml:space="preserve">"5.1) передача на безвозмездной основе имущества,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</w:t>
      </w:r>
      <w:proofErr w:type="gramStart"/>
      <w:r>
        <w:t>;"</w:t>
      </w:r>
      <w:proofErr w:type="gramEnd"/>
      <w:r>
        <w:t>;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7" w:history="1">
        <w:r>
          <w:rPr>
            <w:color w:val="0000FF"/>
          </w:rPr>
          <w:t>абзац первый подпункта 2 пункта 3 статьи 170</w:t>
        </w:r>
      </w:hyperlink>
      <w:r>
        <w:t xml:space="preserve"> дополнить словами "; операций по передаче на безвозмездной основе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 имущества,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статью 171</w:t>
        </w:r>
      </w:hyperlink>
      <w:r>
        <w:t xml:space="preserve"> дополнить пунктом 2.3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"2.3. </w:t>
      </w:r>
      <w:proofErr w:type="gramStart"/>
      <w:r>
        <w:t xml:space="preserve">Вычетам подлежат суммы налога, предъявленные налогоплательщику при приобретении имущества на территории Российской Федерации либо уплаченные налогоплательщиком при ввозе имущества на территорию Российской Федерации и иные территории, находящиеся под ее юрисдикцией, в таможенных процедурах выпуска для внутреннего потребления в отношении имущества,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инфекции, безвозмездно передаваемого медицинским</w:t>
      </w:r>
      <w:proofErr w:type="gramEnd"/>
      <w:r>
        <w:t xml:space="preserve"> </w:t>
      </w:r>
      <w:proofErr w:type="gramStart"/>
      <w:r>
        <w:t>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предприятиям.";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4) в </w:t>
      </w:r>
      <w:hyperlink r:id="rId9" w:history="1">
        <w:r>
          <w:rPr>
            <w:color w:val="0000FF"/>
          </w:rPr>
          <w:t>статье 217</w:t>
        </w:r>
      </w:hyperlink>
      <w:r>
        <w:t>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62.2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"62.2) доходы в связи с прекращением полностью или частично обязательств по уплате задолженности по кредиту и (или) начисленным процентам и доходы в виде материальной выгоды по заключенному налогоплательщиком кредитному договору при выполнении следующих условий: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кредит предоставлен налогоплательщику в период с 1 января по 31 декабря 2020 года на возобновление деятельности или на неотложные нужды для поддержки и сохранения занятости;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в отношении кредитного договора кредитной организации предоставляется (предоставлялась) субсидия по процентной ставке в порядке, установленном Правительством Российской Федерации.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Кредитная организация представляет налогоплательщику информацию о предоставлении в отношении кредита субсидии по процентной ставке в порядке, согласованном между кредитной организацией и налогоплательщиком</w:t>
      </w:r>
      <w:proofErr w:type="gramStart"/>
      <w:r>
        <w:t>;"</w:t>
      </w:r>
      <w:proofErr w:type="gramEnd"/>
      <w:r>
        <w:t>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81</w:t>
        </w:r>
      </w:hyperlink>
      <w:r>
        <w:t xml:space="preserve"> изложить в следующей редакции: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"81) доходы в виде выплат стимулирующего характера за выполнение особо важных работ, особые условия труда и дополнительную нагрузку лицам, участвующим в выявлении, предупреждении и устранении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 том числе оказывающим медицинскую помощь или социальные услуги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инфекция, и лицам из групп риска заражения новой </w:t>
      </w:r>
      <w:proofErr w:type="spellStart"/>
      <w:r>
        <w:t>коронавирусной</w:t>
      </w:r>
      <w:proofErr w:type="spellEnd"/>
      <w:r>
        <w:t xml:space="preserve"> инфекцией, которые осуществляются на основании федеральных</w:t>
      </w:r>
      <w:proofErr w:type="gramEnd"/>
      <w:r>
        <w:t xml:space="preserve"> законов, актов Президента Российской Федерации, актов Правительства Российской Федерации и источником </w:t>
      </w:r>
      <w:r>
        <w:lastRenderedPageBreak/>
        <w:t>финансового обеспечения которых являются бюджетные ассигнования федерального бюджета и (или) бюджета субъекта Российской Федерации</w:t>
      </w:r>
      <w:proofErr w:type="gramStart"/>
      <w:r>
        <w:t>;"</w:t>
      </w:r>
      <w:proofErr w:type="gramEnd"/>
      <w:r>
        <w:t>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83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"83) доходы в виде субсидии (гранта в форме субсидии), источником финансового обеспечения которых являются бюджетные ассигнования федерального бюджета, полученные физическим лицом в 2020 году в размере, соответствующем сумме уплаченного таким физическим лицом налога на профессиональный доход за 2019 год в качестве налогоплательщика налога на профессиональный доход</w:t>
      </w:r>
      <w:proofErr w:type="gramStart"/>
      <w:r>
        <w:t>.";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5) в </w:t>
      </w:r>
      <w:hyperlink r:id="rId13" w:history="1">
        <w:r>
          <w:rPr>
            <w:color w:val="0000FF"/>
          </w:rPr>
          <w:t>пункте 18 части второй статьи 250</w:t>
        </w:r>
      </w:hyperlink>
      <w:r>
        <w:t xml:space="preserve"> слова "21.1 и 21.3" заменить словами "21.1, 21.3 и 21.4";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пункт 1 статьи 251</w:t>
        </w:r>
      </w:hyperlink>
      <w:r>
        <w:t>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подпунктом 11.3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"11.3) доходы в виде стоимости имущества, указанного в подпункте 19.5 пункта 1 статьи 265 настоящего Кодекса, безвозмездно полученного органами государственной власти и управления и (или) органами местного самоуправления, государственными и муниципальными учреждениями, государственными и муниципальными унитарными предприятиями</w:t>
      </w:r>
      <w:proofErr w:type="gramStart"/>
      <w:r>
        <w:t>;"</w:t>
      </w:r>
      <w:proofErr w:type="gramEnd"/>
      <w:r>
        <w:t>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подпунктом 21.4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"21.4) в виде сумм прекращенных обязательств по уплате задолженности по кредиту и (или) начисленным процентам по заключенному налогоплательщиком кредитному договору при выполнении следующих условий: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кредит предоставлен налогоплательщику в период с 1 января по 31 декабря 2020 года на возобновление деятельности или на неотложные нужды для поддержки и сохранения занятости;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в отношении кредитного договора кредитной организации предоставляется (предоставлялась) субсидия по процентной ставке в порядке, установленном Правительством Российской Федерации.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Кредитная организация представляет налогоплательщику информацию о предоставлении в отношении кредита субсидии по процентной ставке в порядке, согласованном между кредитной организацией и налогоплательщиком</w:t>
      </w:r>
      <w:proofErr w:type="gramStart"/>
      <w:r>
        <w:t>;"</w:t>
      </w:r>
      <w:proofErr w:type="gramEnd"/>
      <w:r>
        <w:t>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пункт 1 статьи 265</w:t>
        </w:r>
      </w:hyperlink>
      <w:r>
        <w:t xml:space="preserve"> дополнить подпунктами 19.5 и 19.6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"19.5) расходы в виде стоимости имущества (включая денежные средства),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>19.6) расходы в виде стоимости имущества (включая денежные средства), безвозмездно переданного следующим некоммерческим организациям: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социально ориентированным некоммерческим организациям, включенным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</w:t>
      </w:r>
      <w:r>
        <w:lastRenderedPageBreak/>
        <w:t>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</w:t>
      </w:r>
      <w:proofErr w:type="gramEnd"/>
      <w:r>
        <w:t xml:space="preserve"> самоуправления, исполнителями общественно полезных услуг, поставщиками социальных услуг. Порядок ведения указанного реестра, федеральный орган исполнительной власти, уполномоченный на ведение указанного реестра, устанавливаются Правительством Российской Федерации;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централизованным религиозным организациям, религиозным организациям, входящим в структуру централизованных религиозных организаций, социально ориентированным некоммерческим организациям, учредителями которых являются централизованные религиозные организации или религиозные организации, входящие в структуру централизованных религиозных организаций;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иным некоммерческим организациям, включенным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 Критерии для включения некоммерческих организаций в указанный реестр, а также порядок его ведения и федеральный орган исполнительной власти, уполномоченный на его ведение, устанавливаются Правительством Российской Федерации.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Расходы, предусмотренные настоящим подпунктом, для целей налогообложения признаются в размере, не превышающем 1 процента выручки от реализации, определяемой в соответствии со статьей 249 настоящего Кодекса;";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пункт 34 статьи 270</w:t>
        </w:r>
      </w:hyperlink>
      <w:r>
        <w:t xml:space="preserve"> дополнить словами ", за исключением целевых отчислений, произведенных в соответствии с подпунктами 19.5 и 19.6 пункта 1 статьи 265 настоящего Кодекса";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пункт 7 статьи 272</w:t>
        </w:r>
      </w:hyperlink>
      <w:r>
        <w:t xml:space="preserve"> дополнить подпунктом 13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"13) дата передачи имущества - для расходов, указанных в подпунктах 19.5 и 19.6 пункта 1 статьи 265 настоящего Кодекса</w:t>
      </w:r>
      <w:proofErr w:type="gramStart"/>
      <w:r>
        <w:t>.";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пункт 2 статьи 346.5</w:t>
        </w:r>
      </w:hyperlink>
      <w:r>
        <w:t xml:space="preserve"> дополнить подпунктом 24.1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"24.1) расходы в виде стоимости имущества (включая денежные средства),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предприятиям;";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пункт 1 статьи 346.16</w:t>
        </w:r>
      </w:hyperlink>
      <w:r>
        <w:t xml:space="preserve"> дополнить подпунктом 23.1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"23.1) расходы в виде стоимости имущества (включая денежные средства),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>
        <w:t>коронавирусной</w:t>
      </w:r>
      <w:proofErr w:type="spellEnd"/>
      <w:r>
        <w:t xml:space="preserve">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учреждениям, государственным и муниципальным унитарным предприятиям;";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12) </w:t>
      </w:r>
      <w:hyperlink r:id="rId22" w:history="1">
        <w:r>
          <w:rPr>
            <w:color w:val="0000FF"/>
          </w:rPr>
          <w:t>статью 430</w:t>
        </w:r>
      </w:hyperlink>
      <w:r>
        <w:t xml:space="preserve"> дополнить пунктом 1.1 следующего содержания: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lastRenderedPageBreak/>
        <w:t xml:space="preserve">"1.1. Для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перечень которых утверждается Правительством Российской Федерации, страховые взносы на обязательное пенсионное страхование в фиксированном размере за расчетный период 2020 года составляют 20 318 рублей.</w:t>
      </w:r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Индивидуальные предприниматели признаются осуществляющими деятельность в соответствующей отрасли российской экономики, в наибольшей степени пострадавшей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 порядке, аналогичном порядку, применяемому для определения лиц, в отношении которых предусмотрено продление установленных законодательством о налогах и сборах сроков уплаты налогов (авансовых платежей по налогам), в том числе предусмотренных специальными налоговыми режимами, сборов, страховых взносов</w:t>
      </w:r>
      <w:proofErr w:type="gramEnd"/>
      <w:r>
        <w:t xml:space="preserve"> в соответствии с </w:t>
      </w:r>
      <w:hyperlink r:id="rId23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24" w:history="1">
        <w:r>
          <w:rPr>
            <w:color w:val="0000FF"/>
          </w:rPr>
          <w:t>3 пункта 3 статьи 4</w:t>
        </w:r>
      </w:hyperlink>
      <w:r>
        <w:t xml:space="preserve"> настоящего Кодекса, и </w:t>
      </w:r>
      <w:proofErr w:type="gramStart"/>
      <w:r>
        <w:t>установленному</w:t>
      </w:r>
      <w:proofErr w:type="gramEnd"/>
      <w:r>
        <w:t xml:space="preserve"> Правительством Российской Федерации.".</w:t>
      </w:r>
    </w:p>
    <w:p w:rsidR="00434B06" w:rsidRDefault="00434B0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34B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4B06" w:rsidRDefault="00434B0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34B06" w:rsidRDefault="00434B06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9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01.04.2020.</w:t>
            </w:r>
          </w:p>
        </w:tc>
      </w:tr>
    </w:tbl>
    <w:p w:rsidR="00434B06" w:rsidRDefault="00434B06">
      <w:pPr>
        <w:pStyle w:val="ConsPlusTitle"/>
        <w:spacing w:before="280"/>
        <w:ind w:firstLine="540"/>
        <w:jc w:val="both"/>
        <w:outlineLvl w:val="0"/>
      </w:pPr>
      <w:bookmarkStart w:id="0" w:name="P66"/>
      <w:bookmarkEnd w:id="0"/>
      <w:r>
        <w:t>Статья 2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ind w:firstLine="540"/>
        <w:jc w:val="both"/>
      </w:pPr>
      <w:bookmarkStart w:id="1" w:name="P68"/>
      <w:bookmarkEnd w:id="1"/>
      <w:r>
        <w:t xml:space="preserve">1. </w:t>
      </w:r>
      <w:proofErr w:type="gramStart"/>
      <w:r>
        <w:t xml:space="preserve">Установить, что индивидуальные предприниматели и включенные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>
        <w:t xml:space="preserve"> </w:t>
      </w:r>
      <w:proofErr w:type="gramStart"/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26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а также организации, включенные в </w:t>
      </w:r>
      <w:hyperlink r:id="rId27" w:history="1">
        <w:r>
          <w:rPr>
            <w:color w:val="0000FF"/>
          </w:rPr>
          <w:t>реестр</w:t>
        </w:r>
      </w:hyperlink>
      <w:r>
        <w:t xml:space="preserve">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</w:t>
      </w:r>
      <w:proofErr w:type="gramEnd"/>
      <w:r>
        <w:t xml:space="preserve">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</w:t>
      </w:r>
      <w:proofErr w:type="gramStart"/>
      <w:r>
        <w:t>ведение</w:t>
      </w:r>
      <w:proofErr w:type="gramEnd"/>
      <w:r>
        <w:t xml:space="preserve"> которого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Федерации, а также некоммерческие и религиозные организации, указанные в </w:t>
      </w:r>
      <w:hyperlink r:id="rId28" w:history="1">
        <w:r>
          <w:rPr>
            <w:color w:val="0000FF"/>
          </w:rPr>
          <w:t>подпункте 19.6 пункта 1 статьи 265</w:t>
        </w:r>
      </w:hyperlink>
      <w:r>
        <w:t xml:space="preserve"> Налогового кодекса Российской Федерации, освобождаются от исполнения обязанности уплатить следующие налоги, авансовые платежи по налогам, сборам: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1) по налогу на прибыль организаций - в части ежемесячных авансовых платежей, подлежащих уплате во втором квартале 2020 года; авансовых платежей, подлежащих уплате в бюджет за отчетные периоды четыре месяца, пять месяцев, шесть месяцев 2020 года, за минусом ранее начисленных сумм авансовых платежей за отчетный период три месяца; авансовых платежей, подлежащих уплате в бюджет за полугодие 2020 года, за минусом ранее начисленных сумм авансовых платежей за первый квартал;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2) по акцизам - в части налога за налоговые периоды апрель, май, июнь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3) по водному налогу - в части налога за налоговый период второй квартал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4) по налогу на добычу полезных ископаемых - в части налога за налоговые периоды апрель, май, июнь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lastRenderedPageBreak/>
        <w:t>5) по единому сельскохозяйственному налогу - в части авансового платежа за отчетный период полугодие 2020 года. Указанный в настоящем пункте авансовый платеж засчитывается в счет уплаты единого сельскохозяйственного налога по итогам налогового периода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6) по налогу, уплачиваемому в связи с применением упрощенной системы налогообложения, - в части авансового платежа за отчетный период полугодие 2020 года, уменьшенного на сумму авансового платежа за отчетный период первый квартал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7) по единому налогу на вмененный доход для отдельных видов деятельности - в части налога за второй квартал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8) по транспортному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9) по налогу на имущество организаций - в части налога и авансовых платежей по этому налогу за период владения объектом налогообложения с 1 апреля по 30 июня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10) по земельному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11) по налогу на имущество физических лиц - в части налога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деятельности;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12) по налогу на доходы физических лиц, исчисляемому и уплачиваемому в соответствии с </w:t>
      </w:r>
      <w:hyperlink r:id="rId29" w:history="1">
        <w:r>
          <w:rPr>
            <w:color w:val="0000FF"/>
          </w:rPr>
          <w:t>пунктом 1 статьи 227</w:t>
        </w:r>
      </w:hyperlink>
      <w:r>
        <w:t xml:space="preserve"> Налогового кодекса Российской Федерации, - в части авансового платежа, исчисленного за полугодие 2020 года, уменьшенного на сумму авансового платежа, исчисленного за первый квартал 2020 года;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13) по торговому сбору - в части сбора, исчисленного за второй квартал 2020 года.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2. Для целей </w:t>
      </w:r>
      <w:hyperlink w:anchor="P68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434B06" w:rsidRDefault="00434B06">
      <w:pPr>
        <w:pStyle w:val="ConsPlusNormal"/>
        <w:spacing w:before="220"/>
        <w:ind w:firstLine="540"/>
        <w:jc w:val="both"/>
      </w:pPr>
      <w:bookmarkStart w:id="2" w:name="P83"/>
      <w:bookmarkEnd w:id="2"/>
      <w:proofErr w:type="gramStart"/>
      <w:r>
        <w:t xml:space="preserve">1) до 20 июня 2020 года централизованные религиозные организации представляют в электронной форме сведения (с указанием идентификационного номера налогоплательщика) о религиозных организациях, входящих в их структуру, и о социально ориентированных некоммерческих организациях, учредителями которых являются такие централизованные религиозные организации и (или) религиозные организации, входящие в структуру таких централизованных религиозных организаций, в уполномоченный Правительством Российской Федерации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власти;</w:t>
      </w:r>
      <w:proofErr w:type="gramEnd"/>
    </w:p>
    <w:p w:rsidR="00434B06" w:rsidRDefault="00434B06">
      <w:pPr>
        <w:pStyle w:val="ConsPlusNormal"/>
        <w:spacing w:before="220"/>
        <w:ind w:firstLine="540"/>
        <w:jc w:val="both"/>
      </w:pPr>
      <w:proofErr w:type="gramStart"/>
      <w:r>
        <w:t xml:space="preserve">2) до 1 июля 2020 года уполномоченные Правительством Российской Федерации федеральные органы исполнительной власти представляют в электронной форме сведения (с указанием идентификационного номера налогоплательщика) из указанных в </w:t>
      </w:r>
      <w:hyperlink r:id="rId31" w:history="1">
        <w:r>
          <w:rPr>
            <w:color w:val="0000FF"/>
          </w:rPr>
          <w:t>подпункте 19.6 пункта 1 статьи 265</w:t>
        </w:r>
      </w:hyperlink>
      <w:r>
        <w:t xml:space="preserve"> Налогового кодекса Российской Федерации реестра социально ориентированных некоммерческих организаций, реестра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сведения</w:t>
      </w:r>
      <w:proofErr w:type="gramEnd"/>
      <w:r>
        <w:t xml:space="preserve"> о централизованных религиозных организациях (с указанием их идентификационного номера налогоплательщика) и сведения, указанные в </w:t>
      </w:r>
      <w:hyperlink w:anchor="P83" w:history="1">
        <w:r>
          <w:rPr>
            <w:color w:val="0000FF"/>
          </w:rPr>
          <w:t>пункте 1</w:t>
        </w:r>
      </w:hyperlink>
      <w:r>
        <w:t xml:space="preserve"> настоящей части, в федеральный орган исполнительной власти, уполномоченный по контролю и надзору в области налогов и сборов.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Организации и индивидуальные предприниматели признаются осуществляющими деятельность в соответствующей отрасли российской экономики, в наибольшей степени пострадавшей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 порядке, аналогичном порядку, применяемому для определения лиц, в отношении которых предусмотрено продление установленных законодательством о налогах и сборах сроков уплаты налогов (авансовых платежей по налогам), в том числе предусмотренных специальными налоговыми режимами, сборов</w:t>
      </w:r>
      <w:proofErr w:type="gramEnd"/>
      <w:r>
        <w:t xml:space="preserve">, страховых взносов в соответствии с </w:t>
      </w:r>
      <w:hyperlink r:id="rId32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33" w:history="1">
        <w:r>
          <w:rPr>
            <w:color w:val="0000FF"/>
          </w:rPr>
          <w:t>3 пункта 3 статьи 4</w:t>
        </w:r>
      </w:hyperlink>
      <w:r>
        <w:t xml:space="preserve"> Налогового кодекса Российской Федерации, и </w:t>
      </w:r>
      <w:proofErr w:type="gramStart"/>
      <w:r>
        <w:t>установленному</w:t>
      </w:r>
      <w:proofErr w:type="gramEnd"/>
      <w:r>
        <w:t xml:space="preserve"> Правительством Российской Федерации.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4. Установить, что при исчислении (перерасчете) суммы </w:t>
      </w:r>
      <w:hyperlink r:id="rId34" w:history="1">
        <w:r>
          <w:rPr>
            <w:color w:val="0000FF"/>
          </w:rPr>
          <w:t>налога</w:t>
        </w:r>
      </w:hyperlink>
      <w:r>
        <w:t xml:space="preserve">, подлежащего уплате в связи с применением патентной системы налогообложения в 2020 году индивидуальными предпринимателями, указанными в </w:t>
      </w:r>
      <w:hyperlink w:anchor="P68" w:history="1">
        <w:r>
          <w:rPr>
            <w:color w:val="0000FF"/>
          </w:rPr>
          <w:t>абзаце первом части 1</w:t>
        </w:r>
      </w:hyperlink>
      <w:r>
        <w:t xml:space="preserve"> настоящей статьи, из количества дней срока, на который выдается патент, исключаются календарные дни, приходящиеся на апрель, май и июнь 2020 года.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Title"/>
        <w:ind w:firstLine="540"/>
        <w:jc w:val="both"/>
        <w:outlineLvl w:val="0"/>
      </w:pPr>
      <w:r>
        <w:t>Статья 3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ind w:firstLine="540"/>
        <w:jc w:val="both"/>
      </w:pPr>
      <w:proofErr w:type="gramStart"/>
      <w:r>
        <w:t xml:space="preserve">Установить, что для указанных в </w:t>
      </w:r>
      <w:hyperlink w:anchor="P66" w:history="1">
        <w:r>
          <w:rPr>
            <w:color w:val="0000FF"/>
          </w:rPr>
          <w:t>статье 2</w:t>
        </w:r>
      </w:hyperlink>
      <w:r>
        <w:t xml:space="preserve"> настоящего Федерального закона организаций и индивидуальных предпринимателей - плательщиков страховых взносов, производящих выплаты и иные вознаграждения физическим лицам, в отношении выплат и иных вознаграждений в пользу физических лиц, начисленных за апрель, май, июнь 2020 года, в пределах установленной предельной величины базы для исчисления страховых </w:t>
      </w:r>
      <w:hyperlink r:id="rId35" w:history="1">
        <w:r>
          <w:rPr>
            <w:color w:val="0000FF"/>
          </w:rPr>
          <w:t>взносов</w:t>
        </w:r>
      </w:hyperlink>
      <w:r>
        <w:t xml:space="preserve"> по соответствующему виду страхования и свыше установленной предельной величины</w:t>
      </w:r>
      <w:proofErr w:type="gramEnd"/>
      <w:r>
        <w:t xml:space="preserve"> базы для исчисления страховых взносов по соответствующему виду страхования применяются следующие пониженные тарифы страховых взносов: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1) на обязательное пенсионное страхование - в размере 0,0 процента;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2) на обязательное социальное страхование на случай временной нетрудоспособности и в связи с материнством - в размере 0,0 процента;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>3) на обязательное медицинское страхование - в размере 0,0 процента.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Title"/>
        <w:ind w:firstLine="540"/>
        <w:jc w:val="both"/>
        <w:outlineLvl w:val="0"/>
      </w:pPr>
      <w:r>
        <w:t>Статья 4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434B06" w:rsidRDefault="00434B06">
      <w:pPr>
        <w:pStyle w:val="ConsPlusNormal"/>
        <w:spacing w:before="220"/>
        <w:ind w:firstLine="540"/>
        <w:jc w:val="both"/>
      </w:pPr>
      <w:r>
        <w:t xml:space="preserve">2. Положения части второй Налогового </w:t>
      </w:r>
      <w:hyperlink r:id="rId36" w:history="1">
        <w:r>
          <w:rPr>
            <w:color w:val="0000FF"/>
          </w:rPr>
          <w:t>кодекса</w:t>
        </w:r>
      </w:hyperlink>
      <w:r>
        <w:t xml:space="preserve"> Российской Федерации (в редакции настоящего Федерального закона) распространяются на правоотношения, возникшие с 1 января 2020 года.</w:t>
      </w:r>
    </w:p>
    <w:p w:rsidR="00434B06" w:rsidRDefault="00434B06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3. Положения </w:t>
      </w:r>
      <w:hyperlink w:anchor="P66" w:history="1">
        <w:r>
          <w:rPr>
            <w:color w:val="0000FF"/>
          </w:rPr>
          <w:t>статьи 2</w:t>
        </w:r>
      </w:hyperlink>
      <w:r>
        <w:t xml:space="preserve"> настоящего Федерального закона распространяются на правоотношения, возникшие с 1 апреля 2020 года.</w:t>
      </w:r>
    </w:p>
    <w:p w:rsidR="00434B06" w:rsidRDefault="00434B06">
      <w:pPr>
        <w:pStyle w:val="ConsPlusNormal"/>
        <w:jc w:val="both"/>
      </w:pPr>
    </w:p>
    <w:p w:rsidR="00434B06" w:rsidRDefault="00434B06">
      <w:pPr>
        <w:pStyle w:val="ConsPlusNormal"/>
        <w:jc w:val="right"/>
      </w:pPr>
      <w:r>
        <w:t>Президент</w:t>
      </w:r>
    </w:p>
    <w:p w:rsidR="00434B06" w:rsidRDefault="00434B06">
      <w:pPr>
        <w:pStyle w:val="ConsPlusNormal"/>
        <w:jc w:val="right"/>
      </w:pPr>
      <w:r>
        <w:t>Российской Федерации</w:t>
      </w:r>
    </w:p>
    <w:p w:rsidR="00434B06" w:rsidRDefault="00434B06">
      <w:pPr>
        <w:pStyle w:val="ConsPlusNormal"/>
        <w:jc w:val="right"/>
      </w:pPr>
      <w:r>
        <w:t>В.ПУТИН</w:t>
      </w:r>
    </w:p>
    <w:p w:rsidR="00434B06" w:rsidRDefault="00434B06">
      <w:pPr>
        <w:pStyle w:val="ConsPlusNormal"/>
      </w:pPr>
      <w:r>
        <w:t>Москва, Кремль</w:t>
      </w:r>
    </w:p>
    <w:p w:rsidR="00434B06" w:rsidRDefault="00434B06">
      <w:pPr>
        <w:pStyle w:val="ConsPlusNormal"/>
        <w:spacing w:before="220"/>
      </w:pPr>
      <w:r>
        <w:t>8 июня 2020 года</w:t>
      </w:r>
    </w:p>
    <w:p w:rsidR="00434B06" w:rsidRDefault="00434B06">
      <w:pPr>
        <w:pStyle w:val="ConsPlusNormal"/>
        <w:spacing w:before="220"/>
      </w:pPr>
      <w:r>
        <w:t>N 172-ФЗ</w:t>
      </w:r>
    </w:p>
    <w:sectPr w:rsidR="00434B06" w:rsidSect="00AA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34B06"/>
    <w:rsid w:val="00056582"/>
    <w:rsid w:val="000B1E9A"/>
    <w:rsid w:val="002016EF"/>
    <w:rsid w:val="00256F4D"/>
    <w:rsid w:val="00257751"/>
    <w:rsid w:val="00297B85"/>
    <w:rsid w:val="002B329E"/>
    <w:rsid w:val="003030CC"/>
    <w:rsid w:val="003A0895"/>
    <w:rsid w:val="003A5AF8"/>
    <w:rsid w:val="00434B06"/>
    <w:rsid w:val="004B3994"/>
    <w:rsid w:val="0052654C"/>
    <w:rsid w:val="00624281"/>
    <w:rsid w:val="006642FC"/>
    <w:rsid w:val="006C02B0"/>
    <w:rsid w:val="007D34E5"/>
    <w:rsid w:val="00955888"/>
    <w:rsid w:val="009907DC"/>
    <w:rsid w:val="009D6AD9"/>
    <w:rsid w:val="00B75479"/>
    <w:rsid w:val="00E5239A"/>
    <w:rsid w:val="00E764F8"/>
    <w:rsid w:val="00F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4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4918198B2B77C486ED350F99F7520FF0A4085DF7B067365656824EE423D91DC265CD352C95440D5E9D2FDAFAB1E4AB72C1C990C630D31uCXDJ" TargetMode="External"/><Relationship Id="rId13" Type="http://schemas.openxmlformats.org/officeDocument/2006/relationships/hyperlink" Target="consultantplus://offline/ref=6C24918198B2B77C486ED350F99F7520FF0A4085DF7B067365656824EE423D91DC265CD355CD5847DBB6D7E8BEF3114EAF321A8110610Fu3X3J" TargetMode="External"/><Relationship Id="rId18" Type="http://schemas.openxmlformats.org/officeDocument/2006/relationships/hyperlink" Target="consultantplus://offline/ref=6C24918198B2B77C486ED350F99F7520FF0A4085DF7B067365656824EE423D91DC265CD352CB5541D4E9D2FDAFAB1E4AB72C1C990C630D31uCXDJ" TargetMode="External"/><Relationship Id="rId26" Type="http://schemas.openxmlformats.org/officeDocument/2006/relationships/hyperlink" Target="consultantplus://offline/ref=6C24918198B2B77C486ED350F99F7520FF0A408CD474067365656824EE423D91DC265CD352C95140D0E9D2FDAFAB1E4AB72C1C990C630D31uCX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24918198B2B77C486ED350F99F7520FF0A4085DF7B067365656824EE423D91DC265CD352CA5743D5E9D2FDAFAB1E4AB72C1C990C630D31uCXDJ" TargetMode="External"/><Relationship Id="rId34" Type="http://schemas.openxmlformats.org/officeDocument/2006/relationships/hyperlink" Target="consultantplus://offline/ref=6C24918198B2B77C486ED350F99F7520FF0A4782DE79067365656824EE423D91DC265CD55ACA504A84B3C2F9E6FC1556B134029D1263u0XDJ" TargetMode="External"/><Relationship Id="rId7" Type="http://schemas.openxmlformats.org/officeDocument/2006/relationships/hyperlink" Target="consultantplus://offline/ref=6C24918198B2B77C486ED350F99F7520FF0A4085DF7B067365656824EE423D91DC265CD354C15540DBB6D7E8BEF3114EAF321A8110610Fu3X3J" TargetMode="External"/><Relationship Id="rId12" Type="http://schemas.openxmlformats.org/officeDocument/2006/relationships/hyperlink" Target="consultantplus://offline/ref=6C24918198B2B77C486ED350F99F7520FF0A4085DF7B067365656824EE423D91DC265CD352C85342D8E9D2FDAFAB1E4AB72C1C990C630D31uCXDJ" TargetMode="External"/><Relationship Id="rId17" Type="http://schemas.openxmlformats.org/officeDocument/2006/relationships/hyperlink" Target="consultantplus://offline/ref=6C24918198B2B77C486ED350F99F7520FF0A4085DF7B067365656824EE423D91DC265CD352CB5349D5E9D2FDAFAB1E4AB72C1C990C630D31uCXDJ" TargetMode="External"/><Relationship Id="rId25" Type="http://schemas.openxmlformats.org/officeDocument/2006/relationships/hyperlink" Target="consultantplus://offline/ref=6C24918198B2B77C486ED350F99F7520FF0A4781D975067365656824EE423D91DC265CD05AC2051094B78BAEEDE0134EAF301C9Du1X2J" TargetMode="External"/><Relationship Id="rId33" Type="http://schemas.openxmlformats.org/officeDocument/2006/relationships/hyperlink" Target="consultantplus://offline/ref=6C24918198B2B77C486ED350F99F7520FF0C4782DA7D067365656824EE423D91DC265CD352C85445D9E9D2FDAFAB1E4AB72C1C990C630D31uCXD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24918198B2B77C486ED350F99F7520FF0A4085DF7B067365656824EE423D91DC265CD352C85948D5E9D2FDAFAB1E4AB72C1C990C630D31uCXDJ" TargetMode="External"/><Relationship Id="rId20" Type="http://schemas.openxmlformats.org/officeDocument/2006/relationships/hyperlink" Target="consultantplus://offline/ref=6C24918198B2B77C486ED350F99F7520FF0A4085DF7B067365656824EE423D91DC265CD150CB5A1581A6D3A1E9F80D48B72C1E9F10u6X1J" TargetMode="External"/><Relationship Id="rId29" Type="http://schemas.openxmlformats.org/officeDocument/2006/relationships/hyperlink" Target="consultantplus://offline/ref=6C24918198B2B77C486ED350F99F7520FF0A4782DE79067365656824EE423D91DC265CD352C85546D5E9D2FDAFAB1E4AB72C1C990C630D31uCX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4918198B2B77C486ED350F99F7520FF0A4085DF7B067365656824EE423D91DC265CD352C95145D8E9D2FDAFAB1E4AB72C1C990C630D31uCXDJ" TargetMode="External"/><Relationship Id="rId11" Type="http://schemas.openxmlformats.org/officeDocument/2006/relationships/hyperlink" Target="consultantplus://offline/ref=6C24918198B2B77C486ED350F99F7520FF0A4085DF7B067365656824EE423D91DC265CD35ACF5745DBB6D7E8BEF3114EAF321A8110610Fu3X3J" TargetMode="External"/><Relationship Id="rId24" Type="http://schemas.openxmlformats.org/officeDocument/2006/relationships/hyperlink" Target="consultantplus://offline/ref=6C24918198B2B77C486ED350F99F7520FF0C4782DA7D067365656824EE423D91DC265CD352C85445D9E9D2FDAFAB1E4AB72C1C990C630D31uCXDJ" TargetMode="External"/><Relationship Id="rId32" Type="http://schemas.openxmlformats.org/officeDocument/2006/relationships/hyperlink" Target="consultantplus://offline/ref=6C24918198B2B77C486ED350F99F7520FF0C4782DA7D067365656824EE423D91DC265CD352C85445D8E9D2FDAFAB1E4AB72C1C990C630D31uCXD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C24918198B2B77C486ED350F99F7520FF0A4085DF7B067365656824EE423D91CE2604DF50CF4F41D6FC84ACE9uFXEJ" TargetMode="External"/><Relationship Id="rId15" Type="http://schemas.openxmlformats.org/officeDocument/2006/relationships/hyperlink" Target="consultantplus://offline/ref=6C24918198B2B77C486ED350F99F7520FF0A4085DF7B067365656824EE423D91DC265CD352C85948D5E9D2FDAFAB1E4AB72C1C990C630D31uCXDJ" TargetMode="External"/><Relationship Id="rId23" Type="http://schemas.openxmlformats.org/officeDocument/2006/relationships/hyperlink" Target="consultantplus://offline/ref=6C24918198B2B77C486ED350F99F7520FF0C4782DA7D067365656824EE423D91DC265CD352C85445D8E9D2FDAFAB1E4AB72C1C990C630D31uCXDJ" TargetMode="External"/><Relationship Id="rId28" Type="http://schemas.openxmlformats.org/officeDocument/2006/relationships/hyperlink" Target="consultantplus://offline/ref=6C24918198B2B77C486ED350F99F7520FF0A4782DE79067365656824EE423D91DC265CD35ACE5644DBB6D7E8BEF3114EAF321A8110610Fu3X3J" TargetMode="External"/><Relationship Id="rId36" Type="http://schemas.openxmlformats.org/officeDocument/2006/relationships/hyperlink" Target="consultantplus://offline/ref=6C24918198B2B77C486ED350F99F7520FF0A4782DE79067365656824EE423D91CE2604DF50CF4F41D6FC84ACE9uFXEJ" TargetMode="External"/><Relationship Id="rId10" Type="http://schemas.openxmlformats.org/officeDocument/2006/relationships/hyperlink" Target="consultantplus://offline/ref=6C24918198B2B77C486ED350F99F7520FF0A4085DF7B067365656824EE423D91DC265CD352C85342D8E9D2FDAFAB1E4AB72C1C990C630D31uCXDJ" TargetMode="External"/><Relationship Id="rId19" Type="http://schemas.openxmlformats.org/officeDocument/2006/relationships/hyperlink" Target="consultantplus://offline/ref=6C24918198B2B77C486ED350F99F7520FF0A4085DF7B067365656824EE423D91DC265CD352CB5546D0E9D2FDAFAB1E4AB72C1C990C630D31uCXDJ" TargetMode="External"/><Relationship Id="rId31" Type="http://schemas.openxmlformats.org/officeDocument/2006/relationships/hyperlink" Target="consultantplus://offline/ref=6C24918198B2B77C486ED350F99F7520FF0A4782DE79067365656824EE423D91DC265CD35ACE5644DBB6D7E8BEF3114EAF321A8110610Fu3X3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24918198B2B77C486ED350F99F7520FF0A4085DF7B067365656824EE423D91DC265CD352C85342D8E9D2FDAFAB1E4AB72C1C990C630D31uCXDJ" TargetMode="External"/><Relationship Id="rId14" Type="http://schemas.openxmlformats.org/officeDocument/2006/relationships/hyperlink" Target="consultantplus://offline/ref=6C24918198B2B77C486ED350F99F7520FF0A4085DF7B067365656824EE423D91DC265CD352C85948D5E9D2FDAFAB1E4AB72C1C990C630D31uCXDJ" TargetMode="External"/><Relationship Id="rId22" Type="http://schemas.openxmlformats.org/officeDocument/2006/relationships/hyperlink" Target="consultantplus://offline/ref=6C24918198B2B77C486ED350F99F7520FF0A4085DF7B067365656824EE423D91DC265CD351CF5341DBB6D7E8BEF3114EAF321A8110610Fu3X3J" TargetMode="External"/><Relationship Id="rId27" Type="http://schemas.openxmlformats.org/officeDocument/2006/relationships/hyperlink" Target="consultantplus://offline/ref=6C24918198B2B77C486ED350F99F7520FF0A4781D979067365656824EE423D91DC265CD354C95A1581A6D3A1E9F80D48B72C1E9F10u6X1J" TargetMode="External"/><Relationship Id="rId30" Type="http://schemas.openxmlformats.org/officeDocument/2006/relationships/hyperlink" Target="consultantplus://offline/ref=6C24918198B2B77C486ED350F99F7520FF0A478CD478067365656824EE423D91DC265CD352C95141D5E9D2FDAFAB1E4AB72C1C990C630D31uCXDJ" TargetMode="External"/><Relationship Id="rId35" Type="http://schemas.openxmlformats.org/officeDocument/2006/relationships/hyperlink" Target="consultantplus://offline/ref=6C24918198B2B77C486ED350F99F7520FF0A4782DE79067365656824EE423D91DC265CD35ACD5344DBB6D7E8BEF3114EAF321A8110610Fu3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4072</Words>
  <Characters>23211</Characters>
  <Application>Microsoft Office Word</Application>
  <DocSecurity>0</DocSecurity>
  <Lines>193</Lines>
  <Paragraphs>54</Paragraphs>
  <ScaleCrop>false</ScaleCrop>
  <Company>Microsoft</Company>
  <LinksUpToDate>false</LinksUpToDate>
  <CharactersWithSpaces>27229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Денис</cp:lastModifiedBy>
  <cp:revision>2</cp:revision>
  <dcterms:created xsi:type="dcterms:W3CDTF">2020-06-29T05:55:00Z</dcterms:created>
  <dcterms:modified xsi:type="dcterms:W3CDTF">2020-06-29T05:55:00Z</dcterms:modified>
</cp:coreProperties>
</file>