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и потребительского рынка Республики Коми (далее – Министерство) во исполнение требований по контролю введения системы маркировки и легализации оборота товаров, подлежащих обязательной маркировке средствами идентификации, а также обеспечения своевременного внедрения и подключения к системе «Честный Знак» участников оборота товаров, подлежащих обязательной маркировке                     (в соответствии с распоряжением Правительства Российской Федерации от 28.04.2018 года № 792-р, утверждающим перечень отдельных товаров, подлежащих обязательной маркировке средствами идентификации), сообщает следующее.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15 декабря 2020 г. №2099 (в ред. Постановлений Правительства Российской Федерации от 31.05.2021 № 843, от 26.03.2022 № 477, от 22.04.2022 № 741), с 1 сентября 2022 года наступает обязать участников оборота молочной продукции (кроме сегмента </w:t>
      </w:r>
      <w:proofErr w:type="spellStart"/>
      <w:r>
        <w:rPr>
          <w:rFonts w:ascii="Times New Roman" w:hAnsi="Times New Roman"/>
          <w:sz w:val="28"/>
          <w:szCs w:val="28"/>
        </w:rPr>
        <w:t>HoReCa</w:t>
      </w:r>
      <w:proofErr w:type="spellEnd"/>
      <w:r>
        <w:rPr>
          <w:rFonts w:ascii="Times New Roman" w:hAnsi="Times New Roman"/>
          <w:sz w:val="28"/>
          <w:szCs w:val="28"/>
        </w:rPr>
        <w:t xml:space="preserve"> и фермеров) по подаче сведений в ГИС МТ об обороте маркированной продукции в рамках                        объемно-артикульного учета.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этим, 2 июня 2022 года в 11.00 компанией «ООО-ЦРПТ» будет проводиться </w:t>
      </w: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посвящённый внедрению электронного документооборота (далее – ЭДО) для производителей молочной продукции и оптовых поставщиков.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</w:t>
      </w:r>
      <w:proofErr w:type="spellStart"/>
      <w:r>
        <w:rPr>
          <w:rFonts w:ascii="Times New Roman" w:hAnsi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«Внедрение Электронного документооборота для производителей молочной продукции и оптовых поставщиков»: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и этапы внедрения ЭДО для торговой группы «Молоко»;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логика работы ЭДО;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выбрать оператора ЭДО;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для использования ЭДО;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нужно сделать для получения и передачи маркированной продукции по ЭДО;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объемно-артикульный учет и поэкземплярный учет при обороте маркированных товаров в ЭДО;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ответы на вопросы.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вебинаре необходимо пройти регистрацию по ссылке:</w:t>
      </w:r>
      <w:r>
        <w:t xml:space="preserve">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lectures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</w:rPr>
          <w:t>vebinary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/?ELEMENT_ID=266261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>
      <w:footerReference w:type="even" r:id="rId9"/>
      <w:footerReference w:type="default" r:id="rId10"/>
      <w:pgSz w:w="11906" w:h="16838"/>
      <w:pgMar w:top="851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Исп. Елсакова Анастасия Андреевна, </w:t>
    </w:r>
  </w:p>
  <w:p>
    <w:pPr>
      <w:pStyle w:val="ae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8(8212)255-465 (1324)</w:t>
    </w:r>
  </w:p>
  <w:p>
    <w:pPr>
      <w:pStyle w:val="ae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a.a.elsakova@minshp.rkomi.ru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Исп. Елсакова А.А. </w:t>
    </w:r>
  </w:p>
  <w:p>
    <w:pPr>
      <w:pStyle w:val="ae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8 (8212) 255-440, доб.1324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B1AA541E-00D7-4603-80EA-0A03DF07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Pr>
      <w:rFonts w:ascii="Tahoma" w:hAnsi="Tahoma"/>
      <w:sz w:val="16"/>
    </w:rPr>
  </w:style>
  <w:style w:type="paragraph" w:customStyle="1" w:styleId="11">
    <w:name w:val="Обычный1"/>
    <w:uiPriority w:val="99"/>
    <w:semiHidden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Pr>
      <w:rFonts w:cs="Times New Roman"/>
    </w:rPr>
  </w:style>
  <w:style w:type="character" w:styleId="af0">
    <w:name w:val="annotation reference"/>
    <w:uiPriority w:val="99"/>
    <w:semiHidden/>
    <w:unhideWhenUsed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</w:style>
  <w:style w:type="paragraph" w:customStyle="1" w:styleId="af6">
    <w:basedOn w:val="a"/>
    <w:next w:val="af7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62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B869-C6E3-45E5-A129-C1DC956F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6</cp:revision>
  <cp:lastPrinted>2022-05-16T12:14:00Z</cp:lastPrinted>
  <dcterms:created xsi:type="dcterms:W3CDTF">2022-05-27T09:52:00Z</dcterms:created>
  <dcterms:modified xsi:type="dcterms:W3CDTF">2022-06-01T13:10:00Z</dcterms:modified>
</cp:coreProperties>
</file>