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2.6</w:t>
      </w:r>
    </w:p>
    <w:p>
      <w:pPr>
        <w:spacing w:after="0" w:line="240" w:lineRule="auto"/>
        <w:ind w:right="28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ПОРЯДОК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субсидирования части расходов на реализацию народных проектов в сфере агропромышленного комплекса, прошедших отбор в рамках проекта 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«Народный бюджет»</w:t>
      </w:r>
    </w:p>
    <w:p>
      <w:pPr>
        <w:pStyle w:val="ConsPlusTitle"/>
        <w:jc w:val="center"/>
        <w:outlineLvl w:val="1"/>
        <w:rPr>
          <w:sz w:val="26"/>
          <w:szCs w:val="26"/>
        </w:rPr>
      </w:pPr>
    </w:p>
    <w:p>
      <w:pPr>
        <w:pStyle w:val="ConsPlusTitle"/>
        <w:widowControl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 Общие положения</w:t>
      </w:r>
    </w:p>
    <w:p>
      <w:pPr>
        <w:pStyle w:val="ConsPlusTitle"/>
        <w:widowControl/>
        <w:ind w:left="568"/>
        <w:rPr>
          <w:b w:val="0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Настоящий порядок определяет порядок и условия предоставления субсидии  хозяйствующим субъектам, являющимся инициаторами народных проектов в сфере агропромышленного комплекса, прошедших отбор в рамках проекта «Народный бюджет» (далее - Порядок), в пределах средств бюджета муниципального образования муниципального района  «Ижемский» и республиканского бюджета Республики Коми на очередной финансовый год и плановый период и предусмотренных на реализацию  подпрограммы 4 «Развитие агропромышленного и рыбохозяйственного комплексов в муниципальном районе «Ижемский» муниципальной программы муниципального образования муниципального района «Ижемский» «Развитие экономики» (далее - подпрограмма) на текущий финансовый год.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Для целей настоящего Порядка под народными проектами в сфере агропромышленного комплекса (далее - народные проекты) понимается реализация народных проектов, направленных на решение социально значимых вопросов, а также вопросов жизнеобеспечения населения, проживающего на территории муниципального образования муниципального района «Ижемский», на которой планируется реализация народного проекта.</w:t>
      </w:r>
    </w:p>
    <w:p>
      <w:pPr>
        <w:autoSpaceDE w:val="0"/>
        <w:autoSpaceDN w:val="0"/>
        <w:adjustRightInd w:val="0"/>
        <w:spacing w:after="0" w:line="240" w:lineRule="auto"/>
        <w:ind w:firstLineChars="295" w:firstLine="7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Субсидия на реализацию народного проекта предоставляется в случае, если народный проект прошел отбор Межведомственной комиссией по отбору народных проектов, созданной Администрацией Главы Республики Коми в соответствии с </w:t>
      </w:r>
      <w:hyperlink r:id="rId8" w:history="1">
        <w:r>
          <w:rPr>
            <w:rFonts w:ascii="Times New Roman" w:hAnsi="Times New Roman"/>
            <w:sz w:val="26"/>
            <w:szCs w:val="26"/>
          </w:rPr>
          <w:t>Порядком</w:t>
        </w:r>
      </w:hyperlink>
      <w:r>
        <w:rPr>
          <w:rFonts w:ascii="Times New Roman" w:hAnsi="Times New Roman"/>
          <w:sz w:val="26"/>
          <w:szCs w:val="26"/>
        </w:rPr>
        <w:t>, утвержденным постановлением Правительства Республики Коми от 20 мая 2016 года  № 252,  и заключено соглашение с Министерством сельского хозяйства и потребительского рынка Республики Коми о предоставлении субсидии (далее-Соглашение) администрации МО МР «Ижемский» из республиканского бюджета Республики Коми на софинансирование народного проекта в порядке и на условиях, определенных Приложением 2.9   к Государственной программе Республики Коми «Развитие сельского хозяйства и регулирование рынков сельскохозяйственной продукции, сырья и продовольствия, развитие рыбохозяйственного комплекса» от 31.10.2019 № 525.</w:t>
      </w:r>
    </w:p>
    <w:p>
      <w:pPr>
        <w:pStyle w:val="a5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Главным распорядителем, как получателем бюджетных средств, является администрация муниципального района «Ижемский» (далее - Администрация).</w:t>
      </w:r>
    </w:p>
    <w:p>
      <w:pPr>
        <w:pStyle w:val="a5"/>
        <w:widowControl w:val="0"/>
        <w:numPr>
          <w:ilvl w:val="1"/>
          <w:numId w:val="9"/>
        </w:numPr>
        <w:tabs>
          <w:tab w:val="left" w:pos="993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 xml:space="preserve">Нормативные правовые акты, принимаемые Администрацией во исполнение настоящего Порядка, размещаются в установленном порядке на интернет-сайте Администрации </w:t>
      </w:r>
      <w:hyperlink r:id="rId9" w:history="1">
        <w:r>
          <w:rPr>
            <w:rStyle w:val="af"/>
            <w:rFonts w:ascii="Times New Roman" w:eastAsia="MS Mincho" w:hAnsi="Times New Roman"/>
            <w:color w:val="auto"/>
            <w:sz w:val="26"/>
            <w:szCs w:val="26"/>
            <w:u w:val="none"/>
            <w:lang w:eastAsia="ar-SA"/>
          </w:rPr>
          <w:t>http://www.admizhma.ru//</w:t>
        </w:r>
      </w:hyperlink>
      <w:r>
        <w:rPr>
          <w:rFonts w:ascii="Times New Roman" w:eastAsia="MS Mincho" w:hAnsi="Times New Roman"/>
          <w:sz w:val="26"/>
          <w:szCs w:val="26"/>
          <w:lang w:eastAsia="ar-SA"/>
        </w:rPr>
        <w:t xml:space="preserve">  в течение 3 рабочих дней со дня их принятия.</w:t>
      </w:r>
    </w:p>
    <w:p>
      <w:pPr>
        <w:pStyle w:val="a5"/>
        <w:widowControl w:val="0"/>
        <w:numPr>
          <w:ilvl w:val="1"/>
          <w:numId w:val="9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 xml:space="preserve">На едином портале бюджетной системы Российской Федерации в информационно-телекоммуникационной сети «Интернет» подлежат размещению сведения о субсидиях </w:t>
      </w:r>
      <w:r>
        <w:rPr>
          <w:rFonts w:ascii="Times New Roman" w:eastAsiaTheme="minorHAnsi" w:hAnsi="Times New Roman"/>
          <w:sz w:val="26"/>
          <w:szCs w:val="26"/>
        </w:rPr>
        <w:t xml:space="preserve">не позднее 15-го рабочего дня, следующего за днем принятия </w:t>
      </w:r>
      <w:r>
        <w:rPr>
          <w:rFonts w:ascii="Times New Roman" w:eastAsia="MS Mincho" w:hAnsi="Times New Roman"/>
          <w:sz w:val="26"/>
          <w:szCs w:val="26"/>
          <w:lang w:eastAsia="ar-SA"/>
        </w:rPr>
        <w:lastRenderedPageBreak/>
        <w:t>решения о бюджете (внесения изменений в решение о бюджете).</w:t>
      </w:r>
    </w:p>
    <w:p>
      <w:pPr>
        <w:pStyle w:val="a5"/>
        <w:widowControl w:val="0"/>
        <w:suppressAutoHyphens/>
        <w:autoSpaceDE w:val="0"/>
        <w:spacing w:after="0" w:line="240" w:lineRule="auto"/>
        <w:ind w:left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</w:p>
    <w:p>
      <w:pPr>
        <w:pStyle w:val="a5"/>
        <w:autoSpaceDE w:val="0"/>
        <w:autoSpaceDN w:val="0"/>
        <w:adjustRightInd w:val="0"/>
        <w:spacing w:after="0" w:line="240" w:lineRule="auto"/>
        <w:ind w:left="0" w:firstLineChars="709" w:firstLine="1843"/>
        <w:jc w:val="both"/>
        <w:rPr>
          <w:rFonts w:ascii="Times New Roman" w:hAnsi="Times New Roman"/>
          <w:sz w:val="26"/>
          <w:szCs w:val="26"/>
        </w:rPr>
      </w:pPr>
    </w:p>
    <w:p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 Условия и порядок предоставления субсидии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Субсидии хозяйствующим субъектам предоставляются при одновременном соблюдении следующих условий: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народные проекты предусматривают реализацию следующих мероприятий: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реализация народных проектов по переработке сельскохозяйственной продукции, дикорастущих пищевых лесных ресурсов и лекарственных растений, производству хлеба, хлебобулочных и кондитерских изделий, содержащих следующие виды работ: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приобретение технологического оборудования (в том числе модульных цехов) с учетом расходов по доставке, пусконаладочным, шеф- и (или) монтажным работам в случаях, предусмотренных условиями договора на его приобретение;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приобретение оборудования для утилизации отходов с учетом расходов по доставке, пусконаладочным, шеф- и (или) монтажным работам в случаях, предусмотренных условиями договора на его приобретение;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строительство, приобретение, реконструкция, ремонт производственных и складских помещений (зданий);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обустройство канализации, вентиляции, электроснабжения, теплоснабжения, холодного и горячего водоснабжения и очистных сооружений с учетом приобретения соответствующего оборудования;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обустройство территории дезинфекционными барьерами и ограждениями (для убойных пунктов и площадок);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приобретение кассовых аппаратов, оборудования для маркирования, штрихкодирования продукции и программного обеспечения для них;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приобретение транспортных средств - фургонов для перевозки пищевых продуктов;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оплата услуг по разработке и внедрению процедур, основанных на принципах ХАССП (для конкретного объекта по переработке или производству продукции).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зарегистрированным и осуществляющим свою деятельность на территории муниципального образования муниципального района «Ижемский»;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3)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4) отсутствие просроченной задолженности по возврату в бюджет МО МР «Ижемский»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перед бюджетом МО МР «Ижемский»;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5) не находящиеся в процессе реорганизации, ликвидации,</w:t>
      </w:r>
      <w:r>
        <w:rPr>
          <w:rFonts w:ascii="Times New Roman" w:hAnsi="Times New Roman"/>
          <w:sz w:val="26"/>
          <w:szCs w:val="26"/>
        </w:rPr>
        <w:t xml:space="preserve">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</w:t>
      </w:r>
      <w:r>
        <w:rPr>
          <w:rFonts w:ascii="Times New Roman" w:eastAsiaTheme="minorHAnsi" w:hAnsi="Times New Roman"/>
          <w:sz w:val="26"/>
          <w:szCs w:val="26"/>
        </w:rPr>
        <w:t xml:space="preserve">;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 xml:space="preserve">6) не являющиеся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предоставляющий льготный налоговый </w:t>
      </w:r>
      <w:r>
        <w:rPr>
          <w:rFonts w:ascii="Times New Roman" w:eastAsiaTheme="minorHAnsi" w:hAnsi="Times New Roman" w:cstheme="minorBidi"/>
          <w:sz w:val="26"/>
          <w:szCs w:val="26"/>
        </w:rPr>
        <w:lastRenderedPageBreak/>
        <w:t>режим налогообложения и (или) не предусматривающих раскрытия и предоставления информации при проведении финансовых операций (офшорные зоны)  в отношении таких юридических лиц, в совокупности превышает 50 процентов;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7) не получающие средства из бюджета МО МР «Ижемский» на основании </w:t>
      </w:r>
      <w:r>
        <w:rPr>
          <w:rFonts w:ascii="Times New Roman" w:hAnsi="Times New Roman"/>
          <w:sz w:val="26"/>
          <w:szCs w:val="26"/>
        </w:rPr>
        <w:t xml:space="preserve">иных нормативных правовых актов администрации муниципального района «Ижемский» </w:t>
      </w:r>
      <w:r>
        <w:rPr>
          <w:rFonts w:ascii="Times New Roman" w:eastAsiaTheme="minorHAnsi" w:hAnsi="Times New Roman"/>
          <w:sz w:val="26"/>
          <w:szCs w:val="26"/>
        </w:rPr>
        <w:t xml:space="preserve">на цели, указанные в пункте 1.2 настоящего Порядка;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руководитель хозяйствующего субъекта должен быть зарегистрирован по месту жительства на территории муниципального образования муниципального района «Ижемский»;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соблюдение хозяйствующим субъектом уровня софинансирования расходных обязательств по реализации народного проекта в размере не менее 20% от стоимости народного проекта.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10)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должны иметь народные проекты в сфере агропромышленного комплекса со сроком реализации не позднее 01 ноября текущего финансового года.</w:t>
      </w:r>
      <w:r>
        <w:rPr>
          <w:rFonts w:ascii="Times New Roman" w:hAnsi="Times New Roman"/>
          <w:sz w:val="26"/>
          <w:szCs w:val="26"/>
        </w:rPr>
        <w:tab/>
        <w:t>Ответственность за соблюдение вышеуказанных положений и достоверность представляемых сведений несут хозяйствующие субъекты - получатели субсидий в соответствии с законодательством Российской Федерации.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 Уровень софинансирования расходного обязательства, источником финансового обеспечения которого является субсидия, устанавливается в Соглашении в размере, не превышающем предельного уровня софинансирования расходного обязательства муниципального образования из республиканского бюджете Республики Коми, и не может превышать 1,5 млн.  рублей на один народный проект при соблюдении следующих условий: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объем средств, предусмотренный в местных бюджетах на реализацию народных проектов, должен составлять не менее 10 процентов стоимости народных проектов;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объем средств (денежных, материальных) хозяйствующих субъектов на реализацию народных проектов, в том числе фактически вложенных, должен составлять не менее 20 процентов стоимости народных проектов.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Предельный уровень софинансирования расходного обязательства, источником финансового обеспечения которого является субсидия, устанавливается в размере 70 процентов.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Порядок расчета размера субсидии: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счет средств бюджета муниципального образования муниципального района «Ижемский»:</w:t>
      </w:r>
    </w:p>
    <w:p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Сз  = Оос / Nз, где:</w:t>
      </w:r>
    </w:p>
    <w:p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Сз - размер субсидии на реализацию народного проекта заявителю;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Оос - общий объем средств бюджета муниципального образования муниципального района «Ижемский», предусмотренный в муниципальной </w:t>
      </w:r>
      <w:hyperlink w:anchor="P39" w:history="1">
        <w:r>
          <w:rPr>
            <w:rFonts w:ascii="Times New Roman" w:hAnsi="Times New Roman" w:cs="Times New Roman"/>
            <w:sz w:val="26"/>
            <w:szCs w:val="26"/>
          </w:rPr>
          <w:t>программе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муниципального района «Ижемский» «Развитие экономики» на реализацию народных проектов в сфере агропромышленного комплекса 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Nз - количество заявителей на субсидирование части расходов на реализацию народных проектов в сфере агропромышленного комплекса.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Субсидия на реализацию народного проекта предоставляется для осуществления  хозяйствующим субъектом расходов, связанных с реализацией народного проекта.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Субсидия на реализацию народного проекта не может быть использована </w:t>
      </w:r>
      <w:r>
        <w:rPr>
          <w:rFonts w:ascii="Times New Roman" w:hAnsi="Times New Roman" w:cs="Times New Roman"/>
          <w:sz w:val="26"/>
          <w:szCs w:val="26"/>
        </w:rPr>
        <w:lastRenderedPageBreak/>
        <w:t>для приобретения получателями субсидии - юридическими лицами иностранной валюты, за исключением операций, осуществляемых в соответствии с валютным законодательством Российской Федерации при покупке (поставке) высокотехнологического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данным Порядком.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2.6. Хозяйствующие субъекты для получения субсидии на реализацию народного проекта представляют в течение года, но не позднее 1 июня текущего финансового года, в Администрацию следующие документы: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hyperlink r:id="rId10" w:history="1">
        <w:r>
          <w:rPr>
            <w:rFonts w:ascii="Times New Roman" w:hAnsi="Times New Roman"/>
            <w:sz w:val="26"/>
            <w:szCs w:val="26"/>
            <w:lang w:eastAsia="ru-RU"/>
          </w:rPr>
          <w:t>заявка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на получение субсидии по форме согласно приложению 2.7</w:t>
      </w:r>
      <w:r>
        <w:rPr>
          <w:rFonts w:ascii="Times New Roman" w:hAnsi="Times New Roman"/>
          <w:sz w:val="26"/>
          <w:szCs w:val="26"/>
        </w:rPr>
        <w:t xml:space="preserve"> Приложения 2;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описание народного проекта с обязательным указанием целей, задач, финансово-экономического обоснования с приложением сметы расходов, поэтапного плана реализации, ожидаемых результатов реализации;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r>
        <w:rPr>
          <w:rFonts w:ascii="Times New Roman" w:hAnsi="Times New Roman"/>
          <w:color w:val="000000"/>
          <w:sz w:val="26"/>
          <w:szCs w:val="26"/>
        </w:rPr>
        <w:t xml:space="preserve">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сформированную не ранее 10 рабочих дней с даты подачи документов, </w:t>
      </w:r>
      <w:r>
        <w:rPr>
          <w:rFonts w:ascii="Times New Roman" w:eastAsiaTheme="minorHAnsi" w:hAnsi="Times New Roman"/>
          <w:sz w:val="26"/>
          <w:szCs w:val="26"/>
        </w:rPr>
        <w:t>в случае, если субъект малого и среднего предпринимательства представляет ее самостоятельно;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документы, подтверждающие наличие у хозяйствующего не менее 20% средств от стоимости реализации народного проекта, либо копии платежных поручений, кассовых документов, заверенные в установленном порядке либо с предъявлением оригиналов, подтверждающих оплату по договорам купли-продажи в соответствии со сметой расходов на реализацию народного проекта.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Сведения, содержащиеся в документах, указанных в подпункте </w:t>
      </w:r>
      <w:hyperlink r:id="rId11" w:history="1">
        <w:r>
          <w:rPr>
            <w:rFonts w:ascii="Times New Roman" w:hAnsi="Times New Roman"/>
            <w:sz w:val="26"/>
            <w:szCs w:val="26"/>
          </w:rPr>
          <w:t>3</w:t>
        </w:r>
      </w:hyperlink>
      <w:r>
        <w:rPr>
          <w:rFonts w:ascii="Times New Roman" w:hAnsi="Times New Roman"/>
          <w:sz w:val="26"/>
          <w:szCs w:val="26"/>
        </w:rPr>
        <w:t xml:space="preserve"> настоящего пункта, запрашиваются Администрацией в течение 10 рабочих дней со дня поступления заявки в порядке межведомственного информационного взаимодействия у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а также подведомственных этим органам организаций, если такие сведения находятся в распоряжении этих органов (организаций)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в случае если получатель субсидии не представил документ, указанный в подпункте </w:t>
      </w:r>
      <w:hyperlink r:id="rId12" w:history="1">
        <w:r>
          <w:rPr>
            <w:rFonts w:ascii="Times New Roman" w:hAnsi="Times New Roman"/>
            <w:sz w:val="26"/>
            <w:szCs w:val="26"/>
          </w:rPr>
          <w:t>3</w:t>
        </w:r>
      </w:hyperlink>
      <w:r>
        <w:rPr>
          <w:rFonts w:ascii="Times New Roman" w:hAnsi="Times New Roman"/>
          <w:sz w:val="26"/>
          <w:szCs w:val="26"/>
        </w:rPr>
        <w:t xml:space="preserve">  настоящего пункта, самостоятельно.</w:t>
      </w:r>
    </w:p>
    <w:p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Theme="minorHAnsi" w:hAnsi="Times New Roman"/>
          <w:sz w:val="26"/>
          <w:szCs w:val="26"/>
        </w:rPr>
        <w:t>При этом дата формирования сведений в подпункте 3 не должна превышать 10 рабочих дней с даты подачи документов.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2.7. Администрация в течение 1 рабочего дня со дня получения документов от хозяйствующего субъекта регистрирует заявку в системе электронного документооборота и передает главе муниципального района - руководителю администрации для визирования. В течение 1 рабочего дня со дня визирования передается и в </w:t>
      </w:r>
      <w:r>
        <w:rPr>
          <w:rFonts w:ascii="Times New Roman" w:eastAsiaTheme="minorHAnsi" w:hAnsi="Times New Roman"/>
          <w:sz w:val="26"/>
          <w:szCs w:val="26"/>
        </w:rPr>
        <w:t>отдел экономического</w:t>
      </w:r>
      <w:r>
        <w:rPr>
          <w:rFonts w:ascii="Times New Roman" w:eastAsiaTheme="minorHAnsi" w:hAnsi="Times New Roman" w:cstheme="minorBidi"/>
          <w:sz w:val="26"/>
          <w:szCs w:val="26"/>
        </w:rPr>
        <w:t xml:space="preserve"> анализа, прогнозирования и осуществления закупок Администрации (далее - Отдел). 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     2.8. Отдел проверяет полноту (комплектность), оформление представленных хозяйствующими субъектами документов, их соответствие требованиям, установленным настоящим Порядком. По результатам проверки оформляет заключение и направляет пакет документов для рассмотрения в Комиссию по рассмотрению заявок субъектов малого и среднего предпринимательства, претендующих на получение финансовой поддержки за счет средств бюджета </w:t>
      </w:r>
      <w:r>
        <w:rPr>
          <w:rFonts w:ascii="Times New Roman" w:eastAsiaTheme="minorHAnsi" w:hAnsi="Times New Roman"/>
          <w:sz w:val="26"/>
          <w:szCs w:val="26"/>
        </w:rPr>
        <w:lastRenderedPageBreak/>
        <w:t>муниципального района «Ижемский» (далее - Комиссия) не позднее 30 дней с даты поступления заявки документов в Администрацию.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2.9. Персональный состав Комиссии и регламент ее работы утверждаются Администрацией.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2.10. Комиссия рассматривает документы на соответствие условиям предоставления субсидии и требованиям, установленным Федеральным </w:t>
      </w:r>
      <w:hyperlink r:id="rId13" w:history="1">
        <w:r>
          <w:rPr>
            <w:rFonts w:ascii="Times New Roman" w:hAnsi="Times New Roman"/>
            <w:sz w:val="26"/>
            <w:szCs w:val="26"/>
          </w:rPr>
          <w:t>законом</w:t>
        </w:r>
      </w:hyperlink>
      <w:r>
        <w:rPr>
          <w:rFonts w:ascii="Times New Roman" w:hAnsi="Times New Roman"/>
          <w:sz w:val="26"/>
          <w:szCs w:val="26"/>
        </w:rPr>
        <w:t xml:space="preserve"> и настоящим Порядком, в срок не более 3 рабочих дней с даты поступления документов в Комиссию.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Заключение Комиссии о соответствии (несоответствии) условиям предоставления субсидии требованиям, установленным Федеральным законом и настоящим Порядком, оформляется протоколом.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протокола Комиссии Администрация в срок не более 5 рабочих дней с даты его подписания принимает решение о предоставлении (отказе в предоставлении) субсидии.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Заключение Комиссии о несоответствии хозяйствующего субъекта условиям предоставления субсидии и (или) требованиям, установленным Федеральным законом и настоящим Порядком, и решение об отказе в предоставлении субсидии принимается при следующих основаниях: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несоответствие  хозяйствующего субъекта условиям, установленным </w:t>
      </w:r>
      <w:hyperlink w:anchor="Par16" w:history="1">
        <w:r>
          <w:rPr>
            <w:rStyle w:val="af"/>
            <w:rFonts w:ascii="Times New Roman" w:hAnsi="Times New Roman"/>
            <w:color w:val="auto"/>
            <w:sz w:val="26"/>
            <w:szCs w:val="26"/>
            <w:u w:val="none"/>
          </w:rPr>
          <w:t>пунктом 2</w:t>
        </w:r>
      </w:hyperlink>
      <w:r>
        <w:rPr>
          <w:rFonts w:ascii="Times New Roman" w:hAnsi="Times New Roman"/>
          <w:sz w:val="26"/>
          <w:szCs w:val="26"/>
        </w:rPr>
        <w:t>.1 настоящего Порядка;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несоответствие представленных хозяйствующим субъектом документов требованиям, определенным пунктом 2.6 настоящего Порядка;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непредставление (представление не в полном объеме) документов, указанных в пункте 2.6 настоящего Порядка;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недостоверность представленной хозяйствующим субъектом информации.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Проверка достоверности информации в представленных хозяйствующим субъектом документах осуществляется путем проверки представленных документов на предмет наличия в них противоречивых сведений.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 Администрации о предоставлении (отказе в предоставлении) субсидии оформляется постановлением Администрации.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в срок не позднее 5 дней с даты подписания постановления готовит уведомления о предоставлении (отказе в предоставлении) субсидий и направляет каждому получателю субсидии.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2.11. Субсидия предоставляется  на основании соглашения, заключенного между хозяйствующим субъектом и  Администрацией,  в соответствии с типовой формой соглашения (договора), утвержденной Приказом Финансового управления администрации муниципального района «Ижемский».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Срок подготовки соглашения не может превышать 10 рабочих дней с даты подписания постановления Администрации о предоставлении субсидии.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Обязательными условиями для предоставления хозяйствующим субъектам субсидии, включаемые в соглашение о предоставлении субсидии, являются: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согласие хозяйствующего субъекта на осуществление Администрацией и иными органами финансового контроля проверок соблюдения хозяйствующим субъектом условий и порядка ее предоставления.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обязанность хозяйствующего субъекта осуществлять деятельность на территории муниципального образования муниципального района «Ижемский» по виду экономической деятельности в течение 3 лет;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обязательство по выполнению показателя (показателей), установленного (установленных) в соглашении.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lastRenderedPageBreak/>
        <w:t>Перечисление субсидий хозяйствующему субъекту осуществляется на основании</w:t>
      </w:r>
      <w:r>
        <w:rPr>
          <w:rFonts w:ascii="Times New Roman" w:hAnsi="Times New Roman"/>
          <w:sz w:val="26"/>
          <w:szCs w:val="26"/>
        </w:rPr>
        <w:t xml:space="preserve"> соглашения о предоставлении субсидии </w:t>
      </w:r>
      <w:r>
        <w:rPr>
          <w:rFonts w:ascii="Times New Roman" w:eastAsiaTheme="minorHAnsi" w:hAnsi="Times New Roman"/>
          <w:sz w:val="26"/>
          <w:szCs w:val="26"/>
        </w:rPr>
        <w:t>на расчетные счета, открытые получателем субсидии в кредитных организациях, не позднее десятого рабочего дня, следующего за днем принятия Администрацией решения о предоставлении субсидии.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Финансирование расходов производится в соответствии со сводной бюджетной росписью бюджета МО МР «Ижемский» в пределах лимитов бюджетных обязательств, предусмотренных на реализацию подпрограммы.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ind w:left="568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3. Требования к отчетности</w:t>
      </w:r>
    </w:p>
    <w:p>
      <w:pPr>
        <w:spacing w:after="0" w:line="240" w:lineRule="auto"/>
        <w:ind w:left="568"/>
        <w:jc w:val="center"/>
        <w:rPr>
          <w:rFonts w:ascii="Times New Roman" w:hAnsi="Times New Roman"/>
          <w:bCs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3.1. Порядок, сроки и формы предоставления отчетов по использованию субсидии, достижению значений результатов и показателей (при установлении таких показателей) результативности использования субсидии и право Администрации устанавливать в Соглашении сроки и формы предоставления получателем субсидии дополнительной отчетности определяются в Соглашении.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3.2. Администрация осуществляет проверку представляемых Получателем субсидии документов, рассматривает предложения и иную информацию, направленную Получателем субсидии в рамках Соглашения, и уведомляет Получателя субсидии о принятом решении (при необходимости).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</w:rPr>
      </w:pPr>
      <w:r>
        <w:rPr>
          <w:rFonts w:ascii="Times New Roman" w:eastAsiaTheme="minorHAnsi" w:hAnsi="Times New Roman"/>
          <w:bCs/>
          <w:sz w:val="26"/>
          <w:szCs w:val="26"/>
        </w:rPr>
        <w:t xml:space="preserve">3.3. Администрация вправе запрашивать у </w:t>
      </w:r>
      <w:r>
        <w:rPr>
          <w:rFonts w:ascii="Times New Roman" w:eastAsiaTheme="minorHAnsi" w:hAnsi="Times New Roman"/>
          <w:sz w:val="26"/>
          <w:szCs w:val="26"/>
        </w:rPr>
        <w:t>хозяйствующего субъекта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предложения, информацию и иные материалы в течение 3 (трех) лет после получения субсидии, осуществлять оценку достижения значений результатов и показателей (при установлении таких показателей) результативности использования субсидии и условий, установленных соглашением.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a5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Требования об осуществление контроля (мониторинга) за соблюдением </w:t>
      </w:r>
    </w:p>
    <w:p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условий и порядка предоставления субсидий и</w:t>
      </w:r>
    </w:p>
    <w:p>
      <w:pPr>
        <w:pStyle w:val="a5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ответственность за их нарушение.</w:t>
      </w:r>
    </w:p>
    <w:p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4.1. </w:t>
      </w:r>
      <w:r>
        <w:rPr>
          <w:rFonts w:ascii="Times New Roman" w:eastAsiaTheme="minorHAnsi" w:hAnsi="Times New Roman"/>
          <w:sz w:val="26"/>
          <w:szCs w:val="26"/>
        </w:rPr>
        <w:t>Хозяйствующие субъекты</w:t>
      </w:r>
      <w:r>
        <w:rPr>
          <w:rFonts w:ascii="Times New Roman" w:hAnsi="Times New Roman"/>
          <w:sz w:val="26"/>
          <w:szCs w:val="26"/>
          <w:lang w:eastAsia="ru-RU"/>
        </w:rPr>
        <w:t xml:space="preserve"> предоставляют Администрации согласие на осуществление им и органами муниципального финансового контроля проверок соблюдения условий и порядка предоставления субсидии, которое оформляется по форме, указанной в приложении к соглашению.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По требованию Администрации и органов муниципального финансового контроля </w:t>
      </w:r>
      <w:r>
        <w:rPr>
          <w:rFonts w:ascii="Times New Roman" w:eastAsiaTheme="minorHAnsi" w:hAnsi="Times New Roman"/>
          <w:sz w:val="26"/>
          <w:szCs w:val="26"/>
        </w:rPr>
        <w:t>хозяйствующий субъект</w:t>
      </w:r>
      <w:r>
        <w:rPr>
          <w:rFonts w:ascii="Times New Roman" w:hAnsi="Times New Roman"/>
          <w:sz w:val="26"/>
          <w:szCs w:val="26"/>
          <w:lang w:eastAsia="ru-RU"/>
        </w:rPr>
        <w:t xml:space="preserve"> обязан предоставлять в установленные сроки информацию, документы и материалы, необходимые для осуществления контроля за соблюдением условий и порядка предоставления субсидии.</w:t>
      </w:r>
    </w:p>
    <w:p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4.2. Контроль (мониторинг) за соблюдением условий и порядка предоставления субсидий </w:t>
      </w:r>
      <w:r>
        <w:rPr>
          <w:rFonts w:ascii="Times New Roman" w:eastAsiaTheme="minorHAnsi" w:hAnsi="Times New Roman"/>
          <w:sz w:val="26"/>
          <w:szCs w:val="26"/>
        </w:rPr>
        <w:t>хозяйствующим субъектам</w:t>
      </w:r>
      <w:r>
        <w:rPr>
          <w:rFonts w:ascii="Times New Roman" w:hAnsi="Times New Roman"/>
          <w:sz w:val="26"/>
          <w:szCs w:val="26"/>
        </w:rPr>
        <w:t xml:space="preserve"> осуществляется в установленном порядке Администрацией и иными органами финансового контроля, в том числе путем проведения проверок.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Администрация в течение 10 рабочих дней со дня подписания акта проверки соблюдения условий и порядка предоставления субсидий или получения сведений от органов финансового контроля об установлении фактов представления нарушения условий и порядка предоставления субсидий, выявленных в результате проверок, направляет </w:t>
      </w:r>
      <w:r>
        <w:rPr>
          <w:rFonts w:ascii="Times New Roman" w:eastAsiaTheme="minorHAnsi" w:hAnsi="Times New Roman"/>
          <w:sz w:val="26"/>
          <w:szCs w:val="26"/>
        </w:rPr>
        <w:t>хозяйствующему субъекту</w:t>
      </w:r>
      <w:r>
        <w:rPr>
          <w:rFonts w:ascii="Times New Roman" w:hAnsi="Times New Roman"/>
          <w:sz w:val="26"/>
          <w:szCs w:val="26"/>
        </w:rPr>
        <w:t xml:space="preserve"> письмо-уведомление о возврате средств бюджета МО МР «Ижемский» (далее - уведомление);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получатель субсидии в течение 30 дней (если в уведомлении не указан иной срок) с даты получения уведомления осуществляет возврат субсидий, использованных </w:t>
      </w:r>
      <w:r>
        <w:rPr>
          <w:rFonts w:ascii="Times New Roman" w:hAnsi="Times New Roman"/>
          <w:sz w:val="26"/>
          <w:szCs w:val="26"/>
        </w:rPr>
        <w:lastRenderedPageBreak/>
        <w:t>не по назначению или с нарушением установленных условий и порядка их предоставления;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невыполнения в установленный срок уведомления, Администрация обеспечивает взыскание средств бюджета МО МР «Ижемский» в судебном порядке.</w:t>
      </w: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sectPr>
      <w:pgSz w:w="11906" w:h="16838" w:code="9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RTF_Num 6"/>
    <w:lvl w:ilvl="0">
      <w:start w:val="1"/>
      <w:numFmt w:val="decimal"/>
      <w:pStyle w:val="11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firstLine="0"/>
      </w:pPr>
      <w:rPr>
        <w:rFonts w:cs="Times New Roman"/>
      </w:rPr>
    </w:lvl>
  </w:abstractNum>
  <w:abstractNum w:abstractNumId="2" w15:restartNumberingAfterBreak="0">
    <w:nsid w:val="03917194"/>
    <w:multiLevelType w:val="hybridMultilevel"/>
    <w:tmpl w:val="15AA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B701C"/>
    <w:multiLevelType w:val="hybridMultilevel"/>
    <w:tmpl w:val="8C6C71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546E96"/>
    <w:multiLevelType w:val="hybridMultilevel"/>
    <w:tmpl w:val="C3F4D9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F72B4"/>
    <w:multiLevelType w:val="hybridMultilevel"/>
    <w:tmpl w:val="00566070"/>
    <w:lvl w:ilvl="0" w:tplc="A8A2DA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44E25"/>
    <w:multiLevelType w:val="hybridMultilevel"/>
    <w:tmpl w:val="3B2C5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35A9F"/>
    <w:multiLevelType w:val="hybridMultilevel"/>
    <w:tmpl w:val="59EE9530"/>
    <w:lvl w:ilvl="0" w:tplc="E912E2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483F30"/>
    <w:multiLevelType w:val="multilevel"/>
    <w:tmpl w:val="6F8E3780"/>
    <w:lvl w:ilvl="0">
      <w:start w:val="1"/>
      <w:numFmt w:val="decimal"/>
      <w:lvlText w:val="%1."/>
      <w:lvlJc w:val="right"/>
      <w:pPr>
        <w:ind w:left="489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3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  <w:rPr>
        <w:rFonts w:hint="default"/>
      </w:rPr>
    </w:lvl>
  </w:abstractNum>
  <w:abstractNum w:abstractNumId="9" w15:restartNumberingAfterBreak="0">
    <w:nsid w:val="18C0345A"/>
    <w:multiLevelType w:val="hybridMultilevel"/>
    <w:tmpl w:val="BD8AF6BE"/>
    <w:lvl w:ilvl="0" w:tplc="EEE67AFE">
      <w:start w:val="1"/>
      <w:numFmt w:val="decimal"/>
      <w:suff w:val="space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156CC"/>
    <w:multiLevelType w:val="hybridMultilevel"/>
    <w:tmpl w:val="0C20AC5C"/>
    <w:lvl w:ilvl="0" w:tplc="5694078A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D35F6"/>
    <w:multiLevelType w:val="hybridMultilevel"/>
    <w:tmpl w:val="E5244DB6"/>
    <w:lvl w:ilvl="0" w:tplc="4644F88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B7F4E"/>
    <w:multiLevelType w:val="hybridMultilevel"/>
    <w:tmpl w:val="0CB27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A38F8"/>
    <w:multiLevelType w:val="hybridMultilevel"/>
    <w:tmpl w:val="93E41BC4"/>
    <w:lvl w:ilvl="0" w:tplc="453EAB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D4857"/>
    <w:multiLevelType w:val="hybridMultilevel"/>
    <w:tmpl w:val="C4AC6BCA"/>
    <w:lvl w:ilvl="0" w:tplc="87F06D18">
      <w:start w:val="1"/>
      <w:numFmt w:val="decimal"/>
      <w:suff w:val="space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15FDB"/>
    <w:multiLevelType w:val="hybridMultilevel"/>
    <w:tmpl w:val="25DCAD0A"/>
    <w:lvl w:ilvl="0" w:tplc="423C8A8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990C61"/>
    <w:multiLevelType w:val="hybridMultilevel"/>
    <w:tmpl w:val="084E0A86"/>
    <w:lvl w:ilvl="0" w:tplc="3600F016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23650A2"/>
    <w:multiLevelType w:val="hybridMultilevel"/>
    <w:tmpl w:val="203C21BA"/>
    <w:lvl w:ilvl="0" w:tplc="8CECDB82">
      <w:start w:val="1"/>
      <w:numFmt w:val="decimal"/>
      <w:suff w:val="space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C4F92"/>
    <w:multiLevelType w:val="hybridMultilevel"/>
    <w:tmpl w:val="A1B8ABA2"/>
    <w:lvl w:ilvl="0" w:tplc="612C4E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B30CD"/>
    <w:multiLevelType w:val="hybridMultilevel"/>
    <w:tmpl w:val="B0F4F9E8"/>
    <w:lvl w:ilvl="0" w:tplc="9BCA2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6793C"/>
    <w:multiLevelType w:val="hybridMultilevel"/>
    <w:tmpl w:val="0C465242"/>
    <w:lvl w:ilvl="0" w:tplc="9BCA2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136C9"/>
    <w:multiLevelType w:val="hybridMultilevel"/>
    <w:tmpl w:val="66D0B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91E41"/>
    <w:multiLevelType w:val="multilevel"/>
    <w:tmpl w:val="191CA5A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3" w15:restartNumberingAfterBreak="0">
    <w:nsid w:val="52704D08"/>
    <w:multiLevelType w:val="hybridMultilevel"/>
    <w:tmpl w:val="CC685B9C"/>
    <w:lvl w:ilvl="0" w:tplc="87F06D18">
      <w:start w:val="1"/>
      <w:numFmt w:val="decimal"/>
      <w:suff w:val="space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51C5D"/>
    <w:multiLevelType w:val="multilevel"/>
    <w:tmpl w:val="FA74BA18"/>
    <w:lvl w:ilvl="0">
      <w:start w:val="4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25" w15:restartNumberingAfterBreak="0">
    <w:nsid w:val="53F94107"/>
    <w:multiLevelType w:val="hybridMultilevel"/>
    <w:tmpl w:val="84D68A7E"/>
    <w:lvl w:ilvl="0" w:tplc="72685C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54320D1"/>
    <w:multiLevelType w:val="hybridMultilevel"/>
    <w:tmpl w:val="727EDE66"/>
    <w:lvl w:ilvl="0" w:tplc="128E2C4A">
      <w:start w:val="1"/>
      <w:numFmt w:val="decimal"/>
      <w:suff w:val="space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72BBB"/>
    <w:multiLevelType w:val="multilevel"/>
    <w:tmpl w:val="CB74C2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7F64511"/>
    <w:multiLevelType w:val="hybridMultilevel"/>
    <w:tmpl w:val="249E07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03F02"/>
    <w:multiLevelType w:val="hybridMultilevel"/>
    <w:tmpl w:val="AC4ED6C2"/>
    <w:lvl w:ilvl="0" w:tplc="8CECDB82">
      <w:start w:val="1"/>
      <w:numFmt w:val="decimal"/>
      <w:suff w:val="space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52C3C"/>
    <w:multiLevelType w:val="hybridMultilevel"/>
    <w:tmpl w:val="005C3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11E74"/>
    <w:multiLevelType w:val="hybridMultilevel"/>
    <w:tmpl w:val="CB0C2EEC"/>
    <w:lvl w:ilvl="0" w:tplc="C3DE8D22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E30D0"/>
    <w:multiLevelType w:val="hybridMultilevel"/>
    <w:tmpl w:val="C6DEEA70"/>
    <w:lvl w:ilvl="0" w:tplc="CC00A0B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96181"/>
    <w:multiLevelType w:val="hybridMultilevel"/>
    <w:tmpl w:val="FF6A269A"/>
    <w:lvl w:ilvl="0" w:tplc="C2CC8C94">
      <w:start w:val="1"/>
      <w:numFmt w:val="decimal"/>
      <w:suff w:val="space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C5355"/>
    <w:multiLevelType w:val="hybridMultilevel"/>
    <w:tmpl w:val="4212FA90"/>
    <w:lvl w:ilvl="0" w:tplc="3E640C92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51077"/>
    <w:multiLevelType w:val="hybridMultilevel"/>
    <w:tmpl w:val="137000F6"/>
    <w:lvl w:ilvl="0" w:tplc="276E1D7C">
      <w:start w:val="1"/>
      <w:numFmt w:val="decimal"/>
      <w:suff w:val="space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FF0EBA"/>
    <w:multiLevelType w:val="hybridMultilevel"/>
    <w:tmpl w:val="60BA4252"/>
    <w:lvl w:ilvl="0" w:tplc="C62C155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4515E7"/>
    <w:multiLevelType w:val="multilevel"/>
    <w:tmpl w:val="324874F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6B881990"/>
    <w:multiLevelType w:val="hybridMultilevel"/>
    <w:tmpl w:val="4644F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1E05CB"/>
    <w:multiLevelType w:val="hybridMultilevel"/>
    <w:tmpl w:val="8DB49510"/>
    <w:lvl w:ilvl="0" w:tplc="797AA6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C985B97"/>
    <w:multiLevelType w:val="hybridMultilevel"/>
    <w:tmpl w:val="18F27842"/>
    <w:lvl w:ilvl="0" w:tplc="453EAB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C60712"/>
    <w:multiLevelType w:val="hybridMultilevel"/>
    <w:tmpl w:val="5A409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01655CD"/>
    <w:multiLevelType w:val="hybridMultilevel"/>
    <w:tmpl w:val="91340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150A7"/>
    <w:multiLevelType w:val="hybridMultilevel"/>
    <w:tmpl w:val="04FEC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DC5BAD"/>
    <w:multiLevelType w:val="hybridMultilevel"/>
    <w:tmpl w:val="68424602"/>
    <w:lvl w:ilvl="0" w:tplc="423C8A8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4D190B"/>
    <w:multiLevelType w:val="hybridMultilevel"/>
    <w:tmpl w:val="CDA0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415D5"/>
    <w:multiLevelType w:val="hybridMultilevel"/>
    <w:tmpl w:val="3B72F034"/>
    <w:lvl w:ilvl="0" w:tplc="CC00A0B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0720BE"/>
    <w:multiLevelType w:val="hybridMultilevel"/>
    <w:tmpl w:val="45565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F937239"/>
    <w:multiLevelType w:val="hybridMultilevel"/>
    <w:tmpl w:val="B024C416"/>
    <w:lvl w:ilvl="0" w:tplc="6B42480E">
      <w:start w:val="1"/>
      <w:numFmt w:val="decimal"/>
      <w:suff w:val="space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AF2CB8"/>
    <w:multiLevelType w:val="hybridMultilevel"/>
    <w:tmpl w:val="586E077E"/>
    <w:lvl w:ilvl="0" w:tplc="612C4E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49"/>
  </w:num>
  <w:num w:numId="3">
    <w:abstractNumId w:val="1"/>
  </w:num>
  <w:num w:numId="4">
    <w:abstractNumId w:val="36"/>
  </w:num>
  <w:num w:numId="5">
    <w:abstractNumId w:val="8"/>
  </w:num>
  <w:num w:numId="6">
    <w:abstractNumId w:val="22"/>
  </w:num>
  <w:num w:numId="7">
    <w:abstractNumId w:val="24"/>
  </w:num>
  <w:num w:numId="8">
    <w:abstractNumId w:val="37"/>
  </w:num>
  <w:num w:numId="9">
    <w:abstractNumId w:val="27"/>
  </w:num>
  <w:num w:numId="10">
    <w:abstractNumId w:val="25"/>
  </w:num>
  <w:num w:numId="11">
    <w:abstractNumId w:val="7"/>
  </w:num>
  <w:num w:numId="12">
    <w:abstractNumId w:val="3"/>
  </w:num>
  <w:num w:numId="13">
    <w:abstractNumId w:val="41"/>
  </w:num>
  <w:num w:numId="14">
    <w:abstractNumId w:val="28"/>
  </w:num>
  <w:num w:numId="15">
    <w:abstractNumId w:val="43"/>
  </w:num>
  <w:num w:numId="16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6"/>
  </w:num>
  <w:num w:numId="19">
    <w:abstractNumId w:val="45"/>
  </w:num>
  <w:num w:numId="20">
    <w:abstractNumId w:val="4"/>
  </w:num>
  <w:num w:numId="21">
    <w:abstractNumId w:val="2"/>
  </w:num>
  <w:num w:numId="22">
    <w:abstractNumId w:val="30"/>
  </w:num>
  <w:num w:numId="23">
    <w:abstractNumId w:val="12"/>
  </w:num>
  <w:num w:numId="24">
    <w:abstractNumId w:val="21"/>
  </w:num>
  <w:num w:numId="25">
    <w:abstractNumId w:val="16"/>
  </w:num>
  <w:num w:numId="26">
    <w:abstractNumId w:val="38"/>
  </w:num>
  <w:num w:numId="27">
    <w:abstractNumId w:val="18"/>
  </w:num>
  <w:num w:numId="28">
    <w:abstractNumId w:val="29"/>
  </w:num>
  <w:num w:numId="29">
    <w:abstractNumId w:val="17"/>
  </w:num>
  <w:num w:numId="30">
    <w:abstractNumId w:val="14"/>
  </w:num>
  <w:num w:numId="31">
    <w:abstractNumId w:val="23"/>
  </w:num>
  <w:num w:numId="32">
    <w:abstractNumId w:val="48"/>
  </w:num>
  <w:num w:numId="33">
    <w:abstractNumId w:val="26"/>
  </w:num>
  <w:num w:numId="34">
    <w:abstractNumId w:val="33"/>
  </w:num>
  <w:num w:numId="35">
    <w:abstractNumId w:val="35"/>
  </w:num>
  <w:num w:numId="36">
    <w:abstractNumId w:val="34"/>
  </w:num>
  <w:num w:numId="37">
    <w:abstractNumId w:val="40"/>
  </w:num>
  <w:num w:numId="38">
    <w:abstractNumId w:val="13"/>
  </w:num>
  <w:num w:numId="39">
    <w:abstractNumId w:val="46"/>
  </w:num>
  <w:num w:numId="40">
    <w:abstractNumId w:val="32"/>
  </w:num>
  <w:num w:numId="41">
    <w:abstractNumId w:val="10"/>
  </w:num>
  <w:num w:numId="42">
    <w:abstractNumId w:val="20"/>
  </w:num>
  <w:num w:numId="43">
    <w:abstractNumId w:val="19"/>
  </w:num>
  <w:num w:numId="44">
    <w:abstractNumId w:val="15"/>
  </w:num>
  <w:num w:numId="45">
    <w:abstractNumId w:val="44"/>
  </w:num>
  <w:num w:numId="46">
    <w:abstractNumId w:val="11"/>
  </w:num>
  <w:num w:numId="47">
    <w:abstractNumId w:val="9"/>
  </w:num>
  <w:num w:numId="48">
    <w:abstractNumId w:val="5"/>
  </w:num>
  <w:num w:numId="49">
    <w:abstractNumId w:val="42"/>
  </w:num>
  <w:num w:numId="50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95A51-3476-4D04-B22B-1955CD09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60">
    <w:name w:val="Заголовок 6 Знак"/>
    <w:basedOn w:val="a0"/>
    <w:link w:val="6"/>
    <w:uiPriority w:val="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List Paragraph"/>
    <w:aliases w:val="Варианты ответов"/>
    <w:basedOn w:val="a"/>
    <w:link w:val="a6"/>
    <w:qFormat/>
    <w:pPr>
      <w:ind w:left="720"/>
      <w:contextualSpacing/>
    </w:pPr>
  </w:style>
  <w:style w:type="character" w:customStyle="1" w:styleId="a6">
    <w:name w:val="Абзац списка Знак"/>
    <w:aliases w:val="Варианты ответов Знак"/>
    <w:link w:val="a5"/>
    <w:uiPriority w:val="99"/>
    <w:locked/>
    <w:rPr>
      <w:rFonts w:ascii="Calibri" w:hAnsi="Calibri" w:cs="Times New Roman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aliases w:val="Обычный (веб) Знак1,Обычный (веб) Знак Знак"/>
    <w:basedOn w:val="a"/>
    <w:link w:val="a8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qFormat/>
    <w:rPr>
      <w:rFonts w:cs="Times New Roman"/>
      <w:b/>
      <w:bCs/>
    </w:rPr>
  </w:style>
  <w:style w:type="paragraph" w:customStyle="1" w:styleId="12">
    <w:name w:val="Абзац списка1"/>
    <w:basedOn w:val="a"/>
    <w:uiPriority w:val="99"/>
    <w:pPr>
      <w:widowControl w:val="0"/>
      <w:ind w:left="720"/>
    </w:pPr>
    <w:rPr>
      <w:rFonts w:cs="Calibri"/>
      <w:lang w:eastAsia="ar-SA"/>
    </w:rPr>
  </w:style>
  <w:style w:type="paragraph" w:customStyle="1" w:styleId="2">
    <w:name w:val="Обычный (веб)2"/>
    <w:basedOn w:val="a"/>
    <w:pPr>
      <w:widowControl w:val="0"/>
      <w:spacing w:before="100" w:after="100" w:line="2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Pr>
      <w:rFonts w:ascii="Calibri" w:hAnsi="Calibri" w:cs="Times New Roman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Pr>
      <w:rFonts w:ascii="Calibri" w:hAnsi="Calibri" w:cs="Times New Roman"/>
    </w:rPr>
  </w:style>
  <w:style w:type="paragraph" w:styleId="20">
    <w:name w:val="Body Text Indent 2"/>
    <w:basedOn w:val="a"/>
    <w:link w:val="2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">
    <w:name w:val="Hyperlink"/>
    <w:basedOn w:val="a0"/>
    <w:uiPriority w:val="99"/>
    <w:rPr>
      <w:rFonts w:cs="Times New Roman"/>
      <w:color w:val="0000FF"/>
      <w:u w:val="single"/>
    </w:rPr>
  </w:style>
  <w:style w:type="paragraph" w:styleId="22">
    <w:name w:val="Body Text 2"/>
    <w:basedOn w:val="a"/>
    <w:link w:val="23"/>
    <w:uiPriority w:val="9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af1">
    <w:name w:val="Основной текст Знак"/>
    <w:basedOn w:val="a0"/>
    <w:link w:val="af2"/>
    <w:uiPriority w:val="99"/>
    <w:semiHidden/>
    <w:rPr>
      <w:rFonts w:ascii="Calibri" w:hAnsi="Calibri" w:cs="Times New Roman"/>
    </w:rPr>
  </w:style>
  <w:style w:type="paragraph" w:styleId="af2">
    <w:name w:val="Body Text"/>
    <w:basedOn w:val="a"/>
    <w:link w:val="af1"/>
    <w:uiPriority w:val="99"/>
    <w:semiHidden/>
    <w:pPr>
      <w:spacing w:after="120"/>
    </w:pPr>
  </w:style>
  <w:style w:type="character" w:customStyle="1" w:styleId="af3">
    <w:name w:val="Основной текст с отступом Знак"/>
    <w:basedOn w:val="a0"/>
    <w:link w:val="af4"/>
    <w:uiPriority w:val="99"/>
    <w:semiHidden/>
    <w:rPr>
      <w:rFonts w:ascii="Calibri" w:hAnsi="Calibri" w:cs="Times New Roman"/>
    </w:rPr>
  </w:style>
  <w:style w:type="paragraph" w:styleId="af4">
    <w:name w:val="Body Text Indent"/>
    <w:basedOn w:val="a"/>
    <w:link w:val="af3"/>
    <w:uiPriority w:val="99"/>
    <w:semiHidden/>
    <w:pPr>
      <w:spacing w:after="120"/>
      <w:ind w:left="283"/>
    </w:pPr>
  </w:style>
  <w:style w:type="paragraph" w:customStyle="1" w:styleId="13">
    <w:name w:val="Знак1 Знак Знак Знак Знак 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6-2">
    <w:name w:val="6.Табл.-2уровень"/>
    <w:basedOn w:val="a"/>
    <w:uiPriority w:val="99"/>
    <w:pPr>
      <w:keepLines/>
      <w:widowControl w:val="0"/>
      <w:suppressLineNumbers/>
      <w:spacing w:after="0" w:line="240" w:lineRule="auto"/>
      <w:ind w:left="510" w:right="57" w:hanging="17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24">
    <w:name w:val="Абзац списка2"/>
    <w:basedOn w:val="a"/>
    <w:uiPriority w:val="99"/>
    <w:pPr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</w:style>
  <w:style w:type="character" w:customStyle="1" w:styleId="af5">
    <w:name w:val="Схема документа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6">
    <w:name w:val="Document Map"/>
    <w:basedOn w:val="a"/>
    <w:link w:val="af5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7">
    <w:name w:val="annotation reference"/>
    <w:basedOn w:val="a0"/>
    <w:uiPriority w:val="99"/>
    <w:semiHidden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Pr>
      <w:rFonts w:ascii="Calibri" w:hAnsi="Calibri" w:cs="Times New Roman"/>
      <w:sz w:val="20"/>
      <w:szCs w:val="20"/>
    </w:rPr>
  </w:style>
  <w:style w:type="character" w:customStyle="1" w:styleId="afa">
    <w:name w:val="Тема примечания Знак"/>
    <w:basedOn w:val="af9"/>
    <w:link w:val="afb"/>
    <w:uiPriority w:val="99"/>
    <w:semiHidden/>
    <w:rPr>
      <w:rFonts w:ascii="Calibri" w:hAnsi="Calibri" w:cs="Times New Roman"/>
      <w:b/>
      <w:bCs/>
      <w:sz w:val="20"/>
      <w:szCs w:val="20"/>
    </w:rPr>
  </w:style>
  <w:style w:type="paragraph" w:styleId="afb">
    <w:name w:val="annotation subject"/>
    <w:basedOn w:val="af8"/>
    <w:next w:val="af8"/>
    <w:link w:val="afa"/>
    <w:uiPriority w:val="99"/>
    <w:semiHidden/>
    <w:rPr>
      <w:b/>
      <w:bCs/>
    </w:rPr>
  </w:style>
  <w:style w:type="character" w:customStyle="1" w:styleId="afc">
    <w:name w:val="Основной текст_"/>
    <w:basedOn w:val="a0"/>
    <w:link w:val="2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c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/>
      <w:sz w:val="25"/>
      <w:szCs w:val="25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ConsPlusNormal0">
    <w:name w:val="ConsPlusNormal Знак"/>
    <w:basedOn w:val="a0"/>
    <w:link w:val="ConsPlusNormal"/>
    <w:rPr>
      <w:rFonts w:ascii="Arial" w:eastAsia="MS Mincho" w:hAnsi="Arial" w:cs="Arial"/>
      <w:sz w:val="20"/>
      <w:szCs w:val="20"/>
      <w:lang w:eastAsia="ja-JP"/>
    </w:rPr>
  </w:style>
  <w:style w:type="paragraph" w:customStyle="1" w:styleId="11">
    <w:name w:val="Заголовок 11"/>
    <w:basedOn w:val="a"/>
    <w:next w:val="a"/>
    <w:pPr>
      <w:keepNext/>
      <w:widowControl w:val="0"/>
      <w:numPr>
        <w:numId w:val="3"/>
      </w:numPr>
      <w:spacing w:after="0" w:line="200" w:lineRule="atLeast"/>
      <w:jc w:val="center"/>
      <w:outlineLvl w:val="0"/>
    </w:pPr>
    <w:rPr>
      <w:rFonts w:ascii="Times New Roman" w:eastAsia="Times New Roman" w:hAnsi="Times New Roman"/>
      <w:b/>
      <w:bCs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fd">
    <w:name w:val="Table Grid"/>
    <w:basedOn w:val="a1"/>
    <w:uiPriority w:val="99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1">
    <w:name w:val="Body Text Indent 3"/>
    <w:basedOn w:val="a"/>
    <w:link w:val="32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Calibri" w:hAnsi="Calibri" w:cs="Times New Roman"/>
      <w:sz w:val="16"/>
      <w:szCs w:val="16"/>
    </w:rPr>
  </w:style>
  <w:style w:type="paragraph" w:customStyle="1" w:styleId="ConsNonformat">
    <w:name w:val="ConsNonforma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</w:style>
  <w:style w:type="table" w:customStyle="1" w:styleId="15">
    <w:name w:val="Сетка таблицы1"/>
    <w:basedOn w:val="a1"/>
    <w:next w:val="afd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Обычный (веб) Знак"/>
    <w:aliases w:val="Обычный (веб) Знак1 Знак,Обычный (веб) Знак Знак Знак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unhideWhenUsed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16">
    <w:name w:val="Основной текст Знак1"/>
    <w:basedOn w:val="a0"/>
    <w:uiPriority w:val="99"/>
    <w:semiHidden/>
    <w:rPr>
      <w:sz w:val="22"/>
      <w:szCs w:val="22"/>
      <w:lang w:eastAsia="en-US"/>
    </w:rPr>
  </w:style>
  <w:style w:type="paragraph" w:customStyle="1" w:styleId="aff1">
    <w:name w:val="А.Заголовок"/>
    <w:basedOn w:val="a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7">
    <w:name w:val="Тема примечания Знак1"/>
    <w:basedOn w:val="af9"/>
    <w:uiPriority w:val="99"/>
    <w:semiHidden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western">
    <w:name w:val="western"/>
    <w:basedOn w:val="a"/>
    <w:uiPriority w:val="99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highlight">
    <w:name w:val="highlight"/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D6BCEFFB0202ADF62ABF216531E35609BBD5EFC72CECDB56843EEC0C19CAF48F125903B0173083B8A6587BA2B426BD135CB337F1F4CE6C22E6A86Cu4IDM" TargetMode="External"/><Relationship Id="rId13" Type="http://schemas.openxmlformats.org/officeDocument/2006/relationships/hyperlink" Target="consultantplus://offline/ref=54E165B33BC3AA8C0D712A2E5EB17F874DC2C9A96E740F66062D66BACF78o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70A488E12C8A38AC308D6CFEE1F14A754F59C0C0B81AD4258BD6882818570CF06D3AFA9F31CF6FAF8FE0C32P8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70A488E12C8A38AC308D6CFEE1F14A754F59C0C0B81AD4258BD6882818570CF06D3AFA9F31CF6FAF8FE0C32P8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66E3F3B237EE3EF50EE4DD67E50721058DBF496AE5659B43974BD542968D7BD1DBA35B70E1AA31C482191BA3696E840DC9EB591F7516F898EB72FF4o0k9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izhma.ru/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5F388-2838-41D7-AD53-18B08BB2B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2831</Words>
  <Characters>16141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Economika7</dc:creator>
  <cp:keywords/>
  <dc:description/>
  <cp:lastModifiedBy>User</cp:lastModifiedBy>
  <cp:revision>15</cp:revision>
  <cp:lastPrinted>2022-01-11T12:31:00Z</cp:lastPrinted>
  <dcterms:created xsi:type="dcterms:W3CDTF">2023-03-13T11:14:00Z</dcterms:created>
  <dcterms:modified xsi:type="dcterms:W3CDTF">2023-06-28T11:38:00Z</dcterms:modified>
</cp:coreProperties>
</file>