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2.5</w:t>
      </w:r>
    </w:p>
    <w:p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</w:t>
      </w:r>
    </w:p>
    <w:p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субсидирования части затрат на развитие сельского хозяйства и </w:t>
      </w:r>
    </w:p>
    <w:p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обновление основных средств крестьянских (фермерских) хозяйств, </w:t>
      </w:r>
    </w:p>
    <w:p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сельскохозяйственных организаций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pStyle w:val="a5"/>
        <w:numPr>
          <w:ilvl w:val="0"/>
          <w:numId w:val="6"/>
        </w:numPr>
        <w:spacing w:after="0" w:line="240" w:lineRule="auto"/>
        <w:ind w:left="0" w:right="283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Общие положения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Настоящий Порядок определяет механизм субсидирования части затрат на развитие сельского хозяйства и обновления основных средств крестьянских (фермерских) хозяйств, сельскохозяйственных организаций (далее - субсидия) в пределах средств бюджета муниципального образования муниципального района «Ижемский», предусмотренных на реализацию подпрограммы 4 «Развитие агропромышленного и рыбохозяйственного комплексов в муниципальном районе «Ижемский» муниципальной программы муниципального образования муниципального района «Ижемский» «Развитие экономики» (далее - Подпрограмма), на текущий  финансовый год.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1.2. В целях настоящего Порядка </w:t>
      </w:r>
      <w:r>
        <w:rPr>
          <w:rFonts w:ascii="Times New Roman" w:hAnsi="Times New Roman"/>
          <w:sz w:val="26"/>
          <w:szCs w:val="26"/>
          <w:lang w:eastAsia="ru-RU"/>
        </w:rPr>
        <w:t>сельскохозяйственными товаропроизводителями признаются организация, индивидуальный предприниматель, осуществляющие производство сельскохозяйственной продукции, ее первичную и последующую (промышленную) переработку. Сельскохозяйственными товаропроизводителями признаются также: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1) 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8" w:history="1">
        <w:r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от 8 декабря 1995 года № 193-ФЗ «О сельскохозяйственной кооперации» (далее - Федеральный закон «О сельскохозяйственной кооперации»);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2) крестьянские (фермерские) хозяйства в соответствии с Федеральным </w:t>
      </w:r>
      <w:hyperlink r:id="rId9" w:history="1">
        <w:r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от 11 июня 2003 года № 74-ФЗ «О крестьянском (фермерском) хозяйстве».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1.3. Целью предоставления субсидии является  возмещение затрат </w:t>
      </w:r>
      <w:r>
        <w:rPr>
          <w:rFonts w:ascii="Times New Roman" w:hAnsi="Times New Roman" w:cs="Times New Roman"/>
          <w:sz w:val="26"/>
          <w:szCs w:val="26"/>
        </w:rPr>
        <w:t xml:space="preserve">организациям, крестьянским (фермерским) хозяйствам (далее – хозяйствующий субъект)  на  приобретение основных средств и осуществляется в отношении: оборудования, устройств, механизмов,  транспортных средств (за исключением легковых автомобилей и самоходных машин), станков, приборов, аппаратов, агрегатов, установок, машин, относящихся ко второй и выше амортизационным группам </w:t>
      </w:r>
      <w:hyperlink r:id="rId10" w:history="1">
        <w:r>
          <w:rPr>
            <w:rFonts w:ascii="Times New Roman" w:hAnsi="Times New Roman" w:cs="Times New Roman"/>
            <w:sz w:val="26"/>
            <w:szCs w:val="26"/>
          </w:rPr>
          <w:t>Классификации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№ 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Главным распорядителем, как получателем бюджетных средств, является администрация муниципального района «Ижемский» (далее - Администрация).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Субсидия предоставляется Администрацией за счет средств бюджета муниципального образования муниципального района «Ижемский» в пределах бюджетных ассигнований, предусмотренных Решением Совета муниципального района «Ижемский» о бюджете муниципального образования муниципального района </w:t>
      </w:r>
      <w:r>
        <w:rPr>
          <w:rFonts w:ascii="Times New Roman" w:hAnsi="Times New Roman" w:cs="Times New Roman"/>
          <w:sz w:val="26"/>
          <w:szCs w:val="26"/>
        </w:rPr>
        <w:lastRenderedPageBreak/>
        <w:t>«Ижемский» на соответствующий финансовый год на указанные цели.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1.6. Нормативные правовые акты, принимаемые Администрацией во исполнение настоящего Порядка, размещаются в установленном порядке на интернет-сайте Администрации </w:t>
      </w:r>
      <w:r>
        <w:rPr>
          <w:rFonts w:ascii="Times New Roman" w:hAnsi="Times New Roman"/>
          <w:sz w:val="26"/>
          <w:szCs w:val="26"/>
        </w:rPr>
        <w:t>http://www.admizhma.ru//</w:t>
      </w:r>
      <w:r>
        <w:rPr>
          <w:rFonts w:ascii="Times New Roman" w:hAnsi="Times New Roman"/>
          <w:sz w:val="26"/>
          <w:szCs w:val="26"/>
          <w:lang w:eastAsia="ru-RU"/>
        </w:rPr>
        <w:t xml:space="preserve"> в течение 3 рабочих дней со дня их принятия.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>1.7.</w:t>
      </w:r>
      <w:r>
        <w:rPr>
          <w:rFonts w:ascii="Times New Roman" w:eastAsia="MS Mincho" w:hAnsi="Times New Roman"/>
          <w:sz w:val="26"/>
          <w:szCs w:val="26"/>
          <w:lang w:eastAsia="ar-SA"/>
        </w:rPr>
        <w:t xml:space="preserve"> На едином портале бюджетной системы Российской Федерации в информационно-телекоммуникационной сети «Интернет» подлежат размещению сведения о субсидиях </w:t>
      </w:r>
      <w:r>
        <w:rPr>
          <w:rFonts w:ascii="Times New Roman" w:eastAsiaTheme="minorHAnsi" w:hAnsi="Times New Roman"/>
          <w:sz w:val="26"/>
          <w:szCs w:val="26"/>
        </w:rPr>
        <w:t xml:space="preserve">не позднее 15-го рабочего дня, следующего за днем принятия </w:t>
      </w:r>
      <w:r>
        <w:rPr>
          <w:rFonts w:ascii="Times New Roman" w:eastAsia="MS Mincho" w:hAnsi="Times New Roman"/>
          <w:sz w:val="26"/>
          <w:szCs w:val="26"/>
          <w:lang w:eastAsia="ar-SA"/>
        </w:rPr>
        <w:t>решения о бюджете (внесения изменений в решение о бюджете).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Условия и порядок предоставления субсидии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Субсидия предоставляется хозяйствующим субъектам одновременно отвечающим следующим требованиям: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установленным Федеральным </w:t>
      </w:r>
      <w:hyperlink r:id="rId11" w:history="1">
        <w:r>
          <w:rPr>
            <w:rFonts w:ascii="Times New Roman" w:hAnsi="Times New Roman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от 27 декабря 2006 года № 264-ФЗ «О развитии сельского хозяйства» (далее - Федеральный закон);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зарегистрированным в соответствии с действующим законодательством и осуществляющим свою деятельность на территории муниципального района «Ижемский»;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4) отсутствие просроченной задолженности по возврату в бюджет МО МР «Ижемский»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бюджетом МО МР «Ижемский»;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5) не находящиеся в процессе реорганизации, ликвидации,</w:t>
      </w:r>
      <w:r>
        <w:rPr>
          <w:rFonts w:ascii="Times New Roman" w:hAnsi="Times New Roman"/>
          <w:sz w:val="26"/>
          <w:szCs w:val="26"/>
        </w:rPr>
        <w:t xml:space="preserve">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</w:t>
      </w:r>
      <w:r>
        <w:rPr>
          <w:rFonts w:ascii="Times New Roman" w:eastAsiaTheme="minorHAnsi" w:hAnsi="Times New Roman"/>
          <w:sz w:val="26"/>
          <w:szCs w:val="26"/>
        </w:rPr>
        <w:t xml:space="preserve">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6) не являющиеся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предоставляющий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 в отношении таких юридических лиц, в совокупности превышает 50 процентов;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7) не получающие средства из бюджета МО МР «Ижемский» на основании </w:t>
      </w:r>
      <w:r>
        <w:rPr>
          <w:rFonts w:ascii="Times New Roman" w:hAnsi="Times New Roman"/>
          <w:sz w:val="26"/>
          <w:szCs w:val="26"/>
        </w:rPr>
        <w:t xml:space="preserve">иных нормативных правовых актов администрации муниципального района «Ижемский» </w:t>
      </w:r>
      <w:r>
        <w:rPr>
          <w:rFonts w:ascii="Times New Roman" w:eastAsiaTheme="minorHAnsi" w:hAnsi="Times New Roman"/>
          <w:sz w:val="26"/>
          <w:szCs w:val="26"/>
        </w:rPr>
        <w:t xml:space="preserve">на цели, указанные в пункте 1.3 настоящего Порядка.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Ответственность за соблюдение вышеуказанных положений и достоверность представляемых сведений несут </w:t>
      </w:r>
      <w:r>
        <w:rPr>
          <w:rFonts w:ascii="Times New Roman" w:hAnsi="Times New Roman"/>
          <w:sz w:val="26"/>
          <w:szCs w:val="26"/>
        </w:rPr>
        <w:t>хозяйствующие субъекты</w:t>
      </w:r>
      <w:r>
        <w:rPr>
          <w:rFonts w:ascii="Times New Roman" w:hAnsi="Times New Roman"/>
          <w:sz w:val="26"/>
          <w:szCs w:val="26"/>
          <w:lang w:eastAsia="ru-RU"/>
        </w:rPr>
        <w:t xml:space="preserve"> – получатели субсидий в соответствии с законодательством Российской Федерации. </w:t>
      </w:r>
    </w:p>
    <w:p>
      <w:pPr>
        <w:pStyle w:val="ConsPlusNormal"/>
        <w:ind w:firstLineChars="295" w:firstLine="7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Субсидия предоставляется хозяйствующим субъектам, осуществляющим в текущем финансовом году и (или) предшествующем текущему финансовому году приобретение оборудования в целях создания и (или) развития либо модернизации производства товаров (работ, услуг) из расчета не более 50 процентов произведенных затрат (за вычетом налога на добавленную стоимость) одного хозяйствующего </w:t>
      </w:r>
      <w:r>
        <w:rPr>
          <w:rFonts w:ascii="Times New Roman" w:hAnsi="Times New Roman" w:cs="Times New Roman"/>
          <w:sz w:val="26"/>
          <w:szCs w:val="26"/>
        </w:rPr>
        <w:lastRenderedPageBreak/>
        <w:t>субъекта, с учетом пунктов 1.1 и 1.3 настоящего Порядка.</w:t>
      </w:r>
    </w:p>
    <w:p>
      <w:pPr>
        <w:pStyle w:val="ConsPlusNormal"/>
        <w:ind w:firstLineChars="295" w:firstLine="7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Предельный размер субсидии, направляемой на субсидирование части затрат хозяйствующим субъектам, связанным с приобретением оборудования, за счет средств местного бюджета, не может превышать 350 тысяч рублей на одного получателя поддержки. </w:t>
      </w:r>
    </w:p>
    <w:p>
      <w:pPr>
        <w:autoSpaceDE w:val="0"/>
        <w:autoSpaceDN w:val="0"/>
        <w:adjustRightInd w:val="0"/>
        <w:spacing w:after="0" w:line="240" w:lineRule="auto"/>
        <w:ind w:firstLineChars="295" w:firstLine="7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Субсидии не предоставляются на приобретение оборудования, бывшего в использовании или эксплуатации.</w:t>
      </w:r>
    </w:p>
    <w:p>
      <w:pPr>
        <w:autoSpaceDE w:val="0"/>
        <w:autoSpaceDN w:val="0"/>
        <w:adjustRightInd w:val="0"/>
        <w:spacing w:after="0" w:line="240" w:lineRule="auto"/>
        <w:ind w:firstLineChars="295" w:firstLine="7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Если хозяйствующий субъект не является налогоплательщиком налога на добавленную стоимость, то понесенные ей расходы не подлежат уменьшению на сумму налога на добавленную стоимость.</w:t>
      </w:r>
    </w:p>
    <w:p>
      <w:pPr>
        <w:pStyle w:val="ConsPlusNormal"/>
        <w:ind w:firstLineChars="295" w:firstLine="7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хозяйствующий субъект является налогоплательщиком налога на добавленную стоимость, то понесенные затраты, предъявляемые к субсидированию, подлежит уменьшению на сумму налога на добавленную стоимость.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Chars="295" w:firstLine="7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Субсидия не может быть использована для приобретения хозяйствующими субъектами иностранной валюты, за исключением операций, осуществляемых в соответствии с валютным законодательством Российской Федерации при покупке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данным Порядком.</w:t>
      </w:r>
    </w:p>
    <w:p>
      <w:pPr>
        <w:autoSpaceDE w:val="0"/>
        <w:autoSpaceDN w:val="0"/>
        <w:adjustRightInd w:val="0"/>
        <w:spacing w:after="0" w:line="240" w:lineRule="auto"/>
        <w:ind w:firstLineChars="295" w:firstLine="7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r>
        <w:rPr>
          <w:rFonts w:ascii="Times New Roman" w:hAnsi="Times New Roman"/>
          <w:sz w:val="26"/>
          <w:szCs w:val="26"/>
          <w:lang w:eastAsia="ru-RU"/>
        </w:rPr>
        <w:t>Администрация  не менее чем за 5 календарных дней до начала приема заявок на оказание финансовой поддержки размещает информацию на официальном сайте</w:t>
      </w:r>
      <w:r>
        <w:rPr>
          <w:sz w:val="26"/>
          <w:szCs w:val="26"/>
        </w:rPr>
        <w:t xml:space="preserve"> </w:t>
      </w:r>
      <w:hyperlink r:id="rId12" w:history="1">
        <w:r>
          <w:rPr>
            <w:rStyle w:val="af"/>
            <w:rFonts w:ascii="Times New Roman" w:hAnsi="Times New Roman"/>
            <w:color w:val="auto"/>
            <w:sz w:val="26"/>
            <w:szCs w:val="26"/>
          </w:rPr>
          <w:t>http://www.admizhma.ru//</w:t>
        </w:r>
      </w:hyperlink>
      <w:r>
        <w:rPr>
          <w:rFonts w:ascii="Times New Roman" w:hAnsi="Times New Roman"/>
          <w:sz w:val="26"/>
          <w:szCs w:val="26"/>
        </w:rPr>
        <w:t xml:space="preserve"> и в районной газете «Новый север».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2.4.</w:t>
      </w:r>
      <w:r>
        <w:rPr>
          <w:rFonts w:ascii="Times New Roman" w:hAnsi="Times New Roman"/>
          <w:sz w:val="26"/>
          <w:szCs w:val="26"/>
          <w:lang w:eastAsia="ru-RU"/>
        </w:rPr>
        <w:t xml:space="preserve"> Для получения субсидии необходимы следующие документы: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1) </w:t>
      </w:r>
      <w:hyperlink r:id="rId13" w:history="1">
        <w:r>
          <w:rPr>
            <w:rFonts w:ascii="Times New Roman" w:hAnsi="Times New Roman"/>
            <w:sz w:val="26"/>
            <w:szCs w:val="26"/>
            <w:lang w:eastAsia="ru-RU"/>
          </w:rPr>
          <w:t>заявка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на получение субсидии по форме согласно приложению 2.7</w:t>
      </w:r>
      <w:r>
        <w:rPr>
          <w:rFonts w:ascii="Times New Roman" w:hAnsi="Times New Roman" w:cs="Times New Roman"/>
          <w:sz w:val="26"/>
          <w:szCs w:val="26"/>
        </w:rPr>
        <w:t xml:space="preserve"> Приложения 2;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2) выписка из Единого государственного реестра юридических лиц (индивидуальных      предпринимателей),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сформированную не ранее 10 рабочих дней с даты подачи документов, в 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случае если хозяйствующий субъект представляет ее самостоятельно;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сформированную не ранее 10 рабочих дней с даты подачи документов, </w:t>
      </w:r>
      <w:r>
        <w:rPr>
          <w:rFonts w:ascii="Times New Roman" w:hAnsi="Times New Roman"/>
          <w:sz w:val="26"/>
          <w:szCs w:val="26"/>
        </w:rPr>
        <w:t>в случае, если хозяйствующий представляет ее самостоятельно;</w:t>
      </w:r>
    </w:p>
    <w:p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сведения об отсутствии процесса реорганизации, ликвидации, банкротства и ограничений на осуществление хозяйственной деятельности в отношении заявителя;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5) копии договоров на поставку товаров (договора купли-продажи),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6"/>
        </w:rPr>
        <w:t xml:space="preserve">заверенные в установленном порядке либо с предъявлением оригиналов; 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6) копии документов, подтверждающих осуществление</w:t>
      </w:r>
      <w:r>
        <w:rPr>
          <w:rFonts w:ascii="Times New Roman" w:hAnsi="Times New Roman"/>
          <w:sz w:val="26"/>
          <w:szCs w:val="26"/>
        </w:rPr>
        <w:t xml:space="preserve"> хозяйствующим субъектом</w:t>
      </w:r>
      <w:r>
        <w:rPr>
          <w:rFonts w:ascii="Times New Roman" w:eastAsiaTheme="minorHAnsi" w:hAnsi="Times New Roman" w:cstheme="minorBidi"/>
          <w:sz w:val="26"/>
          <w:szCs w:val="26"/>
        </w:rPr>
        <w:t xml:space="preserve"> расходов на приобретение основных средств, в том числе копии платежных поручений, инкассовых поручений, платежных требований, платежных ордеров с отметкой банка и другие, заверенные в установленном порядке либо с предъявлением оригиналов;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 гарантийное обязательство о неотчуждении машин и оборудования по форме согласно приложению 1 к настоящему Порядку;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8) пояснительную записку, содержащую подробное разъяснение о необходимости проведения расходов (технико-экономическое обоснование).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Документы, указанные в </w:t>
      </w:r>
      <w:hyperlink w:anchor="Par19" w:history="1">
        <w:r>
          <w:rPr>
            <w:rFonts w:ascii="Times New Roman" w:hAnsi="Times New Roman"/>
            <w:color w:val="0000FF"/>
            <w:sz w:val="26"/>
            <w:szCs w:val="26"/>
          </w:rPr>
          <w:t>подпунктах 1</w:t>
        </w:r>
      </w:hyperlink>
      <w:r>
        <w:rPr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4-8, настоящего пункта, предоставляются хозяйствующим субъектом в Администрацию самостоятельно.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Сведения, содержащиеся в документах, указанных в подпункте </w:t>
      </w:r>
      <w:hyperlink r:id="rId14" w:history="1">
        <w:r>
          <w:rPr>
            <w:rFonts w:ascii="Times New Roman" w:hAnsi="Times New Roman"/>
            <w:color w:val="0000FF"/>
            <w:sz w:val="26"/>
            <w:szCs w:val="26"/>
          </w:rPr>
          <w:t>2</w:t>
        </w:r>
      </w:hyperlink>
      <w:r>
        <w:rPr>
          <w:rFonts w:ascii="Times New Roman" w:hAnsi="Times New Roman"/>
          <w:color w:val="0000FF"/>
          <w:sz w:val="26"/>
          <w:szCs w:val="26"/>
        </w:rPr>
        <w:t xml:space="preserve"> и 3</w:t>
      </w:r>
      <w:r>
        <w:rPr>
          <w:rFonts w:ascii="Times New Roman" w:hAnsi="Times New Roman"/>
          <w:sz w:val="26"/>
          <w:szCs w:val="26"/>
        </w:rPr>
        <w:t xml:space="preserve">  настоящего пункта, запрашиваются  Администрацией в течение 10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случае если хозяйствующий субъект не представил документы, указанные в подпунктах </w:t>
      </w:r>
      <w:hyperlink r:id="rId15" w:history="1">
        <w:r>
          <w:rPr>
            <w:rFonts w:ascii="Times New Roman" w:hAnsi="Times New Roman"/>
            <w:color w:val="0000FF"/>
            <w:sz w:val="26"/>
            <w:szCs w:val="26"/>
          </w:rPr>
          <w:t>2</w:t>
        </w:r>
      </w:hyperlink>
      <w:r>
        <w:rPr>
          <w:rFonts w:ascii="Times New Roman" w:hAnsi="Times New Roman"/>
          <w:color w:val="0000FF"/>
          <w:sz w:val="26"/>
          <w:szCs w:val="26"/>
        </w:rPr>
        <w:t xml:space="preserve"> и 3</w:t>
      </w:r>
      <w:r>
        <w:rPr>
          <w:rFonts w:ascii="Times New Roman" w:hAnsi="Times New Roman"/>
          <w:sz w:val="26"/>
          <w:szCs w:val="26"/>
        </w:rPr>
        <w:t xml:space="preserve">  настоящего пункта, самостоятельно.</w:t>
      </w:r>
    </w:p>
    <w:p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Theme="minorHAnsi" w:hAnsi="Times New Roman"/>
          <w:sz w:val="26"/>
          <w:szCs w:val="26"/>
        </w:rPr>
        <w:t>При этом дата формирования сведений в подпунктах 2 и 3 не должна превышать 10 рабочих дней с даты подачи документов.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Администрация в течение 1 рабочего дня со дня получения документов от хозяйствующего субъекта регистрирует заявку в системе электронного документооборота и передает главе муниципального района - руководителю администрации для визирования. В течение 1 рабочего дня со дня визирования передается и в отдел экономического анализа, прогнозирования и осуществления закупок Администрации (далее - Отдел).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 Отдел проверяет полноту (комплектность), оформление представленных хозяйствующим субъектом документов, их соответствие требованиям, установленным настоящим Порядком. По результатам проверки оформляет заключение и направляет пакет документов для рассмотрения в Комиссию по рассмотрению заявок субъектов малого и среднего предпринимательства, претендующих на получение финансовой поддержки за счет средств бюджета муниципального района «Ижемский» (далее - Комиссия) не позднее 30 дней с даты поступления заявки документов в Администрацию.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Персональный состав Комиссии и регламент ее работы утверждаются Администрацией.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2.8. Комиссия рассматривает документы на соответствие условиям предоставления субсидии и требованиям, установленным Федеральным </w:t>
      </w:r>
      <w:hyperlink r:id="rId16" w:history="1">
        <w:r>
          <w:rPr>
            <w:rFonts w:ascii="Times New Roman" w:hAnsi="Times New Roman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и настоящим Порядком, в срок не более 3 рабочих дней с даты поступления документов в Комиссию.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Комиссии о соответствии (несоответствии) условиям предоставления субсидии требованиям, установленным Федеральным законом и настоящим Порядком оформляется протоколом.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протокола Комиссии Администрация в срок не более 5 рабочих дней с даты его подписания принимает решения о предоставлении (отказе в предоставлении) субсидии.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Комиссии о несоответствии хозяйствующего субъекта условиям предоставления субсидии и (или) требованиям, установленным Федеральным законом и настоящим Порядком, и решение об отказе в предоставлении субсидии принимается при следующих основаниях: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несоответствие хозяйствующего субъекта условиям, установленным </w:t>
      </w:r>
      <w:hyperlink w:anchor="Par16" w:history="1">
        <w:r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пунктом 2</w:t>
        </w:r>
      </w:hyperlink>
      <w:r>
        <w:rPr>
          <w:rFonts w:ascii="Times New Roman" w:hAnsi="Times New Roman"/>
          <w:sz w:val="26"/>
          <w:szCs w:val="26"/>
        </w:rPr>
        <w:t>.1 настоящего Порядка;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несоответствие представленных хозяйствующим субъектом документов требованиям, определенным пунктом 2.4 настоящего Порядка;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непредставление (представление не в полном объеме) документов, указанных в пункте 2.4 настоящего Порядка;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4) недостоверность представленной хозяйствующим субъектом информации.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 достоверности информации в представленных хозяйствующим субъектом документах осуществляется путем проверки представленных документов на предмет наличия в них противоречивых сведений.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Администрации о предоставлении (отказе в предоставлении) субсидии оформляется постановлением Администрации.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в срок не позднее 5 дней с даты подписания постановления готовит уведомления о предоставлении (отказе в предоставлении) субсидий и направляет хозяйствующим субъектам.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Хозяйствующие субъекты,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2.9. Субсидия предоставляется на основании соглашений, заключенных между хозяйствующими субъектами и Администрацией, в соответствии с типовой формой соглашения (договора), утвержденной Приказом Финансового управления администрации МР «Ижемский».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подготовки соглашения не может превышать 10 рабочих дней с даты принятия Администрацией решения о предоставлении субсидии.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2.10. Обязательными условиями для предоставления хозяйствующим субъектам субсидии, включаемыми в соглашения о предоставлении субсидии, являются: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хозяйствующего субъекта на осуществление Администрацией и иными органами финансового контроля проверок соблюдения хозяйствующим субъектом условий и порядка ее предоставления;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обязанность хозяйствующего субъекта по первому требованию Администрации обеспечить физический доступ к оборудованию, приобретенному с использованием субсидии;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обязанность хозяйствующего субъекта осуществлять деятельность на территории муниципального образования муниципального района «Ижемский» по виду экономической деятельности в течение 3 лет;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обязательство по выполнению показателя (показателей), установленного (установленных) в соглашении.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Соглашениями о предоставлении субсидий не предусматривается возврат </w:t>
      </w:r>
      <w:r>
        <w:rPr>
          <w:rFonts w:ascii="Times New Roman" w:hAnsi="Times New Roman"/>
          <w:sz w:val="26"/>
          <w:szCs w:val="26"/>
        </w:rPr>
        <w:t xml:space="preserve">хозяйствующим субъектом </w:t>
      </w:r>
      <w:r>
        <w:rPr>
          <w:rFonts w:ascii="Times New Roman" w:hAnsi="Times New Roman"/>
          <w:bCs/>
          <w:sz w:val="26"/>
          <w:szCs w:val="26"/>
        </w:rPr>
        <w:t>остатков субсидий, не использованных</w:t>
      </w:r>
      <w:r>
        <w:rPr>
          <w:rFonts w:ascii="Times New Roman" w:hAnsi="Times New Roman"/>
          <w:sz w:val="26"/>
          <w:szCs w:val="26"/>
        </w:rPr>
        <w:t xml:space="preserve"> в отчетном финансовом году, поскольку субсидии предоставляются на возмещение части понесенных расходов.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2.11.</w:t>
      </w:r>
      <w:r>
        <w:rPr>
          <w:rFonts w:ascii="Times New Roman" w:eastAsiaTheme="minorHAnsi" w:hAnsi="Times New Roman"/>
          <w:sz w:val="26"/>
          <w:szCs w:val="26"/>
        </w:rPr>
        <w:t xml:space="preserve"> Перечисление субсидий </w:t>
      </w:r>
      <w:r>
        <w:rPr>
          <w:rFonts w:ascii="Times New Roman" w:hAnsi="Times New Roman"/>
          <w:sz w:val="26"/>
          <w:szCs w:val="26"/>
        </w:rPr>
        <w:t xml:space="preserve">хозяйствующим субъектам </w:t>
      </w:r>
      <w:r>
        <w:rPr>
          <w:rFonts w:ascii="Times New Roman" w:eastAsiaTheme="minorHAnsi" w:hAnsi="Times New Roman"/>
          <w:sz w:val="26"/>
          <w:szCs w:val="26"/>
        </w:rPr>
        <w:t>осуществляется на основании</w:t>
      </w:r>
      <w:r>
        <w:rPr>
          <w:rFonts w:ascii="Times New Roman" w:hAnsi="Times New Roman"/>
          <w:sz w:val="26"/>
          <w:szCs w:val="26"/>
        </w:rPr>
        <w:t xml:space="preserve"> соглашения о предоставлении субсидии </w:t>
      </w:r>
      <w:r>
        <w:rPr>
          <w:rFonts w:ascii="Times New Roman" w:eastAsiaTheme="minorHAnsi" w:hAnsi="Times New Roman"/>
          <w:sz w:val="26"/>
          <w:szCs w:val="26"/>
        </w:rPr>
        <w:t>на расчетные счета, открытые получателем субсидии в кредитных организациях, не позднее десятого рабочего дня, следующего за днем принятия Администрацией решения о предоставлении субсидии.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Финансирование расходов производится в соответствии со сводной бюджетной росписью бюджета МО МР «Ижемский» в пределах лимитов бюджетных обязательств, предусмотренных на реализацию подпрограммы.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Требования к отчетности</w:t>
      </w:r>
    </w:p>
    <w:p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3.1. Порядок, сроки и формы предоставления отчетов по использованию субсидии, достижению значений результатов и показателей (при установлении таких показателей) результативности использования субсидии и право Администрации устанавливать в соглашении сроки и формы предоставления </w:t>
      </w:r>
      <w:r>
        <w:rPr>
          <w:rFonts w:ascii="Times New Roman" w:hAnsi="Times New Roman"/>
          <w:sz w:val="26"/>
          <w:szCs w:val="26"/>
        </w:rPr>
        <w:t xml:space="preserve">хозяйствующим субъектам </w:t>
      </w:r>
      <w:r>
        <w:rPr>
          <w:rFonts w:ascii="Times New Roman" w:hAnsi="Times New Roman"/>
          <w:sz w:val="26"/>
          <w:szCs w:val="26"/>
          <w:lang w:eastAsia="ru-RU"/>
        </w:rPr>
        <w:t>дополнительной отчетности определяются в соглашении.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3.2. Администрация осуществляет проверку представляемых </w:t>
      </w:r>
      <w:r>
        <w:rPr>
          <w:rFonts w:ascii="Times New Roman" w:hAnsi="Times New Roman"/>
          <w:sz w:val="26"/>
          <w:szCs w:val="26"/>
        </w:rPr>
        <w:t>хозяйствующими субъектами</w:t>
      </w:r>
      <w:r>
        <w:rPr>
          <w:rFonts w:ascii="Times New Roman" w:hAnsi="Times New Roman"/>
          <w:sz w:val="26"/>
          <w:szCs w:val="26"/>
          <w:lang w:eastAsia="ru-RU"/>
        </w:rPr>
        <w:t xml:space="preserve"> документов, рассматривает предложения и иную информацию, направленную </w:t>
      </w:r>
      <w:r>
        <w:rPr>
          <w:rFonts w:ascii="Times New Roman" w:hAnsi="Times New Roman"/>
          <w:sz w:val="26"/>
          <w:szCs w:val="26"/>
        </w:rPr>
        <w:t>хозяйствующими субъектами</w:t>
      </w:r>
      <w:r>
        <w:rPr>
          <w:rFonts w:ascii="Times New Roman" w:hAnsi="Times New Roman"/>
          <w:sz w:val="26"/>
          <w:szCs w:val="26"/>
          <w:lang w:eastAsia="ru-RU"/>
        </w:rPr>
        <w:t xml:space="preserve"> в рамках соглашения, и уведомляет о принятом решении </w:t>
      </w:r>
      <w:r>
        <w:rPr>
          <w:rFonts w:ascii="Times New Roman" w:hAnsi="Times New Roman"/>
          <w:sz w:val="26"/>
          <w:szCs w:val="26"/>
        </w:rPr>
        <w:t>хозяйствующему субъекту</w:t>
      </w:r>
      <w:r>
        <w:rPr>
          <w:rFonts w:ascii="Times New Roman" w:hAnsi="Times New Roman"/>
          <w:sz w:val="26"/>
          <w:szCs w:val="26"/>
          <w:lang w:eastAsia="ru-RU"/>
        </w:rPr>
        <w:t xml:space="preserve"> (при необходимости).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3.3. Администрация вправе запрашивать у </w:t>
      </w:r>
      <w:r>
        <w:rPr>
          <w:rFonts w:ascii="Times New Roman" w:hAnsi="Times New Roman"/>
          <w:sz w:val="26"/>
          <w:szCs w:val="26"/>
        </w:rPr>
        <w:t>хозяйствующих субъектов</w:t>
      </w:r>
      <w:r>
        <w:rPr>
          <w:rFonts w:ascii="Times New Roman" w:hAnsi="Times New Roman"/>
          <w:sz w:val="26"/>
          <w:szCs w:val="26"/>
          <w:lang w:eastAsia="ru-RU"/>
        </w:rPr>
        <w:t xml:space="preserve"> предложения, информацию и иные материалы в течение 3 (трех) лет после получения субсидии, осуществлять оценку достижения значения результатов и показателей (при установлении таких показателей) результативности использования субсидии и условий, установленных соглашением.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>
      <w:pPr>
        <w:pStyle w:val="a5"/>
        <w:numPr>
          <w:ilvl w:val="0"/>
          <w:numId w:val="7"/>
        </w:numPr>
        <w:spacing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Требования об осуществление контроля (мониторинга) </w:t>
      </w:r>
    </w:p>
    <w:p>
      <w:pPr>
        <w:pStyle w:val="a5"/>
        <w:spacing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соблюдением условий и порядка предоставления субсидий </w:t>
      </w:r>
    </w:p>
    <w:p>
      <w:pPr>
        <w:pStyle w:val="a5"/>
        <w:spacing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ответственность за их нарушение.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4.1. Хозяйствующие субъекты предоставляют Администрации согласие на осуществление им и органами муниципального финансового контроля проверок соблюдения условий и порядка предоставления субсидии, которое оформляется по форме, указанной в приложении к соглашению.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 требованию Администрации и органов муниципального финансового контроля хозяйствующий субъект обязана предоставлять в установленные сроки информацию, документы и материалы, необходимые для осуществления контроля за соблюдением условий и порядка предоставления субсидии.</w:t>
      </w:r>
    </w:p>
    <w:p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Контроль (мониторинг) за соблюдением условий и порядка предоставления субсидий хозяйствующими субъектами осуществляется в установленном порядке Администрацией и иными органами финансового контроля, в том числе путем проведения проверок.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финансового контроля об установлении фактов представления нарушения условий и порядка предоставления субсидий, выявленных в результате проверок, направляет хозяйствующему субъекту письмо-уведомление о возврате средств бюджета МО МР «Ижемский» (далее - уведомление);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получатель субсидии в течение 30 дней (если в уведомлении не указан иной срок) с даты получения уведомления осуществляет возврат субсидий, использованных не по назначению или с нарушением установленных условий и порядка их предоставления;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невыполнения в установленный срок уведомления, Администрация обеспечивает взыскание средств бюджета МО МР «Ижемский» в судебном порядке.</w:t>
      </w:r>
    </w:p>
    <w:p>
      <w:pPr>
        <w:pStyle w:val="ConsPlusTitle"/>
        <w:widowControl/>
        <w:jc w:val="right"/>
        <w:rPr>
          <w:b w:val="0"/>
          <w:sz w:val="26"/>
          <w:szCs w:val="26"/>
        </w:rPr>
      </w:pPr>
    </w:p>
    <w:p>
      <w:pPr>
        <w:pStyle w:val="ConsPlusTitle"/>
        <w:widowControl/>
        <w:jc w:val="right"/>
        <w:rPr>
          <w:b w:val="0"/>
          <w:sz w:val="26"/>
          <w:szCs w:val="26"/>
        </w:rPr>
      </w:pPr>
    </w:p>
    <w:p>
      <w:pPr>
        <w:pStyle w:val="ConsPlusTitle"/>
        <w:widowControl/>
        <w:jc w:val="right"/>
        <w:rPr>
          <w:b w:val="0"/>
          <w:sz w:val="26"/>
          <w:szCs w:val="26"/>
        </w:rPr>
      </w:pPr>
    </w:p>
    <w:p>
      <w:pPr>
        <w:pStyle w:val="ConsPlusTitle"/>
        <w:widowControl/>
        <w:jc w:val="right"/>
        <w:rPr>
          <w:b w:val="0"/>
          <w:sz w:val="26"/>
          <w:szCs w:val="26"/>
        </w:rPr>
      </w:pPr>
    </w:p>
    <w:p>
      <w:pPr>
        <w:pStyle w:val="ConsPlusTitle"/>
        <w:widowControl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Приложение 1</w:t>
      </w:r>
    </w:p>
    <w:p>
      <w:pPr>
        <w:autoSpaceDE w:val="0"/>
        <w:spacing w:after="0" w:line="200" w:lineRule="atLeast"/>
        <w:ind w:left="48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Порядку субсидирования части затрат на развитие сельского хозяйства и обновление основных средств крестьянских (фермерских) хозяйств, сельскохозяйственных организаций  </w:t>
      </w:r>
    </w:p>
    <w:p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Штамп получателя субсидий                                Администрация муниципального района «Ижемский»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от _____________________________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(наименование получателя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субсидии)</w:t>
      </w:r>
    </w:p>
    <w:p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Гарантийное обязательство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неотчуждении машин и оборудования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получателя субсидий)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обязуется не отчуждать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(наименование машины или оборудования)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>в течение трех лет с дня    получения   субсидий на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субсидии)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В случае отчуждения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(наименование машины или оборудования)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до истечения указанного срока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(наименование получателя субсидий)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обязуется в течение 30 дней со дня отчуждения возвратить в бюджет муниципального района «Ижемский» субсидию на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(наименование субсидий)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полученные на приобретение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(наименование машины или оборудования)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в сумме</w:t>
      </w:r>
      <w:r>
        <w:rPr>
          <w:rFonts w:ascii="Times New Roman" w:hAnsi="Times New Roman"/>
          <w:sz w:val="24"/>
          <w:szCs w:val="24"/>
        </w:rPr>
        <w:t xml:space="preserve"> ________________ </w:t>
      </w:r>
      <w:r>
        <w:rPr>
          <w:rFonts w:ascii="Times New Roman" w:hAnsi="Times New Roman"/>
          <w:sz w:val="26"/>
          <w:szCs w:val="26"/>
        </w:rPr>
        <w:t>рублей.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c>
          <w:tcPr>
            <w:tcW w:w="4785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дата                            </w:t>
            </w:r>
          </w:p>
        </w:tc>
        <w:tc>
          <w:tcPr>
            <w:tcW w:w="478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руководителя организации,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крестьянского (фермерского) хозяйства, индивидуального предпринимателя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М.П.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sectPr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RTF_Num 6"/>
    <w:lvl w:ilvl="0">
      <w:start w:val="1"/>
      <w:numFmt w:val="decimal"/>
      <w:pStyle w:val="11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firstLine="0"/>
      </w:pPr>
      <w:rPr>
        <w:rFonts w:cs="Times New Roman"/>
      </w:rPr>
    </w:lvl>
  </w:abstractNum>
  <w:abstractNum w:abstractNumId="2" w15:restartNumberingAfterBreak="0">
    <w:nsid w:val="03917194"/>
    <w:multiLevelType w:val="hybridMultilevel"/>
    <w:tmpl w:val="15AA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701C"/>
    <w:multiLevelType w:val="hybridMultilevel"/>
    <w:tmpl w:val="8C6C71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546E96"/>
    <w:multiLevelType w:val="hybridMultilevel"/>
    <w:tmpl w:val="C3F4D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F72B4"/>
    <w:multiLevelType w:val="hybridMultilevel"/>
    <w:tmpl w:val="00566070"/>
    <w:lvl w:ilvl="0" w:tplc="A8A2DA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4E25"/>
    <w:multiLevelType w:val="hybridMultilevel"/>
    <w:tmpl w:val="3B2C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35A9F"/>
    <w:multiLevelType w:val="hybridMultilevel"/>
    <w:tmpl w:val="59EE9530"/>
    <w:lvl w:ilvl="0" w:tplc="E912E2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483F30"/>
    <w:multiLevelType w:val="multilevel"/>
    <w:tmpl w:val="BFF47E48"/>
    <w:lvl w:ilvl="0">
      <w:start w:val="1"/>
      <w:numFmt w:val="decimal"/>
      <w:lvlText w:val="%1."/>
      <w:lvlJc w:val="right"/>
      <w:pPr>
        <w:ind w:left="489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9" w15:restartNumberingAfterBreak="0">
    <w:nsid w:val="18C0345A"/>
    <w:multiLevelType w:val="hybridMultilevel"/>
    <w:tmpl w:val="BD8AF6BE"/>
    <w:lvl w:ilvl="0" w:tplc="EEE67AFE">
      <w:start w:val="1"/>
      <w:numFmt w:val="decimal"/>
      <w:suff w:val="space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56CC"/>
    <w:multiLevelType w:val="hybridMultilevel"/>
    <w:tmpl w:val="0C20AC5C"/>
    <w:lvl w:ilvl="0" w:tplc="5694078A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D35F6"/>
    <w:multiLevelType w:val="hybridMultilevel"/>
    <w:tmpl w:val="E5244DB6"/>
    <w:lvl w:ilvl="0" w:tplc="4644F88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B7F4E"/>
    <w:multiLevelType w:val="hybridMultilevel"/>
    <w:tmpl w:val="0CB2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A38F8"/>
    <w:multiLevelType w:val="hybridMultilevel"/>
    <w:tmpl w:val="93E41BC4"/>
    <w:lvl w:ilvl="0" w:tplc="453EAB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D4857"/>
    <w:multiLevelType w:val="hybridMultilevel"/>
    <w:tmpl w:val="C4AC6BCA"/>
    <w:lvl w:ilvl="0" w:tplc="87F06D18">
      <w:start w:val="1"/>
      <w:numFmt w:val="decimal"/>
      <w:suff w:val="space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15FDB"/>
    <w:multiLevelType w:val="hybridMultilevel"/>
    <w:tmpl w:val="25DCAD0A"/>
    <w:lvl w:ilvl="0" w:tplc="423C8A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90C61"/>
    <w:multiLevelType w:val="hybridMultilevel"/>
    <w:tmpl w:val="084E0A86"/>
    <w:lvl w:ilvl="0" w:tplc="3600F01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23650A2"/>
    <w:multiLevelType w:val="hybridMultilevel"/>
    <w:tmpl w:val="203C21BA"/>
    <w:lvl w:ilvl="0" w:tplc="8CECDB82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C4F92"/>
    <w:multiLevelType w:val="hybridMultilevel"/>
    <w:tmpl w:val="A1B8ABA2"/>
    <w:lvl w:ilvl="0" w:tplc="612C4E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B30CD"/>
    <w:multiLevelType w:val="hybridMultilevel"/>
    <w:tmpl w:val="B0F4F9E8"/>
    <w:lvl w:ilvl="0" w:tplc="9BCA2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6793C"/>
    <w:multiLevelType w:val="hybridMultilevel"/>
    <w:tmpl w:val="0C465242"/>
    <w:lvl w:ilvl="0" w:tplc="9BCA2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136C9"/>
    <w:multiLevelType w:val="hybridMultilevel"/>
    <w:tmpl w:val="66D0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91E41"/>
    <w:multiLevelType w:val="multilevel"/>
    <w:tmpl w:val="191CA5A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3" w15:restartNumberingAfterBreak="0">
    <w:nsid w:val="52704D08"/>
    <w:multiLevelType w:val="hybridMultilevel"/>
    <w:tmpl w:val="CC685B9C"/>
    <w:lvl w:ilvl="0" w:tplc="87F06D18">
      <w:start w:val="1"/>
      <w:numFmt w:val="decimal"/>
      <w:suff w:val="space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51C5D"/>
    <w:multiLevelType w:val="multilevel"/>
    <w:tmpl w:val="FA74BA18"/>
    <w:lvl w:ilvl="0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5" w15:restartNumberingAfterBreak="0">
    <w:nsid w:val="53F94107"/>
    <w:multiLevelType w:val="hybridMultilevel"/>
    <w:tmpl w:val="84D68A7E"/>
    <w:lvl w:ilvl="0" w:tplc="72685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4320D1"/>
    <w:multiLevelType w:val="hybridMultilevel"/>
    <w:tmpl w:val="727EDE66"/>
    <w:lvl w:ilvl="0" w:tplc="128E2C4A">
      <w:start w:val="1"/>
      <w:numFmt w:val="decimal"/>
      <w:suff w:val="space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72BBB"/>
    <w:multiLevelType w:val="multilevel"/>
    <w:tmpl w:val="CB74C2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F64511"/>
    <w:multiLevelType w:val="hybridMultilevel"/>
    <w:tmpl w:val="249E07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03F02"/>
    <w:multiLevelType w:val="hybridMultilevel"/>
    <w:tmpl w:val="AC4ED6C2"/>
    <w:lvl w:ilvl="0" w:tplc="8CECDB82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52C3C"/>
    <w:multiLevelType w:val="hybridMultilevel"/>
    <w:tmpl w:val="005C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1E74"/>
    <w:multiLevelType w:val="hybridMultilevel"/>
    <w:tmpl w:val="CB0C2EEC"/>
    <w:lvl w:ilvl="0" w:tplc="C3DE8D2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E30D0"/>
    <w:multiLevelType w:val="hybridMultilevel"/>
    <w:tmpl w:val="C6DEEA70"/>
    <w:lvl w:ilvl="0" w:tplc="CC00A0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96181"/>
    <w:multiLevelType w:val="hybridMultilevel"/>
    <w:tmpl w:val="FF6A269A"/>
    <w:lvl w:ilvl="0" w:tplc="C2CC8C94">
      <w:start w:val="1"/>
      <w:numFmt w:val="decimal"/>
      <w:suff w:val="space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C5355"/>
    <w:multiLevelType w:val="hybridMultilevel"/>
    <w:tmpl w:val="4212FA90"/>
    <w:lvl w:ilvl="0" w:tplc="3E640C9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51077"/>
    <w:multiLevelType w:val="hybridMultilevel"/>
    <w:tmpl w:val="137000F6"/>
    <w:lvl w:ilvl="0" w:tplc="276E1D7C">
      <w:start w:val="1"/>
      <w:numFmt w:val="decimal"/>
      <w:suff w:val="space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F0EBA"/>
    <w:multiLevelType w:val="hybridMultilevel"/>
    <w:tmpl w:val="60BA4252"/>
    <w:lvl w:ilvl="0" w:tplc="C62C155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515E7"/>
    <w:multiLevelType w:val="multilevel"/>
    <w:tmpl w:val="324874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B881990"/>
    <w:multiLevelType w:val="hybridMultilevel"/>
    <w:tmpl w:val="4644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E05CB"/>
    <w:multiLevelType w:val="hybridMultilevel"/>
    <w:tmpl w:val="8DB49510"/>
    <w:lvl w:ilvl="0" w:tplc="797AA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985B97"/>
    <w:multiLevelType w:val="hybridMultilevel"/>
    <w:tmpl w:val="18F27842"/>
    <w:lvl w:ilvl="0" w:tplc="453EAB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60712"/>
    <w:multiLevelType w:val="hybridMultilevel"/>
    <w:tmpl w:val="5A40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01655CD"/>
    <w:multiLevelType w:val="hybridMultilevel"/>
    <w:tmpl w:val="9134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150A7"/>
    <w:multiLevelType w:val="hybridMultilevel"/>
    <w:tmpl w:val="04FE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C5BAD"/>
    <w:multiLevelType w:val="hybridMultilevel"/>
    <w:tmpl w:val="68424602"/>
    <w:lvl w:ilvl="0" w:tplc="423C8A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D190B"/>
    <w:multiLevelType w:val="hybridMultilevel"/>
    <w:tmpl w:val="CDA0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415D5"/>
    <w:multiLevelType w:val="hybridMultilevel"/>
    <w:tmpl w:val="3B72F034"/>
    <w:lvl w:ilvl="0" w:tplc="CC00A0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720BE"/>
    <w:multiLevelType w:val="hybridMultilevel"/>
    <w:tmpl w:val="4556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937239"/>
    <w:multiLevelType w:val="hybridMultilevel"/>
    <w:tmpl w:val="B024C416"/>
    <w:lvl w:ilvl="0" w:tplc="6B42480E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F2CB8"/>
    <w:multiLevelType w:val="hybridMultilevel"/>
    <w:tmpl w:val="586E077E"/>
    <w:lvl w:ilvl="0" w:tplc="612C4E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9"/>
  </w:num>
  <w:num w:numId="3">
    <w:abstractNumId w:val="1"/>
  </w:num>
  <w:num w:numId="4">
    <w:abstractNumId w:val="36"/>
  </w:num>
  <w:num w:numId="5">
    <w:abstractNumId w:val="8"/>
  </w:num>
  <w:num w:numId="6">
    <w:abstractNumId w:val="22"/>
  </w:num>
  <w:num w:numId="7">
    <w:abstractNumId w:val="24"/>
  </w:num>
  <w:num w:numId="8">
    <w:abstractNumId w:val="37"/>
  </w:num>
  <w:num w:numId="9">
    <w:abstractNumId w:val="27"/>
  </w:num>
  <w:num w:numId="10">
    <w:abstractNumId w:val="25"/>
  </w:num>
  <w:num w:numId="11">
    <w:abstractNumId w:val="7"/>
  </w:num>
  <w:num w:numId="12">
    <w:abstractNumId w:val="3"/>
  </w:num>
  <w:num w:numId="13">
    <w:abstractNumId w:val="41"/>
  </w:num>
  <w:num w:numId="14">
    <w:abstractNumId w:val="28"/>
  </w:num>
  <w:num w:numId="15">
    <w:abstractNumId w:val="43"/>
  </w:num>
  <w:num w:numId="1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6"/>
  </w:num>
  <w:num w:numId="19">
    <w:abstractNumId w:val="45"/>
  </w:num>
  <w:num w:numId="20">
    <w:abstractNumId w:val="4"/>
  </w:num>
  <w:num w:numId="21">
    <w:abstractNumId w:val="2"/>
  </w:num>
  <w:num w:numId="22">
    <w:abstractNumId w:val="30"/>
  </w:num>
  <w:num w:numId="23">
    <w:abstractNumId w:val="12"/>
  </w:num>
  <w:num w:numId="24">
    <w:abstractNumId w:val="21"/>
  </w:num>
  <w:num w:numId="25">
    <w:abstractNumId w:val="16"/>
  </w:num>
  <w:num w:numId="26">
    <w:abstractNumId w:val="38"/>
  </w:num>
  <w:num w:numId="27">
    <w:abstractNumId w:val="18"/>
  </w:num>
  <w:num w:numId="28">
    <w:abstractNumId w:val="29"/>
  </w:num>
  <w:num w:numId="29">
    <w:abstractNumId w:val="17"/>
  </w:num>
  <w:num w:numId="30">
    <w:abstractNumId w:val="14"/>
  </w:num>
  <w:num w:numId="31">
    <w:abstractNumId w:val="23"/>
  </w:num>
  <w:num w:numId="32">
    <w:abstractNumId w:val="48"/>
  </w:num>
  <w:num w:numId="33">
    <w:abstractNumId w:val="26"/>
  </w:num>
  <w:num w:numId="34">
    <w:abstractNumId w:val="33"/>
  </w:num>
  <w:num w:numId="35">
    <w:abstractNumId w:val="35"/>
  </w:num>
  <w:num w:numId="36">
    <w:abstractNumId w:val="34"/>
  </w:num>
  <w:num w:numId="37">
    <w:abstractNumId w:val="40"/>
  </w:num>
  <w:num w:numId="38">
    <w:abstractNumId w:val="13"/>
  </w:num>
  <w:num w:numId="39">
    <w:abstractNumId w:val="46"/>
  </w:num>
  <w:num w:numId="40">
    <w:abstractNumId w:val="32"/>
  </w:num>
  <w:num w:numId="41">
    <w:abstractNumId w:val="10"/>
  </w:num>
  <w:num w:numId="42">
    <w:abstractNumId w:val="20"/>
  </w:num>
  <w:num w:numId="43">
    <w:abstractNumId w:val="19"/>
  </w:num>
  <w:num w:numId="44">
    <w:abstractNumId w:val="15"/>
  </w:num>
  <w:num w:numId="45">
    <w:abstractNumId w:val="44"/>
  </w:num>
  <w:num w:numId="46">
    <w:abstractNumId w:val="11"/>
  </w:num>
  <w:num w:numId="47">
    <w:abstractNumId w:val="9"/>
  </w:num>
  <w:num w:numId="48">
    <w:abstractNumId w:val="5"/>
  </w:num>
  <w:num w:numId="49">
    <w:abstractNumId w:val="42"/>
  </w:num>
  <w:num w:numId="50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95A51-3476-4D04-B22B-1955CD09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qFormat/>
    <w:pPr>
      <w:ind w:left="720"/>
      <w:contextualSpacing/>
    </w:pPr>
  </w:style>
  <w:style w:type="character" w:customStyle="1" w:styleId="a6">
    <w:name w:val="Абзац списка Знак"/>
    <w:aliases w:val="Варианты ответов Знак"/>
    <w:link w:val="a5"/>
    <w:uiPriority w:val="99"/>
    <w:locked/>
    <w:rPr>
      <w:rFonts w:ascii="Calibri" w:hAnsi="Calibri" w:cs="Times New Roma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pPr>
      <w:widowControl w:val="0"/>
      <w:ind w:left="720"/>
    </w:pPr>
    <w:rPr>
      <w:rFonts w:cs="Calibri"/>
      <w:lang w:eastAsia="ar-SA"/>
    </w:rPr>
  </w:style>
  <w:style w:type="paragraph" w:customStyle="1" w:styleId="2">
    <w:name w:val="Обычный (веб)2"/>
    <w:basedOn w:val="a"/>
    <w:pPr>
      <w:widowControl w:val="0"/>
      <w:spacing w:before="100" w:after="100" w:line="2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Pr>
      <w:rFonts w:ascii="Calibri" w:hAnsi="Calibri" w:cs="Times New Roman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f1">
    <w:name w:val="Основной текст Знак"/>
    <w:basedOn w:val="a0"/>
    <w:link w:val="af2"/>
    <w:uiPriority w:val="99"/>
    <w:semiHidden/>
    <w:rPr>
      <w:rFonts w:ascii="Calibri" w:hAnsi="Calibri" w:cs="Times New Roman"/>
    </w:rPr>
  </w:style>
  <w:style w:type="paragraph" w:styleId="af2">
    <w:name w:val="Body Text"/>
    <w:basedOn w:val="a"/>
    <w:link w:val="af1"/>
    <w:uiPriority w:val="99"/>
    <w:semiHidden/>
    <w:pPr>
      <w:spacing w:after="120"/>
    </w:pPr>
  </w:style>
  <w:style w:type="character" w:customStyle="1" w:styleId="af3">
    <w:name w:val="Основной текст с отступом Знак"/>
    <w:basedOn w:val="a0"/>
    <w:link w:val="af4"/>
    <w:uiPriority w:val="99"/>
    <w:semiHidden/>
    <w:rPr>
      <w:rFonts w:ascii="Calibri" w:hAnsi="Calibri" w:cs="Times New Roman"/>
    </w:rPr>
  </w:style>
  <w:style w:type="paragraph" w:styleId="af4">
    <w:name w:val="Body Text Indent"/>
    <w:basedOn w:val="a"/>
    <w:link w:val="af3"/>
    <w:uiPriority w:val="99"/>
    <w:semiHidden/>
    <w:pPr>
      <w:spacing w:after="120"/>
      <w:ind w:left="283"/>
    </w:pPr>
  </w:style>
  <w:style w:type="paragraph" w:customStyle="1" w:styleId="13">
    <w:name w:val="Знак1 Знак Знак Знак Знак 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6-2">
    <w:name w:val="6.Табл.-2уровень"/>
    <w:basedOn w:val="a"/>
    <w:uiPriority w:val="99"/>
    <w:pPr>
      <w:keepLines/>
      <w:widowControl w:val="0"/>
      <w:suppressLineNumbers/>
      <w:spacing w:after="0" w:line="240" w:lineRule="auto"/>
      <w:ind w:left="510" w:right="57" w:hanging="17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</w:style>
  <w:style w:type="character" w:customStyle="1" w:styleId="af5">
    <w:name w:val="Схема документа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6">
    <w:name w:val="Document Map"/>
    <w:basedOn w:val="a"/>
    <w:link w:val="af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Pr>
      <w:rFonts w:ascii="Calibri" w:hAnsi="Calibri" w:cs="Times New Roman"/>
      <w:sz w:val="20"/>
      <w:szCs w:val="20"/>
    </w:rPr>
  </w:style>
  <w:style w:type="character" w:customStyle="1" w:styleId="afa">
    <w:name w:val="Тема примечания Знак"/>
    <w:basedOn w:val="af9"/>
    <w:link w:val="afb"/>
    <w:uiPriority w:val="99"/>
    <w:semiHidden/>
    <w:rPr>
      <w:rFonts w:ascii="Calibri" w:hAnsi="Calibri" w:cs="Times New Roman"/>
      <w:b/>
      <w:bCs/>
      <w:sz w:val="20"/>
      <w:szCs w:val="20"/>
    </w:rPr>
  </w:style>
  <w:style w:type="paragraph" w:styleId="afb">
    <w:name w:val="annotation subject"/>
    <w:basedOn w:val="af8"/>
    <w:next w:val="af8"/>
    <w:link w:val="afa"/>
    <w:uiPriority w:val="99"/>
    <w:semiHidden/>
    <w:rPr>
      <w:b/>
      <w:bCs/>
    </w:rPr>
  </w:style>
  <w:style w:type="character" w:customStyle="1" w:styleId="afc">
    <w:name w:val="Основной текст_"/>
    <w:basedOn w:val="a0"/>
    <w:link w:val="2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c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ConsPlusNormal0">
    <w:name w:val="ConsPlusNormal Знак"/>
    <w:basedOn w:val="a0"/>
    <w:link w:val="ConsPlusNormal"/>
    <w:rPr>
      <w:rFonts w:ascii="Arial" w:eastAsia="MS Mincho" w:hAnsi="Arial" w:cs="Arial"/>
      <w:sz w:val="20"/>
      <w:szCs w:val="20"/>
      <w:lang w:eastAsia="ja-JP"/>
    </w:rPr>
  </w:style>
  <w:style w:type="paragraph" w:customStyle="1" w:styleId="11">
    <w:name w:val="Заголовок 11"/>
    <w:basedOn w:val="a"/>
    <w:next w:val="a"/>
    <w:pPr>
      <w:keepNext/>
      <w:widowControl w:val="0"/>
      <w:numPr>
        <w:numId w:val="3"/>
      </w:numPr>
      <w:spacing w:after="0" w:line="20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d">
    <w:name w:val="Table Grid"/>
    <w:basedOn w:val="a1"/>
    <w:uiPriority w:val="99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Indent 3"/>
    <w:basedOn w:val="a"/>
    <w:link w:val="32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Calibri" w:hAnsi="Calibri" w:cs="Times New Roman"/>
      <w:sz w:val="16"/>
      <w:szCs w:val="16"/>
    </w:rPr>
  </w:style>
  <w:style w:type="paragraph" w:customStyle="1" w:styleId="ConsNonformat">
    <w:name w:val="Con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d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6">
    <w:name w:val="Основной текст Знак1"/>
    <w:basedOn w:val="a0"/>
    <w:uiPriority w:val="99"/>
    <w:semiHidden/>
    <w:rPr>
      <w:sz w:val="22"/>
      <w:szCs w:val="22"/>
      <w:lang w:eastAsia="en-US"/>
    </w:rPr>
  </w:style>
  <w:style w:type="paragraph" w:customStyle="1" w:styleId="aff1">
    <w:name w:val="А.Заголовок"/>
    <w:basedOn w:val="a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7">
    <w:name w:val="Тема примечания Знак1"/>
    <w:basedOn w:val="af9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western">
    <w:name w:val="western"/>
    <w:basedOn w:val="a"/>
    <w:uiPriority w:val="9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21BBC404951AA49C89F794C7856F818C7A6BB5E12693EF80D958298E09321783EDFDB5DDEE58E925q4G" TargetMode="External"/><Relationship Id="rId13" Type="http://schemas.openxmlformats.org/officeDocument/2006/relationships/hyperlink" Target="consultantplus://offline/ref=166E3F3B237EE3EF50EE4DD67E50721058DBF496AE5659B43974BD542968D7BD1DBA35B70E1AA31C482191BA3696E840DC9EB591F7516F898EB72FF4o0k9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izhma.ru/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E165B33BC3AA8C0D712A2E5EB17F874DC2C9A96E740F66062D66BACF78o7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E165B33BC3AA8C0D712A2E5EB17F874DC2C9A96E740F66062D66BACF78o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6C827867748F0290B38800890B3E3F209E2565FFBF2E6589AEC31840E824CC77BE5C069C6913BAFDE67CNFPAP" TargetMode="External"/><Relationship Id="rId10" Type="http://schemas.openxmlformats.org/officeDocument/2006/relationships/hyperlink" Target="consultantplus://offline/ref=110390A86CE55FA4A39E8B27FE926A967BD9882D9CA55F4EB11B8CCAA68B494B5F322D80A3805AC3m4Y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21BBC404951AA49C89F794C7856F818F7C63BFE42193EF80D958298E09321783EDFDB5DDEE58EC25q3G" TargetMode="External"/><Relationship Id="rId14" Type="http://schemas.openxmlformats.org/officeDocument/2006/relationships/hyperlink" Target="consultantplus://offline/ref=CF6C827867748F0290B38800890B3E3F209E2565FFBF2E6589AEC31840E824CC77BE5C069C6913BAFDE67CNF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C6AC5-5A26-407F-A5A8-7B6A7003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3236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Economika7</dc:creator>
  <cp:keywords/>
  <dc:description/>
  <cp:lastModifiedBy>User</cp:lastModifiedBy>
  <cp:revision>15</cp:revision>
  <cp:lastPrinted>2022-01-11T12:31:00Z</cp:lastPrinted>
  <dcterms:created xsi:type="dcterms:W3CDTF">2023-03-13T11:14:00Z</dcterms:created>
  <dcterms:modified xsi:type="dcterms:W3CDTF">2023-06-28T12:11:00Z</dcterms:modified>
</cp:coreProperties>
</file>