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EF" w:rsidRDefault="00C779EF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C779EF">
        <w:tc>
          <w:tcPr>
            <w:tcW w:w="3510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779EF" w:rsidRDefault="00BD1AE5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1"/>
        <w:shd w:val="clear" w:color="auto" w:fill="FFFFFF" w:themeFill="background1"/>
      </w:pPr>
      <w:r>
        <w:t>П О С Т А Н О В Л Е Н И Е</w:t>
      </w: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C779EF" w:rsidRDefault="00D636F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6025EA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392D">
        <w:rPr>
          <w:rFonts w:ascii="Times New Roman" w:hAnsi="Times New Roman" w:cs="Times New Roman"/>
          <w:sz w:val="26"/>
          <w:szCs w:val="26"/>
        </w:rPr>
        <w:t>марта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1AE5">
        <w:rPr>
          <w:rFonts w:ascii="Times New Roman" w:hAnsi="Times New Roman" w:cs="Times New Roman"/>
          <w:sz w:val="26"/>
          <w:szCs w:val="26"/>
        </w:rPr>
        <w:t xml:space="preserve">2023 г.                                                                                                       </w:t>
      </w:r>
      <w:r w:rsidR="006025EA">
        <w:rPr>
          <w:rFonts w:ascii="Times New Roman" w:hAnsi="Times New Roman" w:cs="Times New Roman"/>
          <w:sz w:val="26"/>
          <w:szCs w:val="26"/>
        </w:rPr>
        <w:t xml:space="preserve">  </w:t>
      </w:r>
      <w:r w:rsidR="00BD1AE5">
        <w:rPr>
          <w:rFonts w:ascii="Times New Roman" w:hAnsi="Times New Roman" w:cs="Times New Roman"/>
          <w:sz w:val="26"/>
          <w:szCs w:val="26"/>
        </w:rPr>
        <w:t xml:space="preserve">№ </w:t>
      </w:r>
      <w:r w:rsidR="006025EA">
        <w:rPr>
          <w:rFonts w:ascii="Times New Roman" w:hAnsi="Times New Roman" w:cs="Times New Roman"/>
          <w:sz w:val="26"/>
          <w:szCs w:val="26"/>
        </w:rPr>
        <w:t>228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C779EF">
        <w:trPr>
          <w:trHeight w:val="1279"/>
        </w:trPr>
        <w:tc>
          <w:tcPr>
            <w:tcW w:w="9747" w:type="dxa"/>
          </w:tcPr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19.01.2022 № 20 «Об утверждении муниципальной программы 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79EF" w:rsidRDefault="00BD1AE5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C779EF" w:rsidRDefault="00C779EF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C779EF" w:rsidRDefault="00C779E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C779EF" w:rsidRDefault="00C779EF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 w:rsidP="00E942BF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C779EF" w:rsidRDefault="00DD0D0C" w:rsidP="00E942BF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программы» паспорта Программы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1743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173923,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1743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42609,9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32 384,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 w:rsidR="00993A5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173923,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42609,9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32 384,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94</w:t>
            </w:r>
            <w:r w:rsidR="004A3C0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 306,6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4A3C0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16279,6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1743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173923,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1743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42609,9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779EF" w:rsidRPr="00717437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 xml:space="preserve">32 054,8 </w:t>
            </w:r>
            <w:r w:rsidRPr="00717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7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32 384,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93A57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173923,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тыс. рублей, в том числе по годам: 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42609,9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Pr="00717437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32 384,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94</w:t>
            </w:r>
            <w:r w:rsidR="004A3C0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 306,6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4A3C0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16279,6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:rsidR="00766346" w:rsidRPr="00766346" w:rsidRDefault="00BD1AE5" w:rsidP="0076634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1047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08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93A22"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2491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</w:t>
            </w:r>
            <w:r w:rsidR="00693A22"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,7</w:t>
            </w:r>
            <w:r w:rsidRPr="00693A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1047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08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2491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,7</w:t>
            </w:r>
            <w:r w:rsidRPr="00693A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64 879,6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1047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08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2491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,7</w:t>
            </w:r>
            <w:r w:rsidRPr="00693A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1047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08</w:t>
            </w:r>
            <w:r w:rsidR="00693A22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2491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,7</w:t>
            </w:r>
            <w:r w:rsidRPr="00693A2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693A22" w:rsidRP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693A2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64 879,6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41250"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29 427,0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6363,7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29 427,0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6363,7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4C2F5A" w:rsidRDefault="004C2F5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МО МР «Ижемский» составит 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ипального района 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</w:t>
            </w:r>
            <w:r w:rsidR="005D631D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»;</w:t>
      </w:r>
    </w:p>
    <w:p w:rsidR="005D631D" w:rsidRDefault="005D631D" w:rsidP="00302B2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5) позиции 4, 5, 6 таблицы </w:t>
      </w:r>
      <w:r>
        <w:rPr>
          <w:rFonts w:ascii="Times New Roman" w:hAnsi="Times New Roman"/>
          <w:sz w:val="26"/>
          <w:szCs w:val="26"/>
        </w:rPr>
        <w:t>2 Приложения 1 к Программе изложить в следующей редакции:</w:t>
      </w:r>
    </w:p>
    <w:p w:rsidR="005D631D" w:rsidRDefault="005D631D" w:rsidP="005D631D">
      <w:pPr>
        <w:spacing w:after="0" w:line="240" w:lineRule="auto"/>
        <w:ind w:hanging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4"/>
        <w:gridCol w:w="2763"/>
        <w:gridCol w:w="666"/>
        <w:gridCol w:w="958"/>
        <w:gridCol w:w="1003"/>
        <w:gridCol w:w="352"/>
        <w:gridCol w:w="354"/>
        <w:gridCol w:w="364"/>
        <w:gridCol w:w="364"/>
        <w:gridCol w:w="318"/>
        <w:gridCol w:w="354"/>
        <w:gridCol w:w="1890"/>
      </w:tblGrid>
      <w:tr w:rsidR="005D631D" w:rsidTr="005D631D">
        <w:tc>
          <w:tcPr>
            <w:tcW w:w="117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 автомобильным транспортом Республики Коми (рассчитывается с 01.12.2022)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</w:tcPr>
          <w:p w:rsidR="005D631D" w:rsidRDefault="005D631D" w:rsidP="005D631D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79E494CE" wp14:editId="512DA390">
                  <wp:extent cx="142875" cy="198755"/>
                  <wp:effectExtent l="0" t="0" r="9525" b="0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04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5D631D" w:rsidTr="005D631D">
        <w:tc>
          <w:tcPr>
            <w:tcW w:w="117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средств, осуществляющих перевозку пассажиров и багажа по муниципальным маршрутам регулярных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перевозок по регулируемым тарифам (рассчитывается с 01.12.2022)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509" w:type="pct"/>
          </w:tcPr>
          <w:p w:rsidR="005D631D" w:rsidRDefault="005D631D" w:rsidP="005D631D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5EE8A78C" wp14:editId="1E7096B4">
                  <wp:extent cx="142875" cy="198755"/>
                  <wp:effectExtent l="0" t="0" r="9525" b="0"/>
                  <wp:docPr id="7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04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 w:rsidR="005D631D" w:rsidTr="005D631D">
        <w:tc>
          <w:tcPr>
            <w:tcW w:w="117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 пригородном и междугородном сообщении (рассчитывается с 01.12.2022)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</w:tcPr>
          <w:p w:rsidR="005D631D" w:rsidRDefault="005D631D" w:rsidP="005D631D">
            <w:pPr>
              <w:jc w:val="center"/>
            </w:pPr>
            <w:r>
              <w:rPr>
                <w:rFonts w:ascii="Times New Roman" w:hAnsi="Times New Roman"/>
                <w:noProof/>
                <w:position w:val="-5"/>
                <w:sz w:val="20"/>
                <w:szCs w:val="20"/>
              </w:rPr>
              <w:drawing>
                <wp:inline distT="0" distB="0" distL="0" distR="0" wp14:anchorId="60523FFF" wp14:editId="4E6DF3DA">
                  <wp:extent cx="142875" cy="198755"/>
                  <wp:effectExtent l="0" t="0" r="9525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98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</w:p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ИМБТ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04" w:type="pct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</w:tbl>
    <w:p w:rsidR="005D631D" w:rsidRDefault="005D631D" w:rsidP="005D631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:rsidR="005D631D" w:rsidRDefault="005D631D" w:rsidP="005D631D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/>
          <w:sz w:val="26"/>
          <w:szCs w:val="26"/>
        </w:rPr>
        <w:t>таблицу 3 Приложения 1 к Программе изложить в редакции согласно приложению к настоящему постановлению;</w:t>
      </w:r>
    </w:p>
    <w:p w:rsidR="005D631D" w:rsidRDefault="005D631D" w:rsidP="005D631D">
      <w:pPr>
        <w:spacing w:after="0" w:line="240" w:lineRule="auto"/>
        <w:ind w:lef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7) позицию 4 таблицы 4 Приложения 1 к Программе изложить в следующей редакции:</w:t>
      </w:r>
    </w:p>
    <w:p w:rsidR="005D631D" w:rsidRDefault="005D631D" w:rsidP="00302B2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"/>
        <w:gridCol w:w="2556"/>
        <w:gridCol w:w="1816"/>
        <w:gridCol w:w="1930"/>
        <w:gridCol w:w="1930"/>
        <w:gridCol w:w="364"/>
        <w:gridCol w:w="364"/>
        <w:gridCol w:w="244"/>
        <w:gridCol w:w="244"/>
      </w:tblGrid>
      <w:tr w:rsidR="005D631D" w:rsidTr="005D631D"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ind w:left="-495" w:firstLine="43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</w:t>
            </w:r>
          </w:p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t xml:space="preserve">Обеспечено достижение запланированной доли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 xml:space="preserve">, подтвержденных данными Единой региональной </w:t>
            </w:r>
            <w:r>
              <w:rPr>
                <w:rFonts w:eastAsia="Calibri"/>
                <w:lang w:eastAsia="en-US"/>
              </w:rPr>
              <w:lastRenderedPageBreak/>
              <w:t>системы по управлению пассажирским автомобильным транспортом Республики Коми</w:t>
            </w:r>
          </w:p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lastRenderedPageBreak/>
              <w:t xml:space="preserve">Доля </w:t>
            </w:r>
            <w:r>
              <w:rPr>
                <w:rFonts w:eastAsia="Calibri"/>
                <w:lang w:eastAsia="en-US"/>
              </w:rPr>
              <w:t xml:space="preserve">выполненных рейсов от установленных контрактами рейсов по муниципальным маршрутам </w:t>
            </w:r>
            <w:r>
              <w:t>регулярных перевозок пассажиров и багажа автомобильным транспортом по регулируемым тарифам</w:t>
            </w:r>
            <w:r>
              <w:rPr>
                <w:rFonts w:eastAsia="Calibri"/>
                <w:lang w:eastAsia="en-US"/>
              </w:rPr>
              <w:t xml:space="preserve">, подтвержденных данными Единой региональной системы по управлению пассажирским </w:t>
            </w:r>
            <w:r>
              <w:rPr>
                <w:rFonts w:eastAsia="Calibri"/>
                <w:lang w:eastAsia="en-US"/>
              </w:rPr>
              <w:lastRenderedPageBreak/>
              <w:t>автомобильным транспортом Республики Коми</w:t>
            </w:r>
          </w:p>
          <w:p w:rsidR="005D631D" w:rsidRDefault="005D631D" w:rsidP="005D631D">
            <w:pPr>
              <w:pStyle w:val="Default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(рассчитывается с 01.12.2022)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5D631D" w:rsidTr="005D631D">
        <w:tc>
          <w:tcPr>
            <w:tcW w:w="21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доли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безналичной оплаты, от общего количества транспортных </w:t>
            </w:r>
            <w:r>
              <w:rPr>
                <w:rFonts w:ascii="Times New Roman" w:hAnsi="Times New Roman"/>
                <w:sz w:val="24"/>
                <w:szCs w:val="24"/>
              </w:rPr>
              <w:t>средств, осуществляющих перевозку пассажиров и багажа по муниципальным маршрутам регулярных перевозок по регулируемым тарифам</w:t>
            </w:r>
          </w:p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5D631D" w:rsidTr="005D631D"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Обеспечено достижение запланированной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доли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Доля муниципальных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аршрутов регулярных перевозок пассажиров и багажа автомобильным транспортом по регулируемым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</w:t>
            </w:r>
          </w:p>
          <w:p w:rsidR="005D631D" w:rsidRDefault="005D631D" w:rsidP="005D63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(рассчитывается с 01.12.2022)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1D" w:rsidRDefault="005D631D" w:rsidP="005D63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</w:tbl>
    <w:p w:rsidR="005D631D" w:rsidRDefault="005D631D" w:rsidP="005D631D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Контроль за исполнением настоящего постановления возложить на заместителя руководителя администрации муниципального района «Ижемский» Кретова А.С.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779EF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        </w:t>
      </w:r>
      <w:r w:rsidR="003A11CD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И.В. Норкин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1468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C779EF" w:rsidRDefault="00BD1A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6025EA">
        <w:rPr>
          <w:rFonts w:ascii="Times New Roman" w:hAnsi="Times New Roman"/>
          <w:sz w:val="24"/>
          <w:szCs w:val="24"/>
        </w:rPr>
        <w:t>29</w:t>
      </w:r>
      <w:r w:rsidR="00721BDC">
        <w:rPr>
          <w:rFonts w:ascii="Times New Roman" w:hAnsi="Times New Roman"/>
          <w:sz w:val="24"/>
          <w:szCs w:val="24"/>
        </w:rPr>
        <w:t xml:space="preserve"> </w:t>
      </w:r>
      <w:r w:rsidR="00E5584A">
        <w:rPr>
          <w:rFonts w:ascii="Times New Roman" w:hAnsi="Times New Roman"/>
          <w:sz w:val="24"/>
          <w:szCs w:val="24"/>
        </w:rPr>
        <w:t>марта</w:t>
      </w:r>
      <w:r>
        <w:rPr>
          <w:rFonts w:ascii="Times New Roman" w:hAnsi="Times New Roman"/>
          <w:sz w:val="24"/>
          <w:szCs w:val="24"/>
        </w:rPr>
        <w:t xml:space="preserve"> 2023 года №</w:t>
      </w:r>
      <w:r w:rsidR="00721BDC">
        <w:rPr>
          <w:rFonts w:ascii="Times New Roman" w:hAnsi="Times New Roman"/>
          <w:sz w:val="24"/>
          <w:szCs w:val="24"/>
        </w:rPr>
        <w:t xml:space="preserve"> </w:t>
      </w:r>
      <w:r w:rsidR="006025EA">
        <w:rPr>
          <w:rFonts w:ascii="Times New Roman" w:hAnsi="Times New Roman"/>
          <w:sz w:val="24"/>
          <w:szCs w:val="24"/>
        </w:rPr>
        <w:t>228</w:t>
      </w:r>
      <w:bookmarkStart w:id="1" w:name="_GoBack"/>
      <w:bookmarkEnd w:id="1"/>
      <w:r w:rsidR="00E5584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C779EF" w:rsidRDefault="00C779E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79EF" w:rsidRDefault="00C779EF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956"/>
        <w:gridCol w:w="3607"/>
        <w:gridCol w:w="1567"/>
        <w:gridCol w:w="1567"/>
        <w:gridCol w:w="1262"/>
        <w:gridCol w:w="1241"/>
      </w:tblGrid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215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899" w:type="pct"/>
            <w:gridSpan w:val="4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215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C779EF" w:rsidRDefault="00BD1AE5" w:rsidP="002F7C9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</w:t>
            </w:r>
            <w:r w:rsidR="002F7C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.2023 г.)</w:t>
            </w:r>
          </w:p>
        </w:tc>
        <w:tc>
          <w:tcPr>
            <w:tcW w:w="42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8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11486">
        <w:tc>
          <w:tcPr>
            <w:tcW w:w="553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66 874,1</w:t>
            </w:r>
          </w:p>
        </w:tc>
        <w:tc>
          <w:tcPr>
            <w:tcW w:w="528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42609,9</w:t>
            </w:r>
          </w:p>
        </w:tc>
        <w:tc>
          <w:tcPr>
            <w:tcW w:w="42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32 054,8</w:t>
            </w:r>
          </w:p>
        </w:tc>
        <w:tc>
          <w:tcPr>
            <w:tcW w:w="418" w:type="pct"/>
            <w:shd w:val="clear" w:color="auto" w:fill="FFFFFF" w:themeFill="background1"/>
          </w:tcPr>
          <w:p w:rsidR="00611486" w:rsidRPr="00611486" w:rsidRDefault="00611486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32 384,</w:t>
            </w:r>
            <w:r w:rsidR="00E5584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</w:t>
            </w:r>
          </w:p>
        </w:tc>
      </w:tr>
      <w:tr w:rsidR="00611486">
        <w:tc>
          <w:tcPr>
            <w:tcW w:w="55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C00000"/>
                <w:lang w:eastAsia="ar-SA"/>
              </w:rPr>
            </w:pPr>
            <w:r w:rsidRPr="00611486">
              <w:rPr>
                <w:rFonts w:ascii="Times New Roman" w:hAnsi="Times New Roman"/>
                <w:color w:val="C00000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44 076,9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23 071,9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16 290,3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16 730,7</w:t>
            </w:r>
          </w:p>
        </w:tc>
      </w:tr>
      <w:tr w:rsidR="00611486">
        <w:tc>
          <w:tcPr>
            <w:tcW w:w="55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color w:val="C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 w:rsidP="00287E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14 347,2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611486" w:rsidRPr="00611486" w:rsidRDefault="00611486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 653,9</w:t>
            </w:r>
          </w:p>
        </w:tc>
      </w:tr>
      <w:tr w:rsidR="00611486">
        <w:tc>
          <w:tcPr>
            <w:tcW w:w="55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</w:tr>
      <w:tr w:rsidR="00611486">
        <w:tc>
          <w:tcPr>
            <w:tcW w:w="55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2 210,0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2190,8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1000,0</w:t>
            </w:r>
          </w:p>
        </w:tc>
      </w:tr>
      <w:tr w:rsidR="00611486">
        <w:tc>
          <w:tcPr>
            <w:tcW w:w="55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3000,0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44 774,9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24912,7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17 290,3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17 730,7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Pr="00B44EFF" w:rsidRDefault="00C779EF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B44EF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42 564,9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22721,9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16 290,3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16 730,7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Pr="00B44EFF" w:rsidRDefault="00C779EF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B44EFF" w:rsidRDefault="00C779EF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2 210,0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2190,8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1000,0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9251,5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15400,5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8968,9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9409,3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11529,4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7321,4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2210,0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2190,8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1000,0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1000,0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Устройство наплавного моста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357,7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>Основное мероприятие 1.1.6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20 326,3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Подпрограмма 2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17347,2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14347,2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>
        <w:tc>
          <w:tcPr>
            <w:tcW w:w="553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5000,0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8392,2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9762,6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10345,5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10200,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7154,0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4511,6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4419,0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4453,8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5000,0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3000,0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087C59">
        <w:tc>
          <w:tcPr>
            <w:tcW w:w="553" w:type="pct"/>
            <w:shd w:val="clear" w:color="auto" w:fill="FFFFFF" w:themeFill="background1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lastRenderedPageBreak/>
              <w:t>Основное мероприятие 2.1.4</w:t>
            </w:r>
          </w:p>
        </w:tc>
        <w:tc>
          <w:tcPr>
            <w:tcW w:w="1333" w:type="pct"/>
            <w:shd w:val="clear" w:color="auto" w:fill="FFFFFF" w:themeFill="background1"/>
          </w:tcPr>
          <w:p w:rsidR="00087C59" w:rsidRPr="00087C59" w:rsidRDefault="00087C59" w:rsidP="00087C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15" w:type="pct"/>
            <w:shd w:val="clear" w:color="auto" w:fill="FFFFFF" w:themeFill="background1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73,0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Подпрограмма 3</w:t>
            </w:r>
          </w:p>
        </w:tc>
        <w:tc>
          <w:tcPr>
            <w:tcW w:w="1333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/>
                <w:color w:val="FF0000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Всего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1 553,0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>
        <w:trPr>
          <w:trHeight w:val="1215"/>
        </w:trPr>
        <w:tc>
          <w:tcPr>
            <w:tcW w:w="553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1 512,0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>
        <w:trPr>
          <w:trHeight w:val="720"/>
        </w:trPr>
        <w:tc>
          <w:tcPr>
            <w:tcW w:w="553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33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Управление           </w:t>
            </w: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41,0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3.3.1</w:t>
            </w:r>
          </w:p>
          <w:p w:rsidR="00C779EF" w:rsidRPr="00FD79A5" w:rsidRDefault="00C779E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33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1362,0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>
        <w:tc>
          <w:tcPr>
            <w:tcW w:w="553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33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215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150,0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5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18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</w:tbl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C779EF" w:rsidRDefault="00BD1AE5" w:rsidP="006F697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C779EF" w:rsidSect="00BA61DE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3A1" w:rsidRDefault="004373A1">
      <w:pPr>
        <w:spacing w:after="0" w:line="240" w:lineRule="auto"/>
      </w:pPr>
      <w:r>
        <w:separator/>
      </w:r>
    </w:p>
  </w:endnote>
  <w:endnote w:type="continuationSeparator" w:id="0">
    <w:p w:rsidR="004373A1" w:rsidRDefault="00437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3A1" w:rsidRDefault="004373A1">
      <w:pPr>
        <w:spacing w:after="0" w:line="240" w:lineRule="auto"/>
      </w:pPr>
      <w:r>
        <w:separator/>
      </w:r>
    </w:p>
  </w:footnote>
  <w:footnote w:type="continuationSeparator" w:id="0">
    <w:p w:rsidR="004373A1" w:rsidRDefault="00437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EF"/>
    <w:rsid w:val="00087C59"/>
    <w:rsid w:val="000905F7"/>
    <w:rsid w:val="00135FD6"/>
    <w:rsid w:val="0014241D"/>
    <w:rsid w:val="00184030"/>
    <w:rsid w:val="00287E98"/>
    <w:rsid w:val="002F7C95"/>
    <w:rsid w:val="00302B26"/>
    <w:rsid w:val="0037497A"/>
    <w:rsid w:val="003A11CD"/>
    <w:rsid w:val="003A4001"/>
    <w:rsid w:val="003A7645"/>
    <w:rsid w:val="004373A1"/>
    <w:rsid w:val="00490DCF"/>
    <w:rsid w:val="004A3C0F"/>
    <w:rsid w:val="004C2F5A"/>
    <w:rsid w:val="00534B30"/>
    <w:rsid w:val="005A1E10"/>
    <w:rsid w:val="005D03C6"/>
    <w:rsid w:val="005D631D"/>
    <w:rsid w:val="006025EA"/>
    <w:rsid w:val="00611486"/>
    <w:rsid w:val="00693A22"/>
    <w:rsid w:val="006F6977"/>
    <w:rsid w:val="00717437"/>
    <w:rsid w:val="00721BDC"/>
    <w:rsid w:val="00766346"/>
    <w:rsid w:val="007F3F5F"/>
    <w:rsid w:val="00941250"/>
    <w:rsid w:val="00993A57"/>
    <w:rsid w:val="00B44EFF"/>
    <w:rsid w:val="00B73B34"/>
    <w:rsid w:val="00BA61DE"/>
    <w:rsid w:val="00BD1AE5"/>
    <w:rsid w:val="00C779EF"/>
    <w:rsid w:val="00D636F5"/>
    <w:rsid w:val="00DD0D0C"/>
    <w:rsid w:val="00DF4956"/>
    <w:rsid w:val="00E5392D"/>
    <w:rsid w:val="00E5584A"/>
    <w:rsid w:val="00E942BF"/>
    <w:rsid w:val="00FD7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85F63D"/>
  <w15:docId w15:val="{A21C5984-D0A3-4F41-9CD3-DBB154A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766346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85EA-613C-48B4-8EEC-FB564870A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11</Pages>
  <Words>2840</Words>
  <Characters>16190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18993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39</cp:revision>
  <cp:lastPrinted>2023-03-09T05:11:00Z</cp:lastPrinted>
  <dcterms:created xsi:type="dcterms:W3CDTF">2023-01-30T12:16:00Z</dcterms:created>
  <dcterms:modified xsi:type="dcterms:W3CDTF">2023-03-30T06:05:00Z</dcterms:modified>
</cp:coreProperties>
</file>