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2" w:type="dxa"/>
        <w:tblInd w:w="-431" w:type="dxa"/>
        <w:tblLayout w:type="fixed"/>
        <w:tblLook w:val="00A0"/>
      </w:tblPr>
      <w:tblGrid>
        <w:gridCol w:w="3578"/>
        <w:gridCol w:w="2949"/>
        <w:gridCol w:w="3685"/>
      </w:tblGrid>
      <w:tr w:rsidR="003A69A0">
        <w:trPr>
          <w:cantSplit/>
        </w:trPr>
        <w:tc>
          <w:tcPr>
            <w:tcW w:w="3578" w:type="dxa"/>
          </w:tcPr>
          <w:p w:rsidR="003A69A0" w:rsidRDefault="00745149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«Изьва»</w:t>
            </w:r>
          </w:p>
          <w:p w:rsidR="003A69A0" w:rsidRDefault="00745149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3A69A0" w:rsidRDefault="00745149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администрация</w:t>
            </w:r>
          </w:p>
          <w:p w:rsidR="003A69A0" w:rsidRDefault="003A69A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49" w:type="dxa"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Администрация</w:t>
            </w:r>
          </w:p>
          <w:p w:rsidR="003A69A0" w:rsidRDefault="00745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муниципального района</w:t>
            </w:r>
          </w:p>
          <w:p w:rsidR="003A69A0" w:rsidRDefault="00745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«Ижемский»</w:t>
            </w:r>
          </w:p>
        </w:tc>
      </w:tr>
    </w:tbl>
    <w:p w:rsidR="003A69A0" w:rsidRDefault="003A69A0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A69A0" w:rsidRDefault="0074514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3A69A0" w:rsidRDefault="003A69A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3A69A0" w:rsidRDefault="0074514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3A69A0" w:rsidRDefault="003A69A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A69A0" w:rsidRDefault="003A69A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A69A0" w:rsidRDefault="0074514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16 марта 2022 года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№ 141</w:t>
      </w:r>
    </w:p>
    <w:p w:rsidR="003A69A0" w:rsidRDefault="00745149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3A69A0" w:rsidRDefault="003A69A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3A69A0" w:rsidRDefault="0074514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«Ижемский» от 19.01.2022 г. № 20 «Об утверждении муниципальной программы </w:t>
      </w:r>
    </w:p>
    <w:p w:rsidR="003A69A0" w:rsidRDefault="0074514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</w:t>
      </w:r>
      <w:r>
        <w:rPr>
          <w:rFonts w:ascii="Times New Roman" w:hAnsi="Times New Roman" w:cs="Times New Roman"/>
          <w:bCs/>
          <w:sz w:val="26"/>
          <w:szCs w:val="26"/>
        </w:rPr>
        <w:t>го образованиям муниципального района «Ижемский»</w:t>
      </w:r>
    </w:p>
    <w:p w:rsidR="003A69A0" w:rsidRDefault="00745149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транспортной системы»</w:t>
      </w:r>
    </w:p>
    <w:p w:rsidR="003A69A0" w:rsidRDefault="003A69A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A69A0" w:rsidRDefault="00745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«Ижемский» от 04.08.2021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>«Ижемский»от 15.07.2021№ 527 «Об утверждении перечня муниципальных программ муниципал</w:t>
      </w:r>
      <w:r>
        <w:rPr>
          <w:rFonts w:ascii="Times New Roman" w:hAnsi="Times New Roman"/>
          <w:sz w:val="26"/>
          <w:szCs w:val="26"/>
        </w:rPr>
        <w:t>ьного района «Ижемский»</w:t>
      </w:r>
    </w:p>
    <w:p w:rsidR="003A69A0" w:rsidRDefault="003A69A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A69A0" w:rsidRDefault="0074514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A69A0" w:rsidRDefault="003A69A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A69A0" w:rsidRDefault="0074514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 w:rsidR="003A69A0" w:rsidRDefault="003A69A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A69A0" w:rsidRDefault="007451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Приложение 1 к Постановлению администрации муниципального района «Ижемский» от 19 января 2022 года № 20 «Об утверждении муниципальной программы муниципаль</w:t>
      </w:r>
      <w:r>
        <w:rPr>
          <w:rFonts w:ascii="Times New Roman" w:hAnsi="Times New Roman" w:cs="Times New Roman"/>
          <w:sz w:val="26"/>
          <w:szCs w:val="26"/>
        </w:rPr>
        <w:t>ного образования муниципального района «Ижемский» «Развитие транспортной системы» изложить в новой редакции согласно Приложению к настоящему постановлению.</w:t>
      </w:r>
    </w:p>
    <w:p w:rsidR="003A69A0" w:rsidRDefault="007451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со дня его официального опубликования.</w:t>
      </w:r>
    </w:p>
    <w:p w:rsidR="003A69A0" w:rsidRDefault="007451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за нас</w:t>
      </w:r>
      <w:r>
        <w:rPr>
          <w:rFonts w:ascii="Times New Roman" w:hAnsi="Times New Roman" w:cs="Times New Roman"/>
          <w:sz w:val="26"/>
          <w:szCs w:val="26"/>
        </w:rPr>
        <w:t xml:space="preserve">тоящим постановлением возложить на заместителя руководителя администрации муниципального района «Ижемский» Кретова А.С. </w:t>
      </w:r>
    </w:p>
    <w:p w:rsidR="003A69A0" w:rsidRDefault="003A69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A69A0" w:rsidRDefault="003A69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A69A0" w:rsidRDefault="003A69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A69A0" w:rsidRDefault="007451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-</w:t>
      </w:r>
    </w:p>
    <w:p w:rsidR="003A69A0" w:rsidRDefault="0074514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И.В. Норкин</w:t>
      </w:r>
    </w:p>
    <w:p w:rsidR="003A69A0" w:rsidRDefault="003A6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9A0" w:rsidRDefault="003A6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9A0" w:rsidRDefault="003A6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Приложение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 постановлению администрации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муниципального района «Ижемский»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от 16 марта 2022 года № 141     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«Приложение 1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 постановлению администрации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муницип</w:t>
      </w:r>
      <w:r>
        <w:rPr>
          <w:rFonts w:ascii="Times New Roman" w:hAnsi="Times New Roman"/>
          <w:sz w:val="26"/>
          <w:szCs w:val="26"/>
          <w:lang w:eastAsia="ru-RU"/>
        </w:rPr>
        <w:t xml:space="preserve">ального района «Ижемский»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 19 января 2022 года № 20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Муниципальная программа муниципального образования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муниципального района «Ижемский»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«Развитие транспортной системы»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ПАСПОРТ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муниципальной программы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муниципального района </w:t>
      </w:r>
      <w:r>
        <w:rPr>
          <w:rFonts w:ascii="Times New Roman" w:hAnsi="Times New Roman"/>
          <w:sz w:val="26"/>
          <w:szCs w:val="26"/>
          <w:lang w:eastAsia="ar-SA"/>
        </w:rPr>
        <w:t>«Ижемский»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«Развитие транспортной системы»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</w:p>
    <w:tbl>
      <w:tblPr>
        <w:tblW w:w="976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05"/>
        <w:gridCol w:w="3298"/>
        <w:gridCol w:w="3365"/>
      </w:tblGrid>
      <w:tr w:rsidR="003A69A0">
        <w:trPr>
          <w:trHeight w:val="400"/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территориального развития и коммунального    хозяйства администрации муниципального района «Ижемский».</w:t>
            </w:r>
          </w:p>
        </w:tc>
      </w:tr>
      <w:tr w:rsidR="003A69A0">
        <w:trPr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отдел ГО и </w:t>
            </w:r>
            <w:r>
              <w:rPr>
                <w:sz w:val="26"/>
                <w:szCs w:val="26"/>
              </w:rPr>
              <w:t>ЧС</w:t>
            </w:r>
            <w:r>
              <w:rPr>
                <w:sz w:val="26"/>
                <w:szCs w:val="26"/>
                <w:lang w:eastAsia="ar-SA"/>
              </w:rPr>
              <w:t xml:space="preserve"> администрации муниципального района «Ижемский»</w:t>
            </w:r>
            <w:r>
              <w:rPr>
                <w:sz w:val="26"/>
                <w:szCs w:val="26"/>
              </w:rPr>
              <w:t>,</w:t>
            </w:r>
          </w:p>
          <w:p w:rsidR="003A69A0" w:rsidRDefault="00745149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отдел экономического анализа, прогнозирования и осуществления закупок</w:t>
            </w:r>
            <w:r>
              <w:rPr>
                <w:sz w:val="26"/>
                <w:szCs w:val="26"/>
                <w:lang w:eastAsia="ar-SA"/>
              </w:rPr>
              <w:t xml:space="preserve"> администрации муниципального района «Ижемский»</w:t>
            </w:r>
          </w:p>
        </w:tc>
      </w:tr>
      <w:tr w:rsidR="003A69A0">
        <w:trPr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Участники муниципальной 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отдел по управлению земельными ресурсами и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муниципальным имуществом администрации муниципального района «Ижемский»,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Управление образования администрации муниципального района «Ижемский»,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администрации сельских поселений (по согласованию).</w:t>
            </w:r>
          </w:p>
        </w:tc>
      </w:tr>
      <w:tr w:rsidR="003A69A0">
        <w:trPr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Подпрограммы муниципальной 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транспорт</w:t>
            </w:r>
            <w:r>
              <w:rPr>
                <w:rFonts w:ascii="Times New Roman" w:hAnsi="Times New Roman"/>
                <w:sz w:val="26"/>
                <w:szCs w:val="26"/>
              </w:rPr>
              <w:t>ной инфраструктуры и дорожного хозяйства.</w:t>
            </w:r>
          </w:p>
          <w:p w:rsidR="003A69A0" w:rsidRDefault="00745149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транспортного обслуживания населения на территории муниципального района «Ижемский».</w:t>
            </w:r>
          </w:p>
          <w:p w:rsidR="003A69A0" w:rsidRDefault="00745149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Повышение безопасности дорожного движения на территории муниципального района «Ижемский».</w:t>
            </w:r>
          </w:p>
        </w:tc>
      </w:tr>
      <w:tr w:rsidR="003A69A0">
        <w:trPr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Программно-целевые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инструменты муниципальной 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3A69A0">
        <w:trPr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Цель муниципальной  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Обеспечение потребностей населения и экономики МО МР «Ижемский» в качественных, доступных и безопасных транспортных услугах</w:t>
            </w:r>
          </w:p>
        </w:tc>
      </w:tr>
      <w:tr w:rsidR="003A69A0">
        <w:trPr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Задачи муниципальной 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1. Обеспечение устойчивого функционирования автомобильных дорог общего пользования местного значения, зимних автомобильных дорог и ледовых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 xml:space="preserve">переправ. </w:t>
            </w:r>
          </w:p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2. Создание условий для предоставления транспортных услуг населению и организация транспортного обслуживан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ия населения на территории муниципального района «Ижемский».</w:t>
            </w:r>
          </w:p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3. Снижение количества лиц, погибших в результате дорожно-транспортных происшествий.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Доля протяженности автомобильных дорог общего </w:t>
            </w:r>
            <w:r>
              <w:rPr>
                <w:rFonts w:ascii="Times New Roman" w:hAnsi="Times New Roman"/>
                <w:sz w:val="26"/>
                <w:szCs w:val="26"/>
              </w:rPr>
              <w:t>пользования местного значения, отвечающих нормативным требованиям, в общей протяженности автомобильных дорог общего пользования местного значения.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2.Доля населения, проживающего в населенных пунктах, не имеющих регулярного автобусного сообщения с администр</w:t>
            </w:r>
            <w:r>
              <w:rPr>
                <w:rFonts w:ascii="Times New Roman" w:hAnsi="Times New Roman"/>
                <w:sz w:val="26"/>
                <w:szCs w:val="26"/>
              </w:rPr>
              <w:t>ативным центром муниципального района, в общей численности населения муниципального района.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Дорожно-транспортные происшествия.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муниципальной 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2022 – 2025 годы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Региональные проекты (проекты), реализуемые в рамках муниц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ипальной 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298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на 2022-2024 гг. составит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91 978,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32 261,7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29 099,5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30 617,5 тыс. рублей 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91978,7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32261,7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29099,5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30617,5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 средств федерального бюджета 0,0 тыс. рублей, 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FD4F70">
              <w:rPr>
                <w:rFonts w:ascii="Times New Roman" w:hAnsi="Times New Roman"/>
                <w:sz w:val="24"/>
                <w:szCs w:val="24"/>
                <w:lang w:eastAsia="ru-RU"/>
              </w:rPr>
              <w:t>40236,4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13 488,1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12 850,3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13 898,0 тыс. рублей.</w:t>
            </w:r>
          </w:p>
        </w:tc>
        <w:tc>
          <w:tcPr>
            <w:tcW w:w="3365" w:type="dxa"/>
            <w:shd w:val="clear" w:color="auto" w:fill="auto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ансирования Программы с учетом средств бюджета МО МР «Ижемский» в соответствии со сводной бюджетной росписью бюджета МО МР «Ижемский» на 2022-2024 гг. составит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91 97</w:t>
            </w:r>
            <w:r w:rsidR="00FD4F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32 261,7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29 099,</w:t>
            </w:r>
            <w:r>
              <w:rPr>
                <w:rFonts w:ascii="Times New Roman" w:hAnsi="Times New Roman"/>
                <w:sz w:val="24"/>
                <w:szCs w:val="24"/>
              </w:rPr>
              <w:t>5 тыс. рублей;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30 61</w:t>
            </w:r>
            <w:r w:rsidR="00FD4F7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,5 тыс. рублей из них: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91978,7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32261,7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29099,5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30617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2022 год – 0,0 тыс. рублей;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республиканского бюджета Республики Коми 40236,4 тыс. рублей, в том числе по годам: 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13 488,1 тыс. рублей;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12 850,3 тыс. рублей;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13 898,0 тыс. рублей.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 xml:space="preserve">Объемы финансирования региональных проектов (проектов), реализуемых в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рамках муниципальной программы</w:t>
            </w:r>
          </w:p>
        </w:tc>
        <w:tc>
          <w:tcPr>
            <w:tcW w:w="3298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365" w:type="dxa"/>
            <w:shd w:val="clear" w:color="auto" w:fill="auto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105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Ожидаемые   результаты  реализации муниципальной программы</w:t>
            </w:r>
          </w:p>
        </w:tc>
        <w:tc>
          <w:tcPr>
            <w:tcW w:w="6663" w:type="dxa"/>
            <w:gridSpan w:val="2"/>
            <w:shd w:val="clear" w:color="auto" w:fill="auto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Реализация Программы позволит к 2025 году достичь следующих конечных результатов: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1. Увеличение доли протяженности автомобильных дорог общего пользования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местного значения, отвечающих нормативным требованиям, в общей протяженности автомобильных дорог общего пользования местного значениядо15 %;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2. Доля населения, проживающего в населенных пунктах, не имеющих регулярного автобусного сообщения с административн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ым центром муниципального района, в общей численности населения муниципального района составит 43%.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3. Сокращение количества дорожно-транспортных происшествий к 2025 году до 15.</w:t>
            </w:r>
          </w:p>
        </w:tc>
      </w:tr>
    </w:tbl>
    <w:p w:rsidR="003A69A0" w:rsidRDefault="003A69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A69A0" w:rsidRDefault="003A69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A69A0" w:rsidRDefault="007451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3A69A0" w:rsidRDefault="007451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подпрограммы 1«Развитие транспортной инфраструктуры и дорожного </w:t>
      </w:r>
      <w:r>
        <w:rPr>
          <w:rFonts w:ascii="Times New Roman" w:hAnsi="Times New Roman" w:cs="Times New Roman"/>
          <w:sz w:val="26"/>
          <w:szCs w:val="26"/>
        </w:rPr>
        <w:t>хозяйства»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715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3402"/>
        <w:gridCol w:w="3261"/>
      </w:tblGrid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Участники </w:t>
            </w:r>
            <w:r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МБУ «Жилищное управление»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отдел по управлению земельными ресурсами и муниципальным имуществом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администрации муниципального района «Ижемский»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- администрации сельских поселений  (по согласованию)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Программно-целевые инструменты </w:t>
            </w:r>
            <w:r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устойчивого функционирования  автомобильных дорог общего пользования  местного значения, зимних автомобильных дорог и ледовых переправ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Поддержание существующей сети автомобильных дорог общего пользования, зимних автомобильных дорог и ледовых переправ в надлежащем техническом состоянии.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подпрограммы                          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Доля протяженности автомоби</w:t>
            </w:r>
            <w:r>
              <w:rPr>
                <w:rFonts w:ascii="Times New Roman" w:hAnsi="Times New Roman"/>
                <w:sz w:val="26"/>
                <w:szCs w:val="26"/>
              </w:rPr>
              <w:t>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– 2025 годы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Региональные проекты (проекты),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реализуемые в рамках подпрограммы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40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55 332,4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19 835,9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17 690,7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17 805,8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55 332,4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19 835,9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17 690,7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17 805,8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 счет средств федерального бюджета 0,0 тыс. рублей, 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/>
                <w:sz w:val="24"/>
                <w:szCs w:val="24"/>
              </w:rPr>
              <w:t>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0,0 тыс. рублей; за счет средств республиканского бюджета Республики Коми 29 747,7 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9 915,9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9 915,9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9 915,9 тыс. рублей.</w:t>
            </w:r>
          </w:p>
        </w:tc>
        <w:tc>
          <w:tcPr>
            <w:tcW w:w="3261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55 332,4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19 835,9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17 690,7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17 805,8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55 332,4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19 835,9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17 690,7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17 805,8 тыс.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них:</w:t>
            </w:r>
          </w:p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0,0 тыс. рублей;за счет средств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республиканского бюджета Республики Коми 29 747,7  тыс. рублей,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9 915,9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9 915,9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9 915,9 тыс. рублей.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40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261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6663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Реализация мероприятий подпрограммы позволит улучшить состояние автомобильных дорог общего пользования местного значения, повысит эффективность использования средств, выделенных на дорожную деятельность муниципального образования м</w:t>
            </w:r>
            <w:r>
              <w:rPr>
                <w:rFonts w:ascii="Times New Roman" w:hAnsi="Times New Roman"/>
                <w:sz w:val="26"/>
                <w:szCs w:val="26"/>
              </w:rPr>
              <w:t>униципального района  «Ижемский»</w:t>
            </w:r>
          </w:p>
        </w:tc>
      </w:tr>
    </w:tbl>
    <w:p w:rsidR="003A69A0" w:rsidRDefault="003A69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A69A0" w:rsidRDefault="007451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3A69A0" w:rsidRDefault="007451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подпрограммы 2 «Организация транспортного обслуживания населения </w:t>
      </w:r>
    </w:p>
    <w:p w:rsidR="003A69A0" w:rsidRDefault="007451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муниципального района «Ижемский»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71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3402"/>
        <w:gridCol w:w="3260"/>
      </w:tblGrid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Отдел экономического анализа, прогнозирования и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осуществления закупок администрации муниципального района «Ижемский»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отдел по управлению земельными ресурсами и муниципальным имуществом администрации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района «Ижемский»;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МБУ «Жилищное управление»;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администрации сельских поселений  (по согласованию)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Создание условий для предоставления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транспортных услуг населению и организация транспортного обслуживания населения на территории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района «Ижемский»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Задачи подпрограммы        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предоставления транспортных услуг населению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   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рейсов, фактически выполненных в соответствии с договором при осуществлении пассажирских перевозок: на автомобильном транспорте; на водном транспорте.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2022- 2025 годы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40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36 001,3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11 860,8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11 368,8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12 771,7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36 001,3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11 860,8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11 368,8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/>
                <w:sz w:val="24"/>
                <w:szCs w:val="24"/>
              </w:rPr>
              <w:t>год – 12 771,7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10 488,7 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3 572,2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2 934,4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3 982,1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  <w:tc>
          <w:tcPr>
            <w:tcW w:w="3260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 в соответствии со сводной бюдж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етной росписью бюджета МО МР «Ижемский» на 2022-2024 гг. составит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36 001,3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11 860,8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11 368,8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12 771,7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ания муниципального района «Ижемский»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36 001,3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11 860,8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11 368,8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12 771,7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республиканского бюджета Республики Коми 10 488,7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3 572,2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2 934,4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3 982,1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федерального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бюджета 0,0 тыс. рублей, 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0,0 тыс. </w:t>
            </w:r>
            <w:r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40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260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Реализация мероприятий подпрограммы позволит: 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повысить </w:t>
            </w:r>
            <w:r>
              <w:rPr>
                <w:rFonts w:ascii="Times New Roman" w:hAnsi="Times New Roman"/>
                <w:sz w:val="26"/>
                <w:szCs w:val="26"/>
              </w:rPr>
              <w:t>доступность и качество оказания транспортных услуг населению.</w:t>
            </w:r>
          </w:p>
        </w:tc>
      </w:tr>
    </w:tbl>
    <w:p w:rsidR="003A69A0" w:rsidRDefault="003A69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A69A0" w:rsidRDefault="003A69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A69A0" w:rsidRDefault="007451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3A69A0" w:rsidRDefault="007451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подпрограммы 3 «Повышение безопасности дорожного движения на территории </w:t>
      </w:r>
    </w:p>
    <w:p w:rsidR="003A69A0" w:rsidRDefault="007451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71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3544"/>
        <w:gridCol w:w="3118"/>
      </w:tblGrid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Отдел по делам ГО и ЧС 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администрации муниципального района «Ижемский»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3A69A0" w:rsidRDefault="003A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отдел территориального развития и коммунального хозяйства администрации муниципального района </w:t>
            </w:r>
            <w:r>
              <w:rPr>
                <w:rFonts w:ascii="Times New Roman" w:hAnsi="Times New Roman"/>
                <w:sz w:val="26"/>
                <w:szCs w:val="26"/>
              </w:rPr>
              <w:t>«Ижемский»;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Управление образования администрации муниципального района «Ижемский»;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МБУ «Жилищное управление»;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администрации сельских поселений  (по согласованию)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Снижение количества лиц, погибших в результате дорожно-транспортных происшествий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pStyle w:val="a5"/>
              <w:numPr>
                <w:ilvl w:val="0"/>
                <w:numId w:val="5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Развитие системы предупреждения опасного поведения участников дорожного движения.</w:t>
            </w:r>
          </w:p>
          <w:p w:rsidR="003A69A0" w:rsidRDefault="00745149">
            <w:pPr>
              <w:pStyle w:val="a5"/>
              <w:numPr>
                <w:ilvl w:val="0"/>
                <w:numId w:val="5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Обеспечение безопасного участия детей в дорожном движении.</w:t>
            </w:r>
          </w:p>
          <w:p w:rsidR="003A69A0" w:rsidRDefault="00745149">
            <w:pPr>
              <w:pStyle w:val="a5"/>
              <w:numPr>
                <w:ilvl w:val="0"/>
                <w:numId w:val="5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Организация движения транспортных средств и пешеходов.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   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Смертность от дорожно-транспортных происшествий.</w:t>
            </w:r>
          </w:p>
          <w:p w:rsidR="003A69A0" w:rsidRDefault="00745149"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проведения профилактических акций по безопасности дорожного движения в среднем на одну образовательную организацию в Ижемском районе.</w:t>
            </w:r>
          </w:p>
          <w:p w:rsidR="003A69A0" w:rsidRDefault="00745149"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Число детей, пострадавших в дорожно-транспортных происшествиях.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подпрограммы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2022- 2025 годы</w:t>
            </w:r>
          </w:p>
        </w:tc>
      </w:tr>
      <w:tr w:rsidR="003A69A0">
        <w:trPr>
          <w:tblCellSpacing w:w="5" w:type="nil"/>
        </w:trPr>
        <w:tc>
          <w:tcPr>
            <w:tcW w:w="3052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Региональные проекты (проекты), реализуемые в рамках подпрограммы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544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«Ижемский» составит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565,0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40,0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40,0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565,0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40,0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40,0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0,0 тыс. </w:t>
            </w:r>
            <w:r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  <w:tc>
          <w:tcPr>
            <w:tcW w:w="3118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ограммы с учетом средств бюджета МО МР «Ижемский» в соответствии со сводной бюджетной росписью бюджета МО МР «Ижемский» на 2022-2024 гг. составит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565,0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40,0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645,0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565,0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40,0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40,0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республиканского бюджета Республики Коми 0,0 тыс. рублей, в том числе по годам: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</w:t>
            </w:r>
            <w:r>
              <w:rPr>
                <w:rFonts w:ascii="Times New Roman" w:hAnsi="Times New Roman"/>
                <w:sz w:val="24"/>
                <w:szCs w:val="24"/>
              </w:rPr>
              <w:t>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544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118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3A69A0">
        <w:trPr>
          <w:trHeight w:val="400"/>
          <w:tblCellSpacing w:w="5" w:type="nil"/>
        </w:trPr>
        <w:tc>
          <w:tcPr>
            <w:tcW w:w="3052" w:type="dxa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подпрограммы            </w:t>
            </w:r>
          </w:p>
        </w:tc>
        <w:tc>
          <w:tcPr>
            <w:tcW w:w="6662" w:type="dxa"/>
            <w:gridSpan w:val="2"/>
          </w:tcPr>
          <w:p w:rsidR="003A69A0" w:rsidRDefault="00745149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Реализация Подпрограммы к 2025 году позволит:  </w:t>
            </w:r>
          </w:p>
          <w:p w:rsidR="003A69A0" w:rsidRDefault="00745149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-увеличить уровень проведения профилактических акций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по безопасности дорожного движения в среднем на одну образовательную организацию в Ижемском районе до 16 к 2025 году.</w:t>
            </w:r>
          </w:p>
          <w:p w:rsidR="003A69A0" w:rsidRDefault="00745149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снизить к 2025 году количество дете</w:t>
            </w:r>
            <w:r>
              <w:rPr>
                <w:rFonts w:ascii="Times New Roman" w:hAnsi="Times New Roman"/>
                <w:sz w:val="26"/>
                <w:szCs w:val="26"/>
              </w:rPr>
              <w:t>й, пострадавших в результате ДТП до 0.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снизить к 2025 году количество ДТП до 13.</w:t>
            </w:r>
          </w:p>
        </w:tc>
      </w:tr>
    </w:tbl>
    <w:p w:rsidR="003A69A0" w:rsidRDefault="003A69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A69A0" w:rsidRDefault="003A69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Приоритеты и цели, общая характеристика участия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реализации муниципальной программы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Приоритеты в сфере развития транспортной системы муниципального образования муниципального района «Ижемский» определены </w:t>
      </w:r>
      <w:hyperlink r:id="rId9" w:history="1">
        <w:r>
          <w:rPr>
            <w:rFonts w:ascii="Times New Roman" w:hAnsi="Times New Roman"/>
            <w:sz w:val="26"/>
            <w:szCs w:val="26"/>
          </w:rPr>
          <w:t>Стратегией</w:t>
        </w:r>
      </w:hyperlink>
      <w:r>
        <w:rPr>
          <w:rFonts w:ascii="Times New Roman" w:hAnsi="Times New Roman"/>
          <w:sz w:val="26"/>
          <w:szCs w:val="26"/>
        </w:rPr>
        <w:t xml:space="preserve"> социально-экономического развития муниципального образования муниципального района «Ижемский» на период до 2035 года, одобренной решением Совета муниципального района «Ижемский» от 22 декабря 2020 года № 6-11/7.</w:t>
      </w:r>
    </w:p>
    <w:p w:rsidR="003A69A0" w:rsidRDefault="0074514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noProof/>
          <w:sz w:val="26"/>
          <w:szCs w:val="26"/>
          <w:lang w:eastAsia="ru-RU"/>
        </w:rPr>
        <w:t>Главной целью развития транспортной системы муниципального района «Ижемский» является обеспечение потребностей населения и экономики МО МР «Ижемский» в качественных, доступных и безопасных транспортных услугах.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Приоритетами в сфере реализации Программы </w:t>
      </w:r>
      <w:r>
        <w:rPr>
          <w:rFonts w:ascii="Times New Roman" w:hAnsi="Times New Roman"/>
          <w:sz w:val="26"/>
          <w:szCs w:val="26"/>
        </w:rPr>
        <w:t>являются:</w:t>
      </w:r>
    </w:p>
    <w:p w:rsidR="003A69A0" w:rsidRDefault="0074514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– обеспечение устойчивого функционирования автомобильных дорог общего пользования местного значения, зимних автомобильных дорог и ледовых переправ;</w:t>
      </w:r>
    </w:p>
    <w:p w:rsidR="003A69A0" w:rsidRDefault="0074514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– создание условий для предоставления транспортных услуг населению и организация транспортного обс</w:t>
      </w:r>
      <w:r>
        <w:rPr>
          <w:rFonts w:ascii="Times New Roman" w:eastAsia="Times New Roman" w:hAnsi="Times New Roman"/>
          <w:sz w:val="26"/>
          <w:szCs w:val="26"/>
        </w:rPr>
        <w:t>луживания населения на территории муниципального района «Ижемский»;</w:t>
      </w:r>
    </w:p>
    <w:p w:rsidR="003A69A0" w:rsidRDefault="0074514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highlight w:val="yellow"/>
        </w:rPr>
      </w:pPr>
      <w:r>
        <w:rPr>
          <w:rFonts w:ascii="Times New Roman" w:eastAsia="Times New Roman" w:hAnsi="Times New Roman"/>
          <w:sz w:val="26"/>
          <w:szCs w:val="26"/>
        </w:rPr>
        <w:t>– снижение количества лиц, погибших в результате дорожно-транспортных происшествий.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В соответствии с долгосрочными приоритетами развития транспортной системы, а также с учетом текущего сос</w:t>
      </w:r>
      <w:r>
        <w:rPr>
          <w:rFonts w:ascii="Times New Roman" w:hAnsi="Times New Roman"/>
          <w:sz w:val="26"/>
          <w:szCs w:val="26"/>
        </w:rPr>
        <w:t>тояния автомобильных дорог МО МР «Ижемский» определены цель и задачи Программы.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Цели и задачи муниципальной программы определены в паспорте Программы.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Программа включает 3 подпрограммы:</w:t>
      </w:r>
    </w:p>
    <w:p w:rsidR="003A69A0" w:rsidRDefault="00745149">
      <w:pPr>
        <w:pStyle w:val="a5"/>
        <w:numPr>
          <w:ilvl w:val="0"/>
          <w:numId w:val="4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транспортной инфраструктуры и дорожного хозяйства.</w:t>
      </w:r>
    </w:p>
    <w:p w:rsidR="003A69A0" w:rsidRDefault="00745149">
      <w:pPr>
        <w:pStyle w:val="a5"/>
        <w:numPr>
          <w:ilvl w:val="0"/>
          <w:numId w:val="4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Организаци</w:t>
      </w:r>
      <w:r>
        <w:rPr>
          <w:rFonts w:ascii="Times New Roman" w:hAnsi="Times New Roman"/>
          <w:sz w:val="26"/>
          <w:szCs w:val="26"/>
        </w:rPr>
        <w:t>я транспортного обслуживания населения на территории муниципального района «Ижемский».</w:t>
      </w:r>
    </w:p>
    <w:p w:rsidR="003A69A0" w:rsidRDefault="00745149">
      <w:pPr>
        <w:pStyle w:val="a5"/>
        <w:numPr>
          <w:ilvl w:val="0"/>
          <w:numId w:val="4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Повышение безопасности дорожного движения на территории муниципального района «Ижемский».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Цели и задачи подпрограмм определены в паспортах подпрограмм муниципальной прог</w:t>
      </w:r>
      <w:r>
        <w:rPr>
          <w:rFonts w:ascii="Times New Roman" w:hAnsi="Times New Roman"/>
          <w:sz w:val="26"/>
          <w:szCs w:val="26"/>
        </w:rPr>
        <w:t>раммы.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и характеристики основных мероприятий муниципальной программы и ведомственных целевых программ представлены в Приложении 1 к Программе (Таблица 1).</w:t>
      </w:r>
    </w:p>
    <w:p w:rsidR="003A69A0" w:rsidRDefault="007451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и сведения о целевых индикаторах и показателях муниципальной программы представлены</w:t>
      </w:r>
      <w:r>
        <w:rPr>
          <w:rFonts w:ascii="Times New Roman" w:hAnsi="Times New Roman" w:cs="Times New Roman"/>
          <w:sz w:val="26"/>
          <w:szCs w:val="26"/>
        </w:rPr>
        <w:t xml:space="preserve"> в Приложении 1 к Программе (Таблица 2).</w:t>
      </w:r>
    </w:p>
    <w:p w:rsidR="003A69A0" w:rsidRDefault="007451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по финансовому обеспечению муниципальной программы за счет средств бюджета муниципального района «Ижемский» (с учетом средств </w:t>
      </w:r>
      <w:r>
        <w:rPr>
          <w:rFonts w:ascii="Times New Roman" w:hAnsi="Times New Roman" w:cs="Times New Roman"/>
          <w:sz w:val="26"/>
          <w:szCs w:val="26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представлена в</w:t>
      </w:r>
      <w:r>
        <w:rPr>
          <w:rFonts w:ascii="Times New Roman" w:hAnsi="Times New Roman" w:cs="Times New Roman"/>
          <w:sz w:val="26"/>
          <w:szCs w:val="26"/>
        </w:rPr>
        <w:t xml:space="preserve"> Приложении 1 к Программе (Таблица 3).</w:t>
      </w:r>
    </w:p>
    <w:p w:rsidR="003A69A0" w:rsidRDefault="007451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о показателях результатов использования субсидий и (или) </w:t>
      </w:r>
      <w:r>
        <w:rPr>
          <w:rFonts w:ascii="Times New Roman" w:hAnsi="Times New Roman" w:cs="Times New Roman"/>
          <w:sz w:val="26"/>
          <w:szCs w:val="26"/>
        </w:rPr>
        <w:lastRenderedPageBreak/>
        <w:t>иных межбюджетных трансфертов, предоставляемых из федерального бюджета и (или) республиканского бюджета Республики Коми представлена в Приложении 1 к</w:t>
      </w:r>
      <w:r>
        <w:rPr>
          <w:rFonts w:ascii="Times New Roman" w:hAnsi="Times New Roman" w:cs="Times New Roman"/>
          <w:sz w:val="26"/>
          <w:szCs w:val="26"/>
        </w:rPr>
        <w:t xml:space="preserve"> Программе (Таблица 4).</w:t>
      </w:r>
    </w:p>
    <w:p w:rsidR="003A69A0" w:rsidRDefault="007451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подпрограммы 2 «Организация транспортного обслуживания населения на территории муниципального района «Ижемский» предусмотрена финансовая поддержка хозяйствующих субъектов.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 xml:space="preserve">Порядок финансового обеспечения из бюджета муниципального образования муниципального района «Ижемский» расходов по перевозке пассажирским автомобильным транспортом (кроме такси) граждан пожилого возраста, получающих трудовые пенсии по старости либо пенсии </w:t>
      </w:r>
      <w:r>
        <w:rPr>
          <w:rFonts w:ascii="Times New Roman" w:eastAsiaTheme="minorHAnsi" w:hAnsi="Times New Roman"/>
          <w:bCs/>
          <w:sz w:val="26"/>
          <w:szCs w:val="26"/>
        </w:rPr>
        <w:t xml:space="preserve">за выслугу лет в соответствии с федеральным законодательством и не имеющих право льготного проезда по другим основаниям, представлен в </w:t>
      </w:r>
      <w:r>
        <w:rPr>
          <w:rFonts w:ascii="Times New Roman" w:hAnsi="Times New Roman"/>
          <w:sz w:val="26"/>
          <w:szCs w:val="26"/>
        </w:rPr>
        <w:t>приложении 2.1 приложения 2 к Программе.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Порядок возмещения из бюджета муниципального образования муниципального района «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Ижемский» выпадающих доходов организаций речного транспорта, осуществляющих внутримуниципальные пассажирские перевозки речным транспортом на территории муниципального района «Ижемский», </w:t>
      </w:r>
      <w:r>
        <w:rPr>
          <w:rFonts w:ascii="Times New Roman" w:eastAsiaTheme="minorHAnsi" w:hAnsi="Times New Roman"/>
          <w:bCs/>
          <w:sz w:val="26"/>
          <w:szCs w:val="26"/>
        </w:rPr>
        <w:t xml:space="preserve">представлен в </w:t>
      </w:r>
      <w:r>
        <w:rPr>
          <w:rFonts w:ascii="Times New Roman" w:hAnsi="Times New Roman"/>
          <w:sz w:val="26"/>
          <w:szCs w:val="26"/>
        </w:rPr>
        <w:t>приложении 2.2 приложения 2 к Программе.</w:t>
      </w:r>
    </w:p>
    <w:p w:rsidR="003A69A0" w:rsidRDefault="007451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Реализация </w:t>
      </w:r>
      <w:r>
        <w:rPr>
          <w:rFonts w:ascii="Times New Roman" w:hAnsi="Times New Roman"/>
          <w:sz w:val="26"/>
          <w:szCs w:val="26"/>
        </w:rPr>
        <w:t>запланированного Программой комплекса мероприятий позволит обеспечить:</w:t>
      </w:r>
    </w:p>
    <w:p w:rsidR="003A69A0" w:rsidRDefault="007451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</w:t>
      </w:r>
      <w:r>
        <w:rPr>
          <w:rFonts w:ascii="Times New Roman" w:hAnsi="Times New Roman"/>
          <w:sz w:val="26"/>
          <w:szCs w:val="26"/>
        </w:rPr>
        <w:t>ия местного значения до 15 %;</w:t>
      </w:r>
    </w:p>
    <w:p w:rsidR="003A69A0" w:rsidRDefault="007451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составит 43%.</w:t>
      </w:r>
    </w:p>
    <w:p w:rsidR="003A69A0" w:rsidRDefault="007451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Сокращен</w:t>
      </w:r>
      <w:r>
        <w:rPr>
          <w:rFonts w:ascii="Times New Roman" w:hAnsi="Times New Roman"/>
          <w:sz w:val="26"/>
          <w:szCs w:val="26"/>
        </w:rPr>
        <w:t>ие количества дорожно-транспортные происшествия к 2025 году до 15.</w:t>
      </w:r>
    </w:p>
    <w:p w:rsidR="003A69A0" w:rsidRDefault="007451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  <w:sectPr w:rsidR="003A69A0">
          <w:pgSz w:w="11906" w:h="16838"/>
          <w:pgMar w:top="1134" w:right="1134" w:bottom="709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Реализация Программы позволит обеспечить дальнейшее Развитие транспортной системы муниципального района, что, в свою очередь, приведет к повышению уровня безопасности дор</w:t>
      </w:r>
      <w:r>
        <w:rPr>
          <w:rFonts w:ascii="Times New Roman" w:hAnsi="Times New Roman"/>
          <w:sz w:val="26"/>
          <w:szCs w:val="26"/>
        </w:rPr>
        <w:t>ожного движения населения Ижемского района.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транспортной системы»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характеристики основных мероприятий муниципальной програ</w:t>
      </w:r>
      <w:r>
        <w:rPr>
          <w:rFonts w:ascii="Times New Roman" w:hAnsi="Times New Roman"/>
          <w:sz w:val="24"/>
          <w:szCs w:val="24"/>
        </w:rPr>
        <w:t>ммы и ведомственных целевых программ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"/>
        <w:gridCol w:w="448"/>
        <w:gridCol w:w="101"/>
        <w:gridCol w:w="2667"/>
        <w:gridCol w:w="62"/>
        <w:gridCol w:w="1878"/>
        <w:gridCol w:w="62"/>
        <w:gridCol w:w="1608"/>
        <w:gridCol w:w="18"/>
        <w:gridCol w:w="1822"/>
        <w:gridCol w:w="3462"/>
        <w:gridCol w:w="36"/>
        <w:gridCol w:w="2596"/>
        <w:gridCol w:w="59"/>
      </w:tblGrid>
      <w:tr w:rsidR="003A69A0">
        <w:trPr>
          <w:gridBefore w:val="1"/>
          <w:wBefore w:w="5" w:type="pct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ведомственной целевой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программы, основного мероприятия </w:t>
            </w:r>
          </w:p>
        </w:tc>
        <w:tc>
          <w:tcPr>
            <w:tcW w:w="1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8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целевыми индикаторами и 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показателями муниципальной программы (подпрограммы), основного мероприятия и (или) мероприятия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9A0">
        <w:trPr>
          <w:gridBefore w:val="1"/>
          <w:wBefore w:w="5" w:type="pct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транспортной инфраструктуры и дорожного хозяйства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3A69A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rPr>
          <w:gridAfter w:val="1"/>
          <w:wAfter w:w="20" w:type="pct"/>
        </w:trPr>
        <w:tc>
          <w:tcPr>
            <w:tcW w:w="19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9A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rPr>
          <w:gridAfter w:val="1"/>
          <w:wAfter w:w="20" w:type="pct"/>
        </w:trPr>
        <w:tc>
          <w:tcPr>
            <w:tcW w:w="19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1.1.1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содержания, ремонта и капитального ремонта автомобильных дорог общего пользования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местного значения и улично-дорожной сети </w:t>
            </w:r>
          </w:p>
        </w:tc>
        <w:tc>
          <w:tcPr>
            <w:tcW w:w="6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территориального развития и коммунального хозяйства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5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01.01.2022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</w:t>
            </w:r>
            <w:r>
              <w:rPr>
                <w:rFonts w:ascii="Times New Roman" w:hAnsi="Times New Roman"/>
                <w:sz w:val="20"/>
                <w:szCs w:val="20"/>
              </w:rPr>
              <w:t>чение круглогодичного функционирования сети автомобильных дорог и сооружений на них;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сохранение и повышение качества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автодорожной сети района  за счет проведения капитального ремонта и ремонта автомобильных дорог общего пользования муниципального значения </w:t>
            </w:r>
          </w:p>
        </w:tc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Доля протяженности автомобильных дорог общего пользования местного значения, отвечающих нормативным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требованиям, в общей протяженности автомобильных дорог общего пользования местного значения</w:t>
            </w:r>
          </w:p>
        </w:tc>
      </w:tr>
      <w:tr w:rsidR="003A69A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1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1.1.2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и содержание ледовы</w:t>
            </w:r>
            <w:r>
              <w:rPr>
                <w:rFonts w:ascii="Times New Roman" w:hAnsi="Times New Roman"/>
                <w:sz w:val="20"/>
                <w:szCs w:val="20"/>
              </w:rPr>
              <w:t>х переправ и зимних автомобильных дорог общего пользования местного значения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транспортного сообщения для населения, проживающего в </w:t>
            </w:r>
            <w:r>
              <w:rPr>
                <w:rFonts w:ascii="Times New Roman" w:hAnsi="Times New Roman"/>
                <w:sz w:val="20"/>
                <w:szCs w:val="20"/>
              </w:rPr>
              <w:t>отдаленных населенных пунктах, в зимний период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3A69A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1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</w:t>
            </w:r>
            <w:r>
              <w:rPr>
                <w:rFonts w:ascii="Times New Roman" w:hAnsi="Times New Roman" w:cs="Times New Roman"/>
              </w:rPr>
              <w:t>приятие 1.1.3</w:t>
            </w:r>
          </w:p>
          <w:p w:rsidR="003A69A0" w:rsidRDefault="0074514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наплавного моста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31.10.2025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автомобильной и пешеходной переправы через р. Ижма в летний и осенний  периоды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/>
                <w:sz w:val="20"/>
                <w:szCs w:val="20"/>
              </w:rPr>
              <w:t>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3A69A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1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1.1.4</w:t>
            </w:r>
          </w:p>
          <w:p w:rsidR="003A69A0" w:rsidRDefault="0074514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народных проектов в сфере </w:t>
            </w:r>
            <w:r>
              <w:rPr>
                <w:rFonts w:ascii="Times New Roman" w:hAnsi="Times New Roman" w:cs="Times New Roman"/>
              </w:rPr>
              <w:t>дорожной деятельности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обеспечена реализация малых проектов в сфере дорожной деятельности путем  проведения ремонтных работ в соответствии с классифи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кацией </w:t>
            </w:r>
          </w:p>
          <w:p w:rsidR="003A69A0" w:rsidRDefault="003A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3A69A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1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A0" w:rsidRDefault="0074514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1.1.5</w:t>
            </w:r>
          </w:p>
          <w:p w:rsidR="003A69A0" w:rsidRDefault="0074514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наплавного </w:t>
            </w:r>
            <w:r>
              <w:rPr>
                <w:rFonts w:ascii="Times New Roman" w:hAnsi="Times New Roman" w:cs="Times New Roman"/>
              </w:rPr>
              <w:t>моста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01.01.2022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автомобильной и пешеходной переправы через р. Ижма в летний и осенний  периоды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протяженности автомобильных дорог общего пользования местного значения, отвечающих нормативным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требованиям, в общей протяженности автомобильных дорог общего пользования местного значения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транспортного обслуживания населени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 на   территории  муниципального района «Ижемский»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Организация предоставления транспортных услуг населению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2.1.1</w:t>
            </w:r>
          </w:p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осуществления перевозок пассажиров и багажа </w:t>
            </w:r>
            <w:r>
              <w:rPr>
                <w:rFonts w:ascii="Times New Roman" w:hAnsi="Times New Roman" w:cs="Times New Roman"/>
              </w:rPr>
              <w:t>автомобильным транспортом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 администрации МР «Ижемский»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функционирования автобусных маршрутов на территории МО МР «Ижемский», повышение 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t>перевозочного процесса, улучшение условий перевозок пассажиров и багажа на автомобильном транспорте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рейсов, фактически выполненных в соответствии  с договором при осуществлении пассажирских перевозок на автомобильном транспорте.   </w:t>
            </w:r>
          </w:p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                             </w:t>
            </w:r>
          </w:p>
        </w:tc>
      </w:tr>
      <w:tr w:rsidR="003A69A0">
        <w:trPr>
          <w:gridBefore w:val="1"/>
          <w:wBefore w:w="5" w:type="pct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2.1.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 администрации МР «Ижемский»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функционирования маршрутов на территории МО МР </w:t>
            </w:r>
            <w:r>
              <w:rPr>
                <w:rFonts w:ascii="Times New Roman" w:hAnsi="Times New Roman"/>
                <w:sz w:val="20"/>
                <w:szCs w:val="20"/>
              </w:rPr>
              <w:t>«Ижемский», повышение безопасности перевозочного процесса, улучшение условий перевозок пассажиров и багажа на водном транспорте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рейсов, фактически выполненных в соответствии  с договором при осуществлении пассажирских перевозок на водном транспорте 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A69A0" w:rsidRDefault="00745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населения, проживающего в населенных пунктах, не имеющих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регулярного автобусного сообщения с административным центром муниципального района, в общей численности населения муниципального района                              </w:t>
            </w:r>
          </w:p>
        </w:tc>
      </w:tr>
      <w:tr w:rsidR="003A69A0">
        <w:trPr>
          <w:gridBefore w:val="1"/>
          <w:wBefore w:w="5" w:type="pct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 и прогнозирования администрации МР «Ижемский»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функционирования маршрутов на те</w:t>
            </w:r>
            <w:r>
              <w:rPr>
                <w:rFonts w:ascii="Times New Roman" w:hAnsi="Times New Roman"/>
                <w:sz w:val="20"/>
                <w:szCs w:val="20"/>
              </w:rPr>
              <w:t>рритории МО МР «Ижемский», повышение безопасности перевозочного процесса, улучшение условий перевозок пассажиров и багажа на автомобильном транспорте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рейсов, фактически выполненных в соответствии с договором при осуществлении пассажирских перевозок: н</w:t>
            </w:r>
            <w:r>
              <w:rPr>
                <w:rFonts w:ascii="Times New Roman" w:hAnsi="Times New Roman" w:cs="Times New Roman"/>
              </w:rPr>
              <w:t xml:space="preserve">а автомобильном транспорте, на водном транспорте    </w:t>
            </w:r>
          </w:p>
          <w:p w:rsidR="003A69A0" w:rsidRDefault="00745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Повышение безопасности дорожного движения на территории муниципального района «Ижемский»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Задача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системы предупреждения опасного поведения участников дорожного движения 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3.1.1.</w:t>
            </w:r>
          </w:p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Информирование населения о соблюдении правил безопасности дорожного движения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«Ижемский»,</w:t>
            </w:r>
            <w:r>
              <w:rPr>
                <w:rFonts w:ascii="Times New Roman" w:hAnsi="Times New Roman" w:cs="Times New Roman"/>
              </w:rPr>
              <w:br/>
              <w:t xml:space="preserve">Отдел ГИБДД ОМВД России по </w:t>
            </w:r>
            <w:r>
              <w:rPr>
                <w:rFonts w:ascii="Times New Roman" w:hAnsi="Times New Roman" w:cs="Times New Roman"/>
              </w:rPr>
              <w:lastRenderedPageBreak/>
              <w:t>Ижемскому району (по согласованию),</w:t>
            </w:r>
            <w:r>
              <w:rPr>
                <w:rFonts w:ascii="Times New Roman" w:hAnsi="Times New Roman" w:cs="Times New Roman"/>
              </w:rPr>
              <w:br/>
              <w:t xml:space="preserve">Управление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Смертность от  дорожно-транспортных происшествий</w:t>
            </w:r>
          </w:p>
        </w:tc>
      </w:tr>
      <w:tr w:rsidR="003A69A0">
        <w:trPr>
          <w:gridBefore w:val="1"/>
          <w:wBefore w:w="5" w:type="pct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3.1.2</w:t>
            </w:r>
          </w:p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транспортной безопасности МБУ «Жилищное управление» при осуществлении пассажирских перевозок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делам ГО и ЧС администрации муниципального района «Ижемский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Смертность от  дорожно-транспортных происшествий; Дорожно-транспортные происшествия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A0" w:rsidRDefault="007451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2. Обеспечение безопасного участия детей в дорожном движении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3.2.1</w:t>
            </w:r>
          </w:p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Снижение числа лиц, погибших в </w:t>
            </w:r>
            <w:r>
              <w:rPr>
                <w:rFonts w:ascii="Times New Roman" w:hAnsi="Times New Roman" w:cs="Times New Roman"/>
                <w:lang w:eastAsia="en-US"/>
              </w:rPr>
              <w:t>дорожно-транспортных происшествиях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пострадавших в дорожно-транспортных происшествиях;</w:t>
            </w:r>
          </w:p>
          <w:p w:rsidR="003A69A0" w:rsidRDefault="00745149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Уровень проведения профилактических акций по безопасности дорожного движения в среднем на одну  образовательную организацию в Ижемском районе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движения транспортных средств и пешеходов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49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3A69A0" w:rsidRDefault="003A69A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3.3.1</w:t>
            </w:r>
          </w:p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обустройства и содержания технических средств организации дорожного движения на автомобильных дорогах общего 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пользования местного значения, улицах, проездах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территориального развития и коммунального хозяйства администрации МР «Ижемский»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безопасности дорожного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движения на автомобильных дорогах общего пользования муниципального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значения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Дорожно-транспортные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происшествия</w:t>
            </w:r>
          </w:p>
        </w:tc>
      </w:tr>
      <w:tr w:rsidR="003A69A0">
        <w:trPr>
          <w:gridBefore w:val="1"/>
          <w:wBefore w:w="5" w:type="pct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3.3.2.</w:t>
            </w:r>
          </w:p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МР «Ижемский»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безопасности перевозочного процесса, улучшение условий перевозок пассажиров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Дорожно-транспортные происшествия</w:t>
            </w:r>
          </w:p>
        </w:tc>
      </w:tr>
    </w:tbl>
    <w:p w:rsidR="003A69A0" w:rsidRDefault="003A69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сведения о целевых индикаторах и показателях муниципальной </w:t>
      </w:r>
      <w:r>
        <w:rPr>
          <w:rFonts w:ascii="Times New Roman" w:hAnsi="Times New Roman"/>
          <w:sz w:val="24"/>
          <w:szCs w:val="24"/>
        </w:rPr>
        <w:t>программы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8"/>
        <w:gridCol w:w="2720"/>
        <w:gridCol w:w="1325"/>
        <w:gridCol w:w="1797"/>
        <w:gridCol w:w="6"/>
        <w:gridCol w:w="1860"/>
        <w:gridCol w:w="747"/>
        <w:gridCol w:w="748"/>
        <w:gridCol w:w="730"/>
        <w:gridCol w:w="11"/>
        <w:gridCol w:w="604"/>
        <w:gridCol w:w="718"/>
        <w:gridCol w:w="748"/>
        <w:gridCol w:w="2353"/>
      </w:tblGrid>
      <w:tr w:rsidR="003A69A0">
        <w:tc>
          <w:tcPr>
            <w:tcW w:w="219" w:type="pct"/>
            <w:vMerge w:val="restar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78" w:type="pct"/>
            <w:vMerge w:val="restar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292" w:type="pct"/>
            <w:vMerge w:val="restar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357" w:type="pct"/>
            <w:vMerge w:val="restar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Направленность </w:t>
            </w:r>
          </w:p>
        </w:tc>
        <w:tc>
          <w:tcPr>
            <w:tcW w:w="422" w:type="pct"/>
            <w:gridSpan w:val="2"/>
            <w:vMerge w:val="restar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Принадлежность </w:t>
            </w:r>
            <w:hyperlink w:anchor="P129" w:history="1">
              <w:r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1878" w:type="pct"/>
            <w:gridSpan w:val="7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индикатора и показателя</w:t>
            </w:r>
          </w:p>
        </w:tc>
        <w:tc>
          <w:tcPr>
            <w:tcW w:w="854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3A69A0">
        <w:tc>
          <w:tcPr>
            <w:tcW w:w="219" w:type="pct"/>
            <w:vMerge/>
          </w:tcPr>
          <w:p w:rsidR="003A69A0" w:rsidRDefault="003A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3A69A0" w:rsidRDefault="003A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" w:type="pct"/>
            <w:vMerge/>
          </w:tcPr>
          <w:p w:rsidR="003A69A0" w:rsidRDefault="003A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3A69A0" w:rsidRDefault="003A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gridSpan w:val="2"/>
            <w:vMerge/>
          </w:tcPr>
          <w:p w:rsidR="003A69A0" w:rsidRDefault="003A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4" w:type="pct"/>
          </w:tcPr>
          <w:p w:rsidR="003A69A0" w:rsidRDefault="003A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9A0">
        <w:tc>
          <w:tcPr>
            <w:tcW w:w="219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8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2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7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2" w:type="pct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3" w:type="pct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4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3A69A0">
        <w:tc>
          <w:tcPr>
            <w:tcW w:w="5000" w:type="pct"/>
            <w:gridSpan w:val="14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3A69A0">
        <w:tc>
          <w:tcPr>
            <w:tcW w:w="219" w:type="pct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8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Доля протяженности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автомобильных дорог общего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92" w:type="pct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358" w:type="pct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ИЗ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14,5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307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8" w:type="pct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3" w:type="pct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3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4" w:type="pct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территориального развития и коммунального хозяйства</w:t>
            </w:r>
          </w:p>
        </w:tc>
      </w:tr>
      <w:tr w:rsidR="003A69A0">
        <w:tc>
          <w:tcPr>
            <w:tcW w:w="5000" w:type="pct"/>
            <w:gridSpan w:val="14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2.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транспортного обслуживания населения на   территории  муниципального района «Ижемский»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Организация предоставления транспортных услуг населению</w:t>
            </w:r>
          </w:p>
        </w:tc>
      </w:tr>
      <w:tr w:rsidR="003A69A0">
        <w:tc>
          <w:tcPr>
            <w:tcW w:w="219" w:type="pct"/>
            <w:vMerge w:val="restar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рейсов, фактически выполненных в соответствии  с договором при осуществлении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пассажирских перевозок: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pct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313" w:type="pct"/>
          </w:tcPr>
          <w:p w:rsidR="003A69A0" w:rsidRDefault="003A6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</w:tcPr>
          <w:p w:rsidR="003A69A0" w:rsidRDefault="003A6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  <w:gridSpan w:val="2"/>
          </w:tcPr>
          <w:p w:rsidR="003A69A0" w:rsidRDefault="003A6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</w:tcPr>
          <w:p w:rsidR="003A69A0" w:rsidRDefault="003A6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</w:tcPr>
          <w:p w:rsidR="003A69A0" w:rsidRDefault="003A6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</w:tcPr>
          <w:p w:rsidR="003A69A0" w:rsidRDefault="003A6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экономического анализа, прогнозирования и осуществления закупок</w:t>
            </w:r>
          </w:p>
        </w:tc>
      </w:tr>
      <w:tr w:rsidR="003A69A0">
        <w:tc>
          <w:tcPr>
            <w:tcW w:w="219" w:type="pct"/>
            <w:vMerge/>
          </w:tcPr>
          <w:p w:rsidR="003A69A0" w:rsidRDefault="003A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 автомобильном транспорте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pct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4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экономического анализа, прогнозирования и осуществления закупок</w:t>
            </w:r>
          </w:p>
        </w:tc>
      </w:tr>
      <w:tr w:rsidR="003A69A0">
        <w:tc>
          <w:tcPr>
            <w:tcW w:w="219" w:type="pct"/>
            <w:vMerge/>
          </w:tcPr>
          <w:p w:rsidR="003A69A0" w:rsidRDefault="003A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водном транспорте                                  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pct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4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экономического анализа, прогнозирования и осуществления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закупок</w:t>
            </w:r>
          </w:p>
        </w:tc>
      </w:tr>
      <w:tr w:rsidR="003A69A0">
        <w:tc>
          <w:tcPr>
            <w:tcW w:w="219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населения, проживающего в населенных пунктах, не имеющих регулярного автобусного сообщения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4145" cy="237677"/>
                  <wp:effectExtent l="0" t="0" r="8255" b="0"/>
                  <wp:docPr id="1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6458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pct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ИЦ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41,87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4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экономического анализа, прогнозирования и осуществления закупок</w:t>
            </w:r>
          </w:p>
        </w:tc>
      </w:tr>
      <w:tr w:rsidR="003A69A0">
        <w:tc>
          <w:tcPr>
            <w:tcW w:w="5000" w:type="pct"/>
            <w:gridSpan w:val="14"/>
            <w:vAlign w:val="center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Подпрограмма 3. Повышение безопасности дорожного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движения на территории муниципального района «Ижемский»</w:t>
            </w:r>
          </w:p>
        </w:tc>
      </w:tr>
      <w:tr w:rsidR="003A69A0">
        <w:tc>
          <w:tcPr>
            <w:tcW w:w="5000" w:type="pct"/>
            <w:gridSpan w:val="14"/>
            <w:vAlign w:val="center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1. Развитие системы предупреждения опасного поведения участников дорожного движения</w:t>
            </w:r>
          </w:p>
        </w:tc>
      </w:tr>
      <w:tr w:rsidR="003A69A0">
        <w:tc>
          <w:tcPr>
            <w:tcW w:w="219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Смертность от дорожно-транспортных происшествий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случаев на 100 тыс. населения</w:t>
            </w:r>
          </w:p>
        </w:tc>
        <w:tc>
          <w:tcPr>
            <w:tcW w:w="357" w:type="pct"/>
          </w:tcPr>
          <w:p w:rsidR="003A69A0" w:rsidRDefault="00745149">
            <w:pPr>
              <w:jc w:val="center"/>
              <w:rPr>
                <w:rFonts w:ascii="Times New Roman" w:hAnsi="Times New Roman"/>
                <w:noProof/>
                <w:position w:val="-5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235064"/>
                  <wp:effectExtent l="0" t="0" r="9525" b="0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30932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pct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ИЦ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4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делам ГО и ЧС</w:t>
            </w:r>
          </w:p>
        </w:tc>
      </w:tr>
      <w:tr w:rsidR="003A69A0">
        <w:tc>
          <w:tcPr>
            <w:tcW w:w="5000" w:type="pct"/>
            <w:gridSpan w:val="14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2. Обеспечение безопасного участия детей в дорожном движении</w:t>
            </w:r>
          </w:p>
        </w:tc>
      </w:tr>
      <w:tr w:rsidR="003A69A0">
        <w:tc>
          <w:tcPr>
            <w:tcW w:w="219" w:type="pct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7" w:type="pct"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1770" cy="237677"/>
                  <wp:effectExtent l="0" t="0" r="0" b="0"/>
                  <wp:docPr id="3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896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pct"/>
            <w:gridSpan w:val="2"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ИЦ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4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администрации муниципального района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«Ижемский»</w:t>
            </w:r>
          </w:p>
        </w:tc>
      </w:tr>
      <w:tr w:rsidR="003A69A0">
        <w:tc>
          <w:tcPr>
            <w:tcW w:w="219" w:type="pct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Уровень проведения профилактических акций по безопасности дорожного движения в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среднем на одну  образовательную организацию в Ижемском районе.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357" w:type="pct"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pct"/>
            <w:gridSpan w:val="2"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4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администрации муниципального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района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«Ижемский»</w:t>
            </w:r>
          </w:p>
        </w:tc>
      </w:tr>
      <w:tr w:rsidR="003A69A0">
        <w:tc>
          <w:tcPr>
            <w:tcW w:w="5000" w:type="pct"/>
            <w:gridSpan w:val="14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Задача 3. Организация движения транспортных средств и пешеходов</w:t>
            </w:r>
          </w:p>
        </w:tc>
      </w:tr>
      <w:tr w:rsidR="003A69A0">
        <w:tc>
          <w:tcPr>
            <w:tcW w:w="219" w:type="pct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Дорожно-транспортные происшествия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7" w:type="pct"/>
          </w:tcPr>
          <w:p w:rsidR="003A69A0" w:rsidRDefault="0074514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>
                  <wp:extent cx="144145" cy="237677"/>
                  <wp:effectExtent l="0" t="0" r="8255" b="0"/>
                  <wp:docPr id="5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6458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pct"/>
            <w:gridSpan w:val="2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</w:t>
            </w:r>
          </w:p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ИЦ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4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</w:t>
            </w:r>
          </w:p>
        </w:tc>
      </w:tr>
    </w:tbl>
    <w:p w:rsidR="003A69A0" w:rsidRDefault="003A69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1" w:name="P150"/>
      <w:bookmarkEnd w:id="1"/>
      <w:r>
        <w:rPr>
          <w:rFonts w:ascii="Times New Roman" w:hAnsi="Times New Roman"/>
          <w:sz w:val="24"/>
          <w:szCs w:val="24"/>
        </w:rPr>
        <w:t>Таблица 3</w:t>
      </w:r>
    </w:p>
    <w:p w:rsidR="003A69A0" w:rsidRDefault="007451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3A69A0" w:rsidRDefault="007451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финансовому </w:t>
      </w:r>
      <w:r>
        <w:rPr>
          <w:rFonts w:ascii="Times New Roman" w:hAnsi="Times New Roman" w:cs="Times New Roman"/>
          <w:sz w:val="24"/>
          <w:szCs w:val="24"/>
        </w:rPr>
        <w:t>обеспечению муниципальной программы</w:t>
      </w:r>
    </w:p>
    <w:p w:rsidR="003A69A0" w:rsidRDefault="007451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3A69A0" w:rsidRDefault="007451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A69A0" w:rsidRDefault="003A69A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81"/>
        <w:gridCol w:w="5178"/>
        <w:gridCol w:w="4054"/>
        <w:gridCol w:w="1256"/>
        <w:gridCol w:w="1173"/>
        <w:gridCol w:w="1393"/>
      </w:tblGrid>
      <w:tr w:rsidR="003A69A0">
        <w:tc>
          <w:tcPr>
            <w:tcW w:w="482" w:type="pct"/>
            <w:vMerge w:val="restar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769" w:type="pct"/>
            <w:vMerge w:val="restar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программы, основного мероприятия</w:t>
            </w:r>
          </w:p>
        </w:tc>
        <w:tc>
          <w:tcPr>
            <w:tcW w:w="1390" w:type="pct"/>
            <w:vMerge w:val="restar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359" w:type="pct"/>
            <w:gridSpan w:val="3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руб.) по состоянию на: 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pct"/>
            <w:vMerge/>
          </w:tcPr>
          <w:p w:rsidR="003A69A0" w:rsidRDefault="003A6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3A69A0">
        <w:tc>
          <w:tcPr>
            <w:tcW w:w="482" w:type="pc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9" w:type="pc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69A0">
        <w:tc>
          <w:tcPr>
            <w:tcW w:w="482" w:type="pct"/>
            <w:vMerge w:val="restar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69" w:type="pct"/>
            <w:vMerge w:val="restar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Развитие транспортной системы</w:t>
            </w: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32 261,7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29 099,5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30 610,5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Отдел территориального развития и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коммунального хозяйства администрации 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18 503,2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16 190,7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16 298,8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управлению земельными ресурсами и муниципальным имуществом администрации муниципального района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11 860,8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11 368,8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12 771,7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администрации 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«Жилищное управление»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1 857,7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1 500,00</w:t>
            </w:r>
          </w:p>
        </w:tc>
      </w:tr>
      <w:tr w:rsidR="003A69A0">
        <w:tc>
          <w:tcPr>
            <w:tcW w:w="482" w:type="pct"/>
            <w:vMerge w:val="restar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769" w:type="pct"/>
            <w:vMerge w:val="restar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транспортной инфраструктуры и дорожного хозяйства</w:t>
            </w: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19 835,9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17 690,7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17 798,8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17 978,2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16 190,7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16 298,8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«Жилищное управление».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1 857,7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3A69A0">
        <w:tc>
          <w:tcPr>
            <w:tcW w:w="482" w:type="pc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1.1.1</w:t>
            </w:r>
          </w:p>
        </w:tc>
        <w:tc>
          <w:tcPr>
            <w:tcW w:w="1769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Отдел территориального развития и коммунального хозяйства администрации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10 545,6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8 869,4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8 977,5</w:t>
            </w:r>
          </w:p>
        </w:tc>
      </w:tr>
      <w:tr w:rsidR="003A69A0">
        <w:tc>
          <w:tcPr>
            <w:tcW w:w="482" w:type="pc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</w:tc>
        <w:tc>
          <w:tcPr>
            <w:tcW w:w="1769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7 321,4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7 321,4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7 321,3</w:t>
            </w:r>
          </w:p>
        </w:tc>
      </w:tr>
      <w:tr w:rsidR="003A69A0">
        <w:tc>
          <w:tcPr>
            <w:tcW w:w="482" w:type="pc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1.1.3</w:t>
            </w:r>
          </w:p>
        </w:tc>
        <w:tc>
          <w:tcPr>
            <w:tcW w:w="1769" w:type="pct"/>
          </w:tcPr>
          <w:p w:rsidR="003A69A0" w:rsidRDefault="0074514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наплавного моста</w:t>
            </w: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МБУ «Жилищное управление»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</w:tr>
      <w:tr w:rsidR="003A69A0">
        <w:tc>
          <w:tcPr>
            <w:tcW w:w="482" w:type="pc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1.1.4</w:t>
            </w:r>
          </w:p>
        </w:tc>
        <w:tc>
          <w:tcPr>
            <w:tcW w:w="1769" w:type="pct"/>
          </w:tcPr>
          <w:p w:rsidR="003A69A0" w:rsidRDefault="0074514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народных проектов в сфере дорожной деятельности</w:t>
            </w: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69A0">
        <w:tc>
          <w:tcPr>
            <w:tcW w:w="482" w:type="pct"/>
            <w:shd w:val="clear" w:color="auto" w:fill="auto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1.1.5</w:t>
            </w:r>
          </w:p>
        </w:tc>
        <w:tc>
          <w:tcPr>
            <w:tcW w:w="1769" w:type="pct"/>
            <w:shd w:val="clear" w:color="auto" w:fill="auto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Устройство наплавного моста</w:t>
            </w:r>
          </w:p>
        </w:tc>
        <w:tc>
          <w:tcPr>
            <w:tcW w:w="1390" w:type="pct"/>
            <w:shd w:val="clear" w:color="auto" w:fill="auto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МБУ «Жилищное управление»</w:t>
            </w:r>
          </w:p>
        </w:tc>
        <w:tc>
          <w:tcPr>
            <w:tcW w:w="447" w:type="pct"/>
            <w:shd w:val="clear" w:color="auto" w:fill="auto"/>
          </w:tcPr>
          <w:p w:rsidR="003A69A0" w:rsidRDefault="00745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357,7</w:t>
            </w:r>
          </w:p>
        </w:tc>
        <w:tc>
          <w:tcPr>
            <w:tcW w:w="419" w:type="pct"/>
            <w:shd w:val="clear" w:color="auto" w:fill="auto"/>
          </w:tcPr>
          <w:p w:rsidR="003A69A0" w:rsidRDefault="00745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93" w:type="pct"/>
            <w:shd w:val="clear" w:color="auto" w:fill="auto"/>
          </w:tcPr>
          <w:p w:rsidR="003A69A0" w:rsidRDefault="00745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69A0">
        <w:tc>
          <w:tcPr>
            <w:tcW w:w="482" w:type="pct"/>
            <w:vMerge w:val="restar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769" w:type="pct"/>
            <w:vMerge w:val="restar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транспортного обслуживания населения на территории  муниципального района «Ижемский»</w:t>
            </w: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11 860,8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11 368,8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12 771,7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11 860,8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11 368,8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12 771,7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«Жилищное управление»</w:t>
            </w:r>
          </w:p>
        </w:tc>
        <w:tc>
          <w:tcPr>
            <w:tcW w:w="447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69A0">
        <w:tc>
          <w:tcPr>
            <w:tcW w:w="482" w:type="pc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1769" w:type="pct"/>
          </w:tcPr>
          <w:p w:rsidR="003A69A0" w:rsidRDefault="007451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осуществления перевозок </w:t>
            </w:r>
            <w:r>
              <w:rPr>
                <w:rFonts w:ascii="Times New Roman" w:hAnsi="Times New Roman"/>
                <w:color w:val="000000"/>
              </w:rPr>
              <w:t>пассажиров и багажа автомобильным транспортом</w:t>
            </w: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8 100,6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8 280,0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8 580,0</w:t>
            </w:r>
          </w:p>
        </w:tc>
      </w:tr>
      <w:tr w:rsidR="003A69A0">
        <w:tc>
          <w:tcPr>
            <w:tcW w:w="482" w:type="pc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2.1.2</w:t>
            </w:r>
          </w:p>
        </w:tc>
        <w:tc>
          <w:tcPr>
            <w:tcW w:w="1769" w:type="pct"/>
          </w:tcPr>
          <w:p w:rsidR="003A69A0" w:rsidRDefault="007451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осуществления перевозок </w:t>
            </w:r>
            <w:r>
              <w:rPr>
                <w:rFonts w:ascii="Times New Roman" w:hAnsi="Times New Roman"/>
                <w:color w:val="000000"/>
              </w:rPr>
              <w:t>пассажиров и багажа водным транспортом</w:t>
            </w: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3 760,2</w:t>
            </w:r>
          </w:p>
        </w:tc>
        <w:tc>
          <w:tcPr>
            <w:tcW w:w="419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3088,8</w:t>
            </w:r>
          </w:p>
        </w:tc>
        <w:tc>
          <w:tcPr>
            <w:tcW w:w="493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4 191,7</w:t>
            </w:r>
          </w:p>
        </w:tc>
      </w:tr>
      <w:tr w:rsidR="003A69A0">
        <w:tc>
          <w:tcPr>
            <w:tcW w:w="482" w:type="pct"/>
            <w:vMerge w:val="restart"/>
          </w:tcPr>
          <w:p w:rsidR="003A69A0" w:rsidRDefault="007451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1769" w:type="pct"/>
            <w:vMerge w:val="restart"/>
          </w:tcPr>
          <w:p w:rsidR="003A69A0" w:rsidRDefault="007451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района «Ижемский»</w:t>
            </w: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565,0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ГО и ЧС администрации 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69A0">
        <w:trPr>
          <w:trHeight w:val="1215"/>
        </w:trPr>
        <w:tc>
          <w:tcPr>
            <w:tcW w:w="482" w:type="pct"/>
            <w:vMerge/>
          </w:tcPr>
          <w:p w:rsidR="003A69A0" w:rsidRDefault="003A69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447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69A0">
        <w:trPr>
          <w:trHeight w:val="720"/>
        </w:trPr>
        <w:tc>
          <w:tcPr>
            <w:tcW w:w="482" w:type="pct"/>
            <w:vMerge/>
          </w:tcPr>
          <w:p w:rsidR="003A69A0" w:rsidRDefault="003A69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447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3A69A0">
        <w:tc>
          <w:tcPr>
            <w:tcW w:w="482" w:type="pct"/>
            <w:vMerge/>
          </w:tcPr>
          <w:p w:rsidR="003A69A0" w:rsidRDefault="003A69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69" w:type="pct"/>
            <w:vMerge/>
          </w:tcPr>
          <w:p w:rsidR="003A69A0" w:rsidRDefault="003A69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90" w:type="pct"/>
          </w:tcPr>
          <w:p w:rsidR="003A69A0" w:rsidRDefault="00745149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«Жилищное управление».</w:t>
            </w:r>
          </w:p>
        </w:tc>
        <w:tc>
          <w:tcPr>
            <w:tcW w:w="447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69A0">
        <w:tc>
          <w:tcPr>
            <w:tcW w:w="482" w:type="pct"/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</w:t>
            </w:r>
          </w:p>
        </w:tc>
        <w:tc>
          <w:tcPr>
            <w:tcW w:w="1769" w:type="pct"/>
          </w:tcPr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Проведение профилактических мероприятий по безопасности  дорожного движения в </w:t>
            </w:r>
            <w:r>
              <w:rPr>
                <w:rFonts w:ascii="Times New Roman" w:hAnsi="Times New Roman"/>
              </w:rPr>
              <w:t>образовательных организациях в Ижемском районе</w:t>
            </w:r>
          </w:p>
        </w:tc>
        <w:tc>
          <w:tcPr>
            <w:tcW w:w="1390" w:type="pct"/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447" w:type="pct"/>
          </w:tcPr>
          <w:p w:rsidR="003A69A0" w:rsidRDefault="0074514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3A69A0">
        <w:tc>
          <w:tcPr>
            <w:tcW w:w="482" w:type="pct"/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3.3.1</w:t>
            </w:r>
          </w:p>
          <w:p w:rsidR="003A69A0" w:rsidRDefault="003A69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</w:tcPr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обустройства и содержания технических средств организации дорожного </w:t>
            </w:r>
            <w:r>
              <w:rPr>
                <w:rFonts w:ascii="Times New Roman" w:hAnsi="Times New Roman"/>
              </w:rPr>
              <w:t>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390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47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375,0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69A0">
        <w:tc>
          <w:tcPr>
            <w:tcW w:w="482" w:type="pct"/>
          </w:tcPr>
          <w:p w:rsidR="003A69A0" w:rsidRDefault="00745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3.3.2</w:t>
            </w:r>
          </w:p>
        </w:tc>
        <w:tc>
          <w:tcPr>
            <w:tcW w:w="1769" w:type="pct"/>
          </w:tcPr>
          <w:p w:rsidR="003A69A0" w:rsidRDefault="007451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обустройства и установки </w:t>
            </w:r>
            <w:r>
              <w:rPr>
                <w:rFonts w:ascii="Times New Roman" w:hAnsi="Times New Roman"/>
              </w:rPr>
              <w:t>автобусных павильонов на автомобильных дорогах общего пользования местного значения</w:t>
            </w:r>
          </w:p>
        </w:tc>
        <w:tc>
          <w:tcPr>
            <w:tcW w:w="1390" w:type="pct"/>
          </w:tcPr>
          <w:p w:rsidR="003A69A0" w:rsidRDefault="0074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47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419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93" w:type="pct"/>
          </w:tcPr>
          <w:p w:rsidR="003A69A0" w:rsidRDefault="0074514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108"/>
      <w:bookmarkEnd w:id="2"/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о показателях результатов использования </w:t>
      </w:r>
      <w:r>
        <w:rPr>
          <w:rFonts w:ascii="Times New Roman" w:hAnsi="Times New Roman"/>
          <w:sz w:val="24"/>
          <w:szCs w:val="24"/>
        </w:rPr>
        <w:t>субсидий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(или) иных межбюджетных трансфертов, предоставляемых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 федерального бюджета и (или) республиканского бюджета Республики Коми 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4222"/>
        <w:gridCol w:w="2394"/>
        <w:gridCol w:w="1988"/>
        <w:gridCol w:w="1982"/>
        <w:gridCol w:w="1062"/>
        <w:gridCol w:w="1320"/>
        <w:gridCol w:w="1098"/>
      </w:tblGrid>
      <w:tr w:rsidR="003A69A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18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3A69A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11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 годам</w:t>
            </w:r>
          </w:p>
        </w:tc>
      </w:tr>
      <w:tr w:rsidR="003A69A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3A69A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 «Обеспечение содержания, ремонта и капитального ремонта автомобильных дорог общего пользования местного значения и улично-дорожной сети»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содержание автомобильных дорог общего пользования местного значения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круглогодичное функционирование сети автомобильных дорог общего пользования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местного значения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Доля протяженности автомобильных дорог общего пользования местного зна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A69A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«Обустройство и содержание ледовых переправ и зимних автомобильных дорог общего пользования местного </w:t>
            </w:r>
            <w:r>
              <w:rPr>
                <w:rFonts w:ascii="Times New Roman" w:hAnsi="Times New Roman"/>
                <w:sz w:val="24"/>
                <w:szCs w:val="24"/>
              </w:rPr>
              <w:t>значения»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на 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Обустроены ледовые переправы и (или) обеспечено содержание зимних автомобильных дорог общего пользования местного значения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</w:rPr>
              <w:t>ля протяженности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A69A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2.1.2.</w:t>
            </w:r>
          </w:p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осуществления перевозок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пассажиров и багажа водным транспортом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возмещение выпадающих доходов организаций речного транспорта, осуществляющих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пассажирские перевозки речным транспортом во внутримуниципальном сообщении на территории Республики Коми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Обеспечено выполнение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ассажирских рейсов в соответствии с транспортной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схемой внутримуниципальных пассажирских перевозок речным транспортом муниципального образования муниципального района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рейсов, фактически выполненных в соответствии с договором при осуществлении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пассажир</w:t>
            </w:r>
            <w:r>
              <w:rPr>
                <w:rFonts w:ascii="Times New Roman" w:hAnsi="Times New Roman"/>
                <w:sz w:val="24"/>
                <w:szCs w:val="24"/>
              </w:rPr>
              <w:t>ских перевозок: на водном транспорте</w:t>
            </w:r>
          </w:p>
          <w:p w:rsidR="003A69A0" w:rsidRDefault="003A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A0" w:rsidRDefault="0074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69A0" w:rsidRDefault="003A69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3A69A0">
          <w:pgSz w:w="16838" w:h="11906" w:orient="landscape"/>
          <w:pgMar w:top="1701" w:right="993" w:bottom="850" w:left="1134" w:header="708" w:footer="708" w:gutter="0"/>
          <w:cols w:space="708"/>
          <w:docGrid w:linePitch="360"/>
        </w:sectPr>
      </w:pPr>
    </w:p>
    <w:p w:rsidR="003A69A0" w:rsidRDefault="007451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транспортной системы»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2.1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ПОРЯДОК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финансового обеспечения из бюджета муниципального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образования муниципального района «Ижемский» расходов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по перевозке пассажирским автомобильным транспортом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(кроме такси) граждан пожилого возраста, получающих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трудовые пенсии по старости либо пенсии за </w:t>
      </w:r>
      <w:r>
        <w:rPr>
          <w:rFonts w:ascii="Times New Roman" w:eastAsiaTheme="minorHAnsi" w:hAnsi="Times New Roman"/>
          <w:bCs/>
          <w:sz w:val="24"/>
          <w:szCs w:val="24"/>
        </w:rPr>
        <w:t>выслугу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лет в соответствии с федеральным законодательством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и не имеющих право льготного проезда по другим основаниям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bookmarkStart w:id="3" w:name="Par9"/>
      <w:bookmarkEnd w:id="3"/>
      <w:r>
        <w:rPr>
          <w:rFonts w:ascii="Times New Roman" w:eastAsiaTheme="minorHAnsi" w:hAnsi="Times New Roman"/>
          <w:sz w:val="24"/>
          <w:szCs w:val="24"/>
        </w:rPr>
        <w:t>1. Финансовое обеспечение расходов, предусмотренных в бюджете муниципального образования муниципального района «Ижемский» по перевозке пас</w:t>
      </w:r>
      <w:r>
        <w:rPr>
          <w:rFonts w:ascii="Times New Roman" w:eastAsiaTheme="minorHAnsi" w:hAnsi="Times New Roman"/>
          <w:sz w:val="24"/>
          <w:szCs w:val="24"/>
        </w:rPr>
        <w:t>сажирским автомобильным транспортом (кроме такси) на межпоселенческих регулярных автобусных маршрутах граждан пожилого возраста (женщин достигших 55 лет и мужчин достигших 60 лет), получающих трудовые пенсии по старости либо пенсии за выслугу лет в соответ</w:t>
      </w:r>
      <w:r>
        <w:rPr>
          <w:rFonts w:ascii="Times New Roman" w:eastAsiaTheme="minorHAnsi" w:hAnsi="Times New Roman"/>
          <w:sz w:val="24"/>
          <w:szCs w:val="24"/>
        </w:rPr>
        <w:t>ствии с федеральным законодательством и не имеющих право льготного проезда по другим основаниям (далее - льготная категория граждан), производится администрацией муниципального района «Ижемский» (далее - администрация) в соответствии со сводной бюджетной р</w:t>
      </w:r>
      <w:r>
        <w:rPr>
          <w:rFonts w:ascii="Times New Roman" w:eastAsiaTheme="minorHAnsi" w:hAnsi="Times New Roman"/>
          <w:sz w:val="24"/>
          <w:szCs w:val="24"/>
        </w:rPr>
        <w:t>осписью бюджета муниципального образования муниципального района «Ижемский» и кассовым планом бюджета муниципального образования муниципального района «Ижемский» в пределах ассигнований и лимитов бюджетных обязательств.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2. Финансовое обеспечение расходов п</w:t>
      </w:r>
      <w:r>
        <w:rPr>
          <w:rFonts w:ascii="Times New Roman" w:eastAsiaTheme="minorHAnsi" w:hAnsi="Times New Roman"/>
          <w:sz w:val="24"/>
          <w:szCs w:val="24"/>
        </w:rPr>
        <w:t>о перевозке пассажирским автомобильным транспортом (кроме такси) льготной категории граждан производится администрацией на основании договора по перевозке пассажирским автомобильным транспортом (кроме такси) льготной категории граждан, заключенного между а</w:t>
      </w:r>
      <w:r>
        <w:rPr>
          <w:rFonts w:ascii="Times New Roman" w:eastAsiaTheme="minorHAnsi" w:hAnsi="Times New Roman"/>
          <w:sz w:val="24"/>
          <w:szCs w:val="24"/>
        </w:rPr>
        <w:t>дминистрацией и перевозчиком.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3. Перечисление средств на финансовое обеспечение расходов по перевозке пассажирским автомобильным транспортом (кроме такси) льготной категории граждан производится с лицевого счета администрации, открытого в Финансовом управл</w:t>
      </w:r>
      <w:r>
        <w:rPr>
          <w:rFonts w:ascii="Times New Roman" w:eastAsiaTheme="minorHAnsi" w:hAnsi="Times New Roman"/>
          <w:sz w:val="24"/>
          <w:szCs w:val="24"/>
        </w:rPr>
        <w:t xml:space="preserve">ении администрации муниципального района «Ижемский», на счет перевозчика на основании заявок перевозчика на оплату расходов и расчетов суммы возмещения расходов перевозчика, указанных в </w:t>
      </w:r>
      <w:hyperlink w:anchor="Par9" w:history="1">
        <w:r>
          <w:rPr>
            <w:rFonts w:ascii="Times New Roman" w:eastAsiaTheme="minorHAnsi" w:hAnsi="Times New Roman"/>
            <w:sz w:val="24"/>
            <w:szCs w:val="24"/>
          </w:rPr>
          <w:t>пункте 1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настоящего Порядка. Расчет суммы возмещ</w:t>
      </w:r>
      <w:r>
        <w:rPr>
          <w:rFonts w:ascii="Times New Roman" w:eastAsiaTheme="minorHAnsi" w:hAnsi="Times New Roman"/>
          <w:sz w:val="24"/>
          <w:szCs w:val="24"/>
        </w:rPr>
        <w:t>ения расходов по перевозке льготной категории граждан производится в соответствии с заключенным договором.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bookmarkStart w:id="4" w:name="Par12"/>
      <w:bookmarkEnd w:id="4"/>
      <w:r>
        <w:rPr>
          <w:rFonts w:ascii="Times New Roman" w:eastAsiaTheme="minorHAnsi" w:hAnsi="Times New Roman"/>
          <w:sz w:val="24"/>
          <w:szCs w:val="24"/>
        </w:rPr>
        <w:t>4. Отдел экономического анализа, прогнозирования и осуществления закупок администрации муниципального района «Ижемский» ежемесячно до 15-го числа мес</w:t>
      </w:r>
      <w:r>
        <w:rPr>
          <w:rFonts w:ascii="Times New Roman" w:eastAsiaTheme="minorHAnsi" w:hAnsi="Times New Roman"/>
          <w:sz w:val="24"/>
          <w:szCs w:val="24"/>
        </w:rPr>
        <w:t>яца, следующего за отчетным, представляет в Финансовое управление администрации муниципального района «Ижемский» сводную справку о фактических расходах, связанных с перевозкой льготной категории граждан.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5. Погашение кредиторской задолженности по обязатель</w:t>
      </w:r>
      <w:r>
        <w:rPr>
          <w:rFonts w:ascii="Times New Roman" w:eastAsiaTheme="minorHAnsi" w:hAnsi="Times New Roman"/>
          <w:sz w:val="24"/>
          <w:szCs w:val="24"/>
        </w:rPr>
        <w:t xml:space="preserve">ствам, принятым в соответствии с договором по перевозке пассажирским автомобильным транспортом (кроме такси) льготной категории граждан, заключенным между администрацией и Перевозчиком, осуществляется в порядке, предусмотренном для текущего финансирования </w:t>
      </w:r>
      <w:r>
        <w:rPr>
          <w:rFonts w:ascii="Times New Roman" w:eastAsiaTheme="minorHAnsi" w:hAnsi="Times New Roman"/>
          <w:sz w:val="24"/>
          <w:szCs w:val="24"/>
        </w:rPr>
        <w:t>расходов, предусмотренных в бюджете муниципального образования муниципального района «Ижемский».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6. В случае нарушения условий при предоставлении средств бюджета муниципального образования муниципального района «Ижемский», выделенных на обеспечение равной </w:t>
      </w:r>
      <w:r>
        <w:rPr>
          <w:rFonts w:ascii="Times New Roman" w:eastAsiaTheme="minorHAnsi" w:hAnsi="Times New Roman"/>
          <w:sz w:val="24"/>
          <w:szCs w:val="24"/>
        </w:rPr>
        <w:t xml:space="preserve">доступности транспортных услуг на пассажирском автомобильном транспорте для отдельных категорий граждан, установленных настоящим Порядком, на сумму выявленных нарушений корректируется сумма кредиторской задолженности, возникшей по обязательствам, принятым </w:t>
      </w:r>
      <w:r>
        <w:rPr>
          <w:rFonts w:ascii="Times New Roman" w:eastAsiaTheme="minorHAnsi" w:hAnsi="Times New Roman"/>
          <w:sz w:val="24"/>
          <w:szCs w:val="24"/>
        </w:rPr>
        <w:t xml:space="preserve">в соответствии с договорами, а также указанной в </w:t>
      </w:r>
      <w:hyperlink w:anchor="Par12" w:history="1">
        <w:r>
          <w:rPr>
            <w:rFonts w:ascii="Times New Roman" w:eastAsiaTheme="minorHAnsi" w:hAnsi="Times New Roman"/>
            <w:sz w:val="24"/>
            <w:szCs w:val="24"/>
          </w:rPr>
          <w:t xml:space="preserve">пункте </w:t>
        </w:r>
        <w:r>
          <w:rPr>
            <w:rFonts w:ascii="Times New Roman" w:eastAsiaTheme="minorHAnsi" w:hAnsi="Times New Roman"/>
            <w:sz w:val="24"/>
            <w:szCs w:val="24"/>
          </w:rPr>
          <w:lastRenderedPageBreak/>
          <w:t>4</w:t>
        </w:r>
      </w:hyperlink>
      <w:r>
        <w:rPr>
          <w:rFonts w:ascii="Times New Roman" w:eastAsiaTheme="minorHAnsi" w:hAnsi="Times New Roman"/>
          <w:sz w:val="24"/>
          <w:szCs w:val="24"/>
        </w:rPr>
        <w:t>данного раздела, при отсутствии таковой - выявленная сумма нарушений подлежит возврату в бюджет муниципального образования муниципального района «Ижемский».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7. Контроль за выпо</w:t>
      </w:r>
      <w:r>
        <w:rPr>
          <w:rFonts w:ascii="Times New Roman" w:eastAsiaTheme="minorHAnsi" w:hAnsi="Times New Roman"/>
          <w:sz w:val="24"/>
          <w:szCs w:val="24"/>
        </w:rPr>
        <w:t xml:space="preserve">лнением условий при предоставлении средств бюджета муниципального образования муниципального района «Ижемский», выделенных на перевозку пассажирским автомобильным транспортом (кроме такси) льготной категории граждан, осуществляется в установленном порядке </w:t>
      </w:r>
      <w:r>
        <w:rPr>
          <w:rFonts w:ascii="Times New Roman" w:eastAsiaTheme="minorHAnsi" w:hAnsi="Times New Roman"/>
          <w:sz w:val="24"/>
          <w:szCs w:val="24"/>
        </w:rPr>
        <w:t>отделом экономического анализа, прогнозирования и осуществления закупок администрации муниципального района «Ижемский» и Финансовым управлением администрации муниципального района «Ижемский».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2.2</w:t>
      </w:r>
    </w:p>
    <w:p w:rsidR="003A69A0" w:rsidRDefault="003A69A0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ПОРЯДОК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возмещения из бюджета муниципального образования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района «Ижемский» выпадающих доходов организаций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речного транспорта, осуществляющих внутримуниципальные пассажирские перевозки речным транспортом на территории муниципального района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«Ижемский»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I. Общие положения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Настоящий Порядок устанавливает цели, условия и порядок предоставления субсидий из бюджета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района «Ижемский» (далее – бюджет муниципального района «Ижемский») на возмещение выпада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ющих доходов организациям речного транспорта, осуществляющим пассажирские перевозки речным транспортом во внутримуниципальном сообщении на территории муниципального района «Ижемский» (далее соответственно - Субсидии, выпадающие доходы, перевозчики).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 Под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выпадающими доходами перевозчиков понимаются доходы, недополученные перевозчиками при осуществлении пассажирских перевозок речным транспортом во внутримуниципальном сообщении на территории муниципального района «Ижемский» (далее - речные перевозки) в резу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льтате государственного регулирования тарифов на перевозки грузов, пассажиров и багажа речным транспортом на территории Республики Коми.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3. Под речными перевозками понимаются перевозки пассажиров по рейсам, включенным в утвержденный администрацией муниципа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льного района «Ижемский» (далее - администрация) реестр маршрутов пассажирских перевозок речным транспортом во внутримуниципальном сообщении на территории муниципального района «Ижемский» на соответствующий финансовый год (далее - рейсы), в соответствии 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договорами на осуществление речных перевозок во внутримуниципальном сообщении на территории муниципального района «Ижемский», заключенными в установленном порядке между Администрацией и перевозчиками (далее - договор на осуществление речных перевозок).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Целью предоставления Субсидий является возмещение недополученных доходов в связи с оказанием услуг по перевозке пассажиров речным транспортом во внутримуниципальном сообщении в муниципальном районе «Ижемский» в рамках основного мероприятия «Организация осу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ществления перевозок пассажиров и багажа водным транспортом» Подпрограммы 2. «Организация транспортного обслуживания населения на территории  муниципального района «Ижемский» муниципальной программы муниципального образования муниципального района «Ижемски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й» «Развитие транспортной системы».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5. К категории получателей Субсидии относятся организации речного транспорта, осуществляющие внутримуниципальные перевозки и соответствующие требованиям пункта 7 настоящего Порядка и условиям, установленным пунктом 8 нас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тоящего Порядка (далее - получатели субсидии).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 Субсидии предоставляются получателю субсидии Администрацией, осуществляющим функции главного распорядителя бюджетных средств, до которого в соответствии с бюджетным законодательством Российской Федерации 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Сведения о Субсидии размещаются на едином портале бюджетной системы Российской Федерации в информ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ационно-телекоммуникационной сети «Интернет» при формировании проекта решения о бюджете (проекта решения о внесении изменений в решение о бюджете (при наличии технической возможности).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II. Условия и порядок предоставления Субсидий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7. Получатель субсид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ии на первое число месяца, предшествующего месяцу, в котором планируется заключение Соглашения на предоставление Субсидий (далее - Соглашение), должен отвечать следующим требованиям: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а) получатель субсидии не находится в процессе реорганизации, ликвидации,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отношении него не введена процедура банкротства, а также деятельность получателя субсидии не приостановлена в порядке, предусмотренном законодательством Российской Федерации;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 получатель субсидии не является иностранным юридическим лицом, а также росс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50 процентов;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г) получатель субсидии не получает средства из бюджета муниципального района «Ижемский» в соответствии с иными нормативными правовыми актами на цель, указанную в пункте 4 настоящего Порядка.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8. Субсидии предоставляются при соблюдении следующ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их условий: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1) наличие у получателей субсидии договоров на осуществление речных перевозок;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2) ведение получателями субсидии раздельного учета доходов и расходов, связанных с выполнением речных перевозок, в разрезе маршрутов (далее - раздельный учет);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3) пр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именение получателями субсидии при осуществлении речных перевозок предельных максимальных уровней тарифов на перевозки грузов, пассажиров и багажа речным транспортом, установленных органом исполнительной власти Республики Коми в сфере государственного регу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лирования цен (тарифов) (далее - уполномоченный орган);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4) представление в Администрацию документов, предусмотренных пунктом 9 настоящего Порядка;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5) согласие получателя субсидии на осуществление Администрацией и иными органами муниципального финансового 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онтроля проверок соблюдения организацией условий, целей и порядка ее предоставления.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9. Получатели субсидии, претендующие на возмещение выпадающих доходов, представляют в Администрацию следующие документы: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заявление о заключении Соглашения (договора) 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предоставлении из бюджета муниципального образования муниципального района «Ижемский» субсидии на возмещение выпадающих доходов организаций речного транспорта, осуществляющих пассажирские перевозки речным транспортом во внутримуниципальном сообщении на тер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ритории муниципального района «Ижемский»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форме, согласно приложению № 1 к настоящему Порядку;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2) копию приказа(ов), утверждающего(их) учетную политику получателя субсидии, порядок ведения раздельного учета;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3) расчет, подтверждающий возникновение выпада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ющих доходов в текущем финансовом году, и прилагаемые к нему сведения об ожидаемых доходах и расходах от выполнения речных перевозок по формам, согласно приложению № 2 к настоящему Порядку;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4) документы, подтверждающие фактически применяемые тарифы при реч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ных перевозках;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5) документы, подтверждающие согласие получателя субсидии на осуществление Администрацией и иными органами муниципального финансового контроля проверок соблюдения получателем субсидии условий, целей и порядка предоставления из бюджета муниц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ипального района «Ижемский» средств на возмещение выпадающих доходов и на включение соответствующих положений в Соглашение;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6) справку о соответствии получателя субсидий требованиям, установленным пунктом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7 настоящего Порядка, подписанную руководителем пол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учателя субсидии.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Документы, указанные подпунктах 1 - 6 настоящего пункта, представляются непосредственно в Администрацию либо направляются в Администрацию через организацию почтовой связи, иную организацию, осуществляющую доставку корреспонденции.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 представления документов непосредственно в Администрацию датой представления документов считается дата их регистрации в Администрации. Документы регистрируются в день их поступления в Администрации.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направления документов через организацию почт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овой связи, иную организацию, осуществляющую доставку корреспонденции, датой их представления в Администрацию считается дата их регистрации в Администрации. Документы регистрируются в день их поступления в Администрации.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20 рабочих дней со дня 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оступления документов, указанных в настоящем пункте, от получателя субсидий Администрация рассматривает представленные документы и в тот же срок по результатам рассмотрения документов и информации, представленной уполномоченным органом, принимает решение 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заключении Соглашения в соответствии с типовой формой, установленной приказом Финансового управления администрации муниципального района «Ижемский» (далее – Финансовое управление) от 30декабря 2020 года № 189 «Об утверждении типовых форм соглашений (догов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оров) о предоставлении из бюджета муниципального образования муниципального района «Ижемский»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работ, услуг» (далее – типовая форма) для соответствующего вида субсидии, и предоставлении Субсидии или направляет получателю субсидии мотивированный отказ в заключении Соглашения и предоставлении Субсидии.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10. Основаниями для отказа в заключении Соглаше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ния и предоставлении Субсидии являются: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а) несоответствие представленных получателем субсидии документов требованиям, определенным пунктом 9 настоящего Порядка, или непредставление (представление не в полном объеме) указанных документов;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б) несоблюдение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требований, установленных пунктом 7 настоящего Порядка, и (или) условий, указанных в пункте 8 настоящего Порядка;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в) при несоответствии величины нормативных расходов на 1 рейс, указанной в расчетах получателей субсидии и в информации, представленной уполно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моченным органом, по соответствующим маршрутам;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г) предоставление получателем субсидии недостоверной информации.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Мотивированный отказ в заключении Соглашения направляется получателю субсидии письменно по адресу, указанному в представленных получателем субс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идии документах.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получения отказа в предоставлении Субсидии и заключении Соглашения по основаниям, указанным в подпунктах «а», «б» и «г» настоящего пункта, получатель субсидии вправе обратиться повторно за предоставлением Субсидии после устранения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недостатков, послуживших основанием для отказа, в порядке, установленном настоящим Порядком.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11. Размер Субсидии рассчитывается следующим образом: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1) разница между нормативными расходами на рейс с применением норматива рентабельности 5 процентов, умноженн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ыми на фактически выполненное количество рейсов, и фактическими доходами;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2) разница между фактически сложившимися расходами с применением норматива рентабельности 5 процентов и фактическими доходами.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сумму фактических расходов включаются расходы получат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еля субсидии по каждому рейсу по статьям затрат, установленных Методикой.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сумму фактических доходов включаются доходы от перевозки пассажиров, платного багажа, грузов, корреспонденции, почты, суммы компенсации расходов по обеспечению равной доступности 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слуг общественного транспорта для отдельных категорий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граждан, имеющих право на оказание мер социальной поддержки.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 возмещению принимается наименьшая из сумм, рассчитанных в соответствии с подпунктами 1 и 2 настоящего пункта, в целом по всем рейсам, указа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нным в договоре на осуществление речных перевозок.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12. Предоставление Субсидии получателю субсидии производится в следующем порядке: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1) предоставление авансового платежа в размере, установленном Соглашением, но не выше 90% от общей суммы субсидии, предусмо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тренной получателю субсидии в текущем финансовом году;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2) последующий расчет - на основании фактически понесенных расходов, подтвержденных расчетами в соответствии с пунктом 11 настоящего Порядка, с учетом суммы предоставленного авансового платежа.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Предоставление Субсидии получателю субсидии не производится в следующих случаях: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1) в случае применения получателем субсидии тарифов ниже уровня, установленных уполномоченным органом;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2) в случае выполнения получателем субсидии рейсов, не предусмотренных 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оговором на осуществление речных перевозок, и (или) рейсов сверх количества, предусмотренного договором на осуществление речных перевозок;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3) в случае выполнения получателем субсидии рейсов на судне, тип которого не предусмотрен договором на осуществление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речных перевозок.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Авансовый платеж осуществляется Администрацией не позднее десятого рабочего дня после принятия Администрацией решения о предоставлении Субсидии, указанного в пункте 9 настоящего Порядка.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Финансирование расходов на предоставление субсидии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 возмещение выпадающих доходов организациям речного транспорта за последний квартал текущего финансового года осуществляется Администрацией не позднее 20 декабря текущего финансового года на основании расчета суммы возмещения выпадающих доходов организац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ии, включающего сведения за декабрь текущего финансового года, составленного по оперативным данным, в размере, не превышающем среднемесячный размер средств на возмещение за истекший период в пределах неиспользованных лимитов бюджетных обязательств, предста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вленного в Администрацию не позднее 10 декабря текущего финансового года.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13. Обязательными условиями предоставления Субсидии, включаемыми в Соглашение, являются: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а) согласие получателя субсидии на осуществление Администрацией и иными органами муниципально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 финансового контроля проверок соблюдения получателем субсидии условий, целей и порядка их предоставления;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 обязательство получателя субсидии о направлении компенсации недополученных доходов, превышающих размер финансовых затрат (рентабельность), на ув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еличение пассажиропотока;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в) обязательство получателя субсидии не приобретать за счет полученных из бюджета муниципального района «Ижемский»средств иностранной валюты, за исключением операций, осуществляемых в соответствии с валютным законодательством Росс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ийской Федерации при закупке (поставке) высокотехнологичного импортного оборудования, сырья и комплектующих изделий;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г) требование о согласовании новых условий Соглашения или о расторжении Соглашения при недостижении согласия по новым условиям в случае уме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Соглашение заключается между Администрацией и получат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елем субсидии в соответствии с типовой формой, утвержденной Финансовым управлением.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Основанием для расторжения заключенного Соглашения является расторжение договора на осуществление речных перевозок и (или) выявление факта предоставления получателем субсид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ии недостоверных данных при заключении Соглашения.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Расторжение Соглашения осуществляется по соглашению сторон и оформляется в виде соглашения о расторжении Соглашения в соответствии с типовой формой, утвержденной Финансовым управлением.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Изменение Соглашени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 осуществляется по соглашению сторон и оформляется в виде дополнительного соглашения к нему, являющегося его неотъемлемой частью, в соответствии с типовой формой, Финансовым управлением.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14. Финансирование расходов, предусмотренных в бюджете муниципальног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 района «Ижемский» на текущий финансовый год на предоставление Субсидии, производится Администрацией на основании Соглашений в соответствии со сводной бюджетной росписью бюджета муниципального района «Ижемский» и кассовым планом бюджета муниципального рай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она «Ижемский» в пределах установленных лимитов бюджетных обязательств на соответствующий финансовый год.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15. Результатом предоставления субсидии является обеспечение функционирования маршрутов пассажирских перевозок речным транспортом во внутримуниципальн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ом сообщении в муниципальном районе «Ижемский».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Показатели, необходимые для оценки достижения результата предоставления субсидии и их значения, устанавливаются в Соглашении.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16. Перечисление Субсидии производится в установленном порядке на счета получателе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й субсидии, открытые в учреждениях Центрального банка Российской Федерации или кредитных организациях, не позднее десятого рабочего дня после принятия Администрацией решения о предоставлении Субсидии, указанного в пункте 9 настоящего Порядка, на основании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представляемых Администрацией заявок на оплату расходов и соответствующего решения Администрации о предоставлении Субсидии.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17. Погашение кредиторской задолженности по расходам на возмещение выпадающих доходов получателей субсидии, осуществлявших речные 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ревозки в отчетном финансовом году, производится в порядке, предусмотренном для текущего финансирования.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III. Требования к отчетности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18. Ежемесячно, не позднее 40 календарных дней после окончания отчетного периода, получатель субсидии представляет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Администрацию предусмотренные Соглашением документы, подтверждающие сумму возмещения выпадающих доходов, и расчет принимаемой к возмещению суммы выпадающих доходов, произведенный в соответствии с пунктом 11 настоящего Порядка, по форме, согласно приложению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3 к настоящему Порядку.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19. Администрация ежемесячно, до 15-го числа месяца, следующего за отчетным, представляет в Финансовое управление сводную справку о суммах выпадающих доходов получателей субсидии в разрезе получателей субсидии и маршрутов по форм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е, утвержденной Администрацией и согласованной Финансовым управлением.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20. По результатам сдачи годовой бухгалтерской отчетности получатель субсидии до 20 апреля года, следующего за отчетным годом, представляет в Администрацию уточненный расчет принимаемой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возмещению суммы выпадающих доходов, произведенный в соответствии с пунктом 11 настоящего Порядка.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21. Получатель субсидии представляет в Администрацию отчет о достижении результатов и показателей, указанных в пункте 15 настоящего Порядка, об осуществле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нии расходов, источником финансового обеспечения которых является Субсидия, в сроки и по формам, установленным Соглашением.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Администрация вправе установить в Соглашении форму и сроки предоставляемой получателем субсидии дополнительной отчетности, связанной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предоставлением Субсидий и не указанной в абзаце первом настоящего пункта.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IV. Требования об осуществлении контроля за соблюдением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условий, целей и порядка предоставления Субсидии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ответственности за их нарушение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22.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Соблюдение условий, целей,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порядка предоставления субсидии подлежит обязательной проверке Администрацией и органом муниципального финансового контроля.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23. В случае установления фактов нарушения условий предоставления Субсидии, установленных настоящим Порядком, выявленных в результа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 проверок, проводимых Администрацией и органами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финансового контроля, указанные средства подлежат возврату в следующем порядке: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Администрация в течение 5 рабочих дней со дня подписания акта проверки или получения сведений от органов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пального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финансового контроля об установлении фактов нарушения условий, целей и порядка предоставления средств бюджета муниципального района «Ижемский» на возмещение выпадающих доходов, установленных настоящим Порядком, выявленных в результате проверок,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правляет получателю субсидии уведомление о возврате средств бюджета муниципального района «Ижемский»;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получатель субсидии в течение 30 дней (если в уведомлении не указан иной срок) со дня получения уведомления осуществляет возврат полученных средств бюджет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 муниципального района «Ижемский», использованных с нарушением установленных условий их предоставления, в бюджет муниципального района «Ижемский».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24. В случае если размер Субсидии, предоставленной за отчетный финансовый год, превышает размер Субсидии сог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ласно уточненному расчету принимаемой к возмещению суммы выпадающих доходов за отчетный финансовый год, представленному в соответствии с пунктом 20 настоящего Порядка, остаток Субсидии в сумме превышения подлежит возврату в бюджет муниципального района «Иж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емский» получателем субсидии в течение десяти рабочих дней текущего финансового года со дня утверждения уточненного расчета Администрацией.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25. В случае невыполнения в установленный срок уведомлений, предусмотренных пунктом 23 настоящего Порядка, Администр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ация обеспечивает взыскание средств бюджета муниципального района «Ижемский» в судебном порядке.».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 1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 Порядку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возмещения из бюджета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образования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района «Ижемский»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выпадающих доходов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организаций речного транспорта,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осуществляющих внутримуниципальные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пассажирские перевозки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речным транспортом на территории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фирменный бланк участника отбора</w:t>
      </w:r>
    </w:p>
    <w:p w:rsidR="003A69A0" w:rsidRDefault="003A69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P93"/>
      <w:bookmarkEnd w:id="5"/>
      <w:r>
        <w:rPr>
          <w:rFonts w:ascii="Times New Roman" w:eastAsia="Times New Roman" w:hAnsi="Times New Roman"/>
          <w:sz w:val="24"/>
          <w:szCs w:val="24"/>
          <w:lang w:eastAsia="ru-RU"/>
        </w:rPr>
        <w:t>Заявление</w:t>
      </w:r>
    </w:p>
    <w:p w:rsidR="003A69A0" w:rsidRDefault="00745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заключении Соглашения (договора) о предоставлении </w:t>
      </w:r>
    </w:p>
    <w:p w:rsidR="003A69A0" w:rsidRDefault="00745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 бюджета муниципального образования муниципального района «Ижемский» субсидии на возмещение выпадающих доходов организаций речного транспорта, осуществляющих пассажирские перевозки речным транспортом </w:t>
      </w:r>
    </w:p>
    <w:p w:rsidR="003A69A0" w:rsidRDefault="00745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 внутримуниципальном сообщении на территории </w:t>
      </w:r>
    </w:p>
    <w:p w:rsidR="003A69A0" w:rsidRDefault="00745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ципального района «Ижемский»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Наименование заявителя 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_______________________________________________________________________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(полное наименование)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ОГРН _________________________ дата регистрации _________________________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ИНН _________________________ </w:t>
      </w:r>
      <w:r>
        <w:rPr>
          <w:rFonts w:ascii="Times New Roman" w:hAnsi="Times New Roman"/>
          <w:bCs/>
          <w:sz w:val="24"/>
          <w:szCs w:val="24"/>
          <w:lang w:eastAsia="ru-RU"/>
        </w:rPr>
        <w:t>КПП (при наличии) ________________________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Расчетный счет № _______________________________________________________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 ___________________________________ БИК ______________________________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Корреспондентский счет № </w:t>
      </w:r>
      <w:r>
        <w:rPr>
          <w:rFonts w:ascii="Times New Roman" w:hAnsi="Times New Roman"/>
          <w:bCs/>
          <w:sz w:val="24"/>
          <w:szCs w:val="24"/>
          <w:lang w:eastAsia="ru-RU"/>
        </w:rPr>
        <w:t>_______________________________________________________________________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Юридический адрес _______________________________________________________________________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Почтовый адрес (место нахождения) ____________________________________________________________</w:t>
      </w:r>
      <w:r>
        <w:rPr>
          <w:rFonts w:ascii="Times New Roman" w:hAnsi="Times New Roman"/>
          <w:bCs/>
          <w:sz w:val="24"/>
          <w:szCs w:val="24"/>
          <w:lang w:eastAsia="ru-RU"/>
        </w:rPr>
        <w:t>___________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Телефон (____) ________________ Факс _____________ E-mail _________________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Контактное лицо (ФИО, должность, телефон) ________________________________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просит заключить Соглашение (договор) на предоставление из бюджета муниципального района «Иж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емский» в 20___ году субсидии на возмещение выпадающих доходов организаций речного транспорта, осуществляющих пассажирские перевозки речным транспортом во внутримуниципальном сообщении на территории муниципального района «Ижемский»</w:t>
      </w:r>
    </w:p>
    <w:p w:rsidR="003A69A0" w:rsidRDefault="003A69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подтверждаем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соответствие</w:t>
      </w:r>
    </w:p>
    <w:p w:rsidR="003A69A0" w:rsidRDefault="007451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3A69A0" w:rsidRDefault="00745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(наименование хозяйствующего субъекта)</w:t>
      </w:r>
    </w:p>
    <w:p w:rsidR="003A69A0" w:rsidRDefault="003A69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требованиям, установленным </w:t>
      </w:r>
      <w:hyperlink w:anchor="sub_2805" w:history="1">
        <w:r>
          <w:rPr>
            <w:rFonts w:ascii="Times New Roman" w:hAnsi="Times New Roman"/>
            <w:bCs/>
            <w:sz w:val="24"/>
            <w:szCs w:val="24"/>
          </w:rPr>
          <w:t>пунктом</w:t>
        </w:r>
      </w:hyperlink>
      <w:r>
        <w:rPr>
          <w:rFonts w:ascii="Times New Roman" w:hAnsi="Times New Roman"/>
          <w:bCs/>
          <w:sz w:val="24"/>
          <w:szCs w:val="24"/>
        </w:rPr>
        <w:t xml:space="preserve">7 раздела </w:t>
      </w:r>
      <w:r>
        <w:rPr>
          <w:rFonts w:ascii="Times New Roman" w:hAnsi="Times New Roman"/>
          <w:bCs/>
          <w:sz w:val="24"/>
          <w:szCs w:val="24"/>
          <w:lang w:val="en-US"/>
        </w:rPr>
        <w:t>II</w:t>
      </w:r>
      <w:r>
        <w:rPr>
          <w:rFonts w:ascii="Times New Roman" w:hAnsi="Times New Roman"/>
          <w:bCs/>
          <w:sz w:val="24"/>
          <w:szCs w:val="24"/>
        </w:rPr>
        <w:t xml:space="preserve"> Порядка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возмещения из бюджета муниципального района «Ижемс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кий» выпадающих доходов организаций речного транспорта, осуществляющих внутримуниципальные пассажирские перевозки речным транспортом на территории муниципального района «Ижемский»</w:t>
      </w:r>
      <w:r>
        <w:rPr>
          <w:rFonts w:ascii="Times New Roman" w:hAnsi="Times New Roman"/>
          <w:bCs/>
          <w:sz w:val="24"/>
          <w:szCs w:val="24"/>
        </w:rPr>
        <w:t>(далее Порядок):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получатель субсидии не находится в процессе реорганизации, ликвидации, в отношении него не введена процедура банкротства, а также деятельность получателя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субсидии не приостановлена в порядке, предусмотренном законодательством Российской Федерации;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фшорные зоны) в отношении таких юридических лиц, в совокупности превышает 50 процентов;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г) получатель субсидии не получает средства из бюджета муниципального района «Ижемский» в соответствии с иными нормативными правовыми актами на цель, указанную в пункте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 настоящего Порядка.</w:t>
      </w:r>
    </w:p>
    <w:p w:rsidR="003A69A0" w:rsidRDefault="003A69A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b/>
          <w:bCs/>
          <w:sz w:val="24"/>
          <w:szCs w:val="24"/>
          <w:lang w:eastAsia="ru-RU"/>
        </w:rPr>
      </w:pPr>
    </w:p>
    <w:p w:rsidR="003A69A0" w:rsidRDefault="007451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 заявке прилагаются следующие документы: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1._______________</w:t>
      </w:r>
    </w:p>
    <w:p w:rsidR="003A69A0" w:rsidRDefault="007451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2._______________ </w:t>
      </w:r>
    </w:p>
    <w:p w:rsidR="003A69A0" w:rsidRDefault="003A69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Достоверность представленных данных гарантирую</w:t>
      </w:r>
    </w:p>
    <w:p w:rsidR="003A69A0" w:rsidRDefault="003A69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Руководитель              ___________________________                   ___________________  </w:t>
      </w:r>
    </w:p>
    <w:p w:rsidR="003A69A0" w:rsidRDefault="007451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(подпись)                                                 (ФИО руководителя)</w:t>
      </w:r>
    </w:p>
    <w:p w:rsidR="003A69A0" w:rsidRDefault="007451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«___» ____________ 20__ г.</w:t>
      </w:r>
    </w:p>
    <w:p w:rsidR="003A69A0" w:rsidRDefault="003A69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3A69A0">
          <w:pgSz w:w="11906" w:h="16838"/>
          <w:pgMar w:top="851" w:right="849" w:bottom="709" w:left="1418" w:header="709" w:footer="709" w:gutter="0"/>
          <w:cols w:space="708"/>
          <w:docGrid w:linePitch="360"/>
        </w:sect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 2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Порядку возмещения из бюджета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образования муниципального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«Ижемский» выпадающих доходов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организаций речного транспорта, осуществляющих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внутримуниципальные пассажирские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перевозки речным транспортом на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территории муниципального района «Ижемский»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Расчет нормативных расходов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(наименование перевозчика)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(наименование маршрута)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186" w:type="dxa"/>
        <w:tblInd w:w="-289" w:type="dxa"/>
        <w:tblLook w:val="04A0"/>
      </w:tblPr>
      <w:tblGrid>
        <w:gridCol w:w="284"/>
        <w:gridCol w:w="676"/>
        <w:gridCol w:w="5311"/>
        <w:gridCol w:w="676"/>
        <w:gridCol w:w="1166"/>
        <w:gridCol w:w="676"/>
        <w:gridCol w:w="721"/>
        <w:gridCol w:w="676"/>
      </w:tblGrid>
      <w:tr w:rsidR="003A69A0">
        <w:trPr>
          <w:trHeight w:val="803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Исходные данные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3A69A0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 маршрута (круговой рейс)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движения по маршруту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работы судна на пунктах стоянки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время движения по маршруту (круговой рейс)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 топлива по маршруту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 топлива на пунктах стоянки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Пассажировместимость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рейсов за период навигации (круговой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рейс)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Расчетная загрузка на рейс (в одну сторону)(50%)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отработанных часов в навигацию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A69A0" w:rsidRDefault="007451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</w:t>
            </w:r>
          </w:p>
          <w:p w:rsidR="003A69A0" w:rsidRDefault="003A6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1392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         п/п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Статьи затрат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Сумма расходов, рассчитанная по Методике</w:t>
            </w:r>
          </w:p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 без  НДС)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1.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Прямые затраты, связанные с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выполнением рейсов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Расходы на ГСМ в том числе: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ГСМ, включая транспортно-заготовительные расходы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подключение и потребляемую электрическую энергию, расходуемую судами в технологическом процессе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Затраты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гидрометеорологическое обеспечение, путевую информацию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Затраты на страхование пассажиров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2.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Прямые затраты, зависящие от объема часов работы речного судна (по типам речных судов)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Амортизация речных судов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аренду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речного судна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оплату труда членов экипажа речного судна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Начисления на оплату труда членов экипажа речного судна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Затраты на капитальный, текущий ремонт пассажирских речных судов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техническое обслуживание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пассажирского речного судна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78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Затраты на страхование пассажирских речных судов, экипажей и гражданской ответственности перед третьими лицами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9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3.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Косвенные (накладные) расходы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9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Затраты на оплату труда и начисления на оплату труда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административно-управленческого и прочего персонала организации, не относящегося к категории экипажа пассажирского речного судна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9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производственные расходы и общехозяйственные затраты организации, включаемые в себестоимость работ и перевозок,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отраженные в вышеуказанных статьях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405"/>
        </w:trPr>
        <w:tc>
          <w:tcPr>
            <w:tcW w:w="6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эксплуатационные расходы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85"/>
        </w:trPr>
        <w:tc>
          <w:tcPr>
            <w:tcW w:w="6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РАСХОДОВ НА РЕЙС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8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69A0">
        <w:trPr>
          <w:gridAfter w:val="1"/>
          <w:wAfter w:w="676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 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gridAfter w:val="1"/>
          <w:wAfter w:w="676" w:type="dxa"/>
          <w:trHeight w:val="16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69A0">
        <w:trPr>
          <w:gridAfter w:val="1"/>
          <w:wAfter w:w="676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69A0">
        <w:trPr>
          <w:gridAfter w:val="1"/>
          <w:wAfter w:w="676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69A0">
        <w:trPr>
          <w:gridAfter w:val="1"/>
          <w:wAfter w:w="676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69A0" w:rsidRDefault="00745149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 w:type="page"/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Таблица 2</w:t>
      </w:r>
    </w:p>
    <w:p w:rsidR="003A69A0" w:rsidRDefault="003A69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рублях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40" w:type="dxa"/>
        <w:tblLook w:val="04A0"/>
      </w:tblPr>
      <w:tblGrid>
        <w:gridCol w:w="960"/>
        <w:gridCol w:w="6560"/>
        <w:gridCol w:w="2020"/>
      </w:tblGrid>
      <w:tr w:rsidR="003A69A0">
        <w:trPr>
          <w:trHeight w:val="12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         п/п</w:t>
            </w:r>
          </w:p>
        </w:tc>
        <w:tc>
          <w:tcPr>
            <w:tcW w:w="6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Статьи затрат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Сумма расходов, рассчитанная по Методике </w:t>
            </w:r>
          </w:p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 без  НДС)</w:t>
            </w:r>
          </w:p>
        </w:tc>
      </w:tr>
      <w:tr w:rsidR="003A69A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Расходы на ГСМ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ГСМ, включая транспортно-заготовительные расходы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подключение и потребляемую электрическую энергию, расходуемую судами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технологическом процессе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Затраты за гидрометеорологическое обеспечение, путевую информацию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Затраты на страхование пассажиров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Амортизация речных судов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Расходы на аренду речного судна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Расходы на оплату труда членов экипажа речного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судна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Начисления на оплату труда членов экипажа речного судна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Затраты на капитальный, текущий ремонт пассажирских речных судов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Расходы на техническое обслуживание пассажирского речного судна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8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Затраты на страхование пассажирских речных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судов, экипажей и гражданской ответственности перед третьими лицами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11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Затраты на оплату труда и начисления на оплату труда административно-управленческого и прочего персонала организации, не относящегося к категории экипажа пассажирского речного судна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8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Прочие производственные расходы и общехозяйственные затраты организации, включаемые в себестоимость работ и перевозок, не отраженные в вышеуказанных статьях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7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эксплуатационные расходы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067" w:type="dxa"/>
        <w:tblInd w:w="-289" w:type="dxa"/>
        <w:tblLook w:val="04A0"/>
      </w:tblPr>
      <w:tblGrid>
        <w:gridCol w:w="289"/>
        <w:gridCol w:w="8778"/>
      </w:tblGrid>
      <w:tr w:rsidR="003A69A0">
        <w:trPr>
          <w:trHeight w:val="285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            </w:t>
            </w:r>
          </w:p>
        </w:tc>
      </w:tr>
      <w:tr w:rsidR="003A69A0">
        <w:trPr>
          <w:trHeight w:val="165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69A0">
        <w:trPr>
          <w:trHeight w:val="255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</w:tr>
      <w:tr w:rsidR="003A69A0">
        <w:trPr>
          <w:trHeight w:val="285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85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3A69A0" w:rsidRDefault="003A69A0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  <w:sectPr w:rsidR="003A69A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0"/>
        <w:gridCol w:w="1442"/>
        <w:gridCol w:w="729"/>
        <w:gridCol w:w="216"/>
        <w:gridCol w:w="1071"/>
        <w:gridCol w:w="216"/>
        <w:gridCol w:w="413"/>
        <w:gridCol w:w="216"/>
        <w:gridCol w:w="353"/>
        <w:gridCol w:w="216"/>
        <w:gridCol w:w="707"/>
        <w:gridCol w:w="216"/>
        <w:gridCol w:w="391"/>
        <w:gridCol w:w="729"/>
        <w:gridCol w:w="1423"/>
        <w:gridCol w:w="1151"/>
        <w:gridCol w:w="1305"/>
        <w:gridCol w:w="983"/>
      </w:tblGrid>
      <w:tr w:rsidR="003A69A0">
        <w:trPr>
          <w:trHeight w:val="397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Сведения о фактических доходах и расходах _______________________________________ </w:t>
            </w:r>
          </w:p>
        </w:tc>
      </w:tr>
      <w:tr w:rsidR="003A69A0">
        <w:trPr>
          <w:trHeight w:val="25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(наименование перевозчика)</w:t>
            </w:r>
          </w:p>
        </w:tc>
      </w:tr>
      <w:tr w:rsidR="003A69A0">
        <w:trPr>
          <w:trHeight w:val="30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за  _____________________________  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_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года</w:t>
            </w:r>
          </w:p>
        </w:tc>
      </w:tr>
      <w:tr w:rsidR="003A69A0">
        <w:trPr>
          <w:trHeight w:val="30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(отчетный период с начала года)</w:t>
            </w:r>
          </w:p>
        </w:tc>
      </w:tr>
      <w:tr w:rsidR="003A69A0">
        <w:trPr>
          <w:trHeight w:val="300"/>
        </w:trPr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речного судна  - 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55"/>
        </w:trPr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</w:t>
            </w:r>
          </w:p>
        </w:tc>
      </w:tr>
      <w:tr w:rsidR="003A69A0">
        <w:trPr>
          <w:trHeight w:val="255"/>
        </w:trPr>
        <w:tc>
          <w:tcPr>
            <w:tcW w:w="86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Маршруты транспортной схемы внутримуниципального сообщения на территории МО МР «Ижемский»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выполненных  рейсов </w:t>
            </w:r>
          </w:p>
        </w:tc>
        <w:tc>
          <w:tcPr>
            <w:tcW w:w="1634" w:type="pct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рейс           </w:t>
            </w:r>
          </w:p>
        </w:tc>
      </w:tr>
      <w:tr w:rsidR="003A69A0">
        <w:trPr>
          <w:trHeight w:val="360"/>
        </w:trPr>
        <w:tc>
          <w:tcPr>
            <w:tcW w:w="869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vMerge w:val="restart"/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3" w:type="pct"/>
            <w:gridSpan w:val="10"/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39" w:type="pct"/>
            <w:gridSpan w:val="4"/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0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60"/>
        </w:trPr>
        <w:tc>
          <w:tcPr>
            <w:tcW w:w="869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vMerge w:val="restart"/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перевозки пассажиров </w:t>
            </w:r>
          </w:p>
        </w:tc>
        <w:tc>
          <w:tcPr>
            <w:tcW w:w="404" w:type="pct"/>
            <w:gridSpan w:val="4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перевозки грузов</w:t>
            </w:r>
          </w:p>
        </w:tc>
        <w:tc>
          <w:tcPr>
            <w:tcW w:w="543" w:type="pct"/>
            <w:gridSpan w:val="4"/>
            <w:vMerge w:val="restart"/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доходы, получаемые от выполнения рейсов по транспортной схеме</w:t>
            </w:r>
          </w:p>
        </w:tc>
        <w:tc>
          <w:tcPr>
            <w:tcW w:w="297" w:type="pct"/>
            <w:vMerge w:val="restart"/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26" w:type="pct"/>
            <w:gridSpan w:val="2"/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Прямые затраты</w:t>
            </w:r>
          </w:p>
        </w:tc>
        <w:tc>
          <w:tcPr>
            <w:tcW w:w="516" w:type="pct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Косвенные (накладные) расходы</w:t>
            </w:r>
          </w:p>
        </w:tc>
        <w:tc>
          <w:tcPr>
            <w:tcW w:w="400" w:type="pct"/>
            <w:vMerge w:val="restart"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1215"/>
        </w:trPr>
        <w:tc>
          <w:tcPr>
            <w:tcW w:w="869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4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gridSpan w:val="4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 w:val="restart"/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Прямые затраты, связанные с выполнением рейса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Прямые затраты,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зависящие от объема часов работы речного судна (по типам речных судов)</w:t>
            </w:r>
          </w:p>
        </w:tc>
        <w:tc>
          <w:tcPr>
            <w:tcW w:w="516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585"/>
        </w:trPr>
        <w:tc>
          <w:tcPr>
            <w:tcW w:w="869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4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gridSpan w:val="4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гр.13=  гр.9/гр.2</w:t>
            </w:r>
          </w:p>
        </w:tc>
      </w:tr>
      <w:tr w:rsidR="003A69A0">
        <w:trPr>
          <w:trHeight w:val="255"/>
        </w:trPr>
        <w:tc>
          <w:tcPr>
            <w:tcW w:w="869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gridSpan w:val="2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" w:type="pct"/>
            <w:gridSpan w:val="4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pct"/>
            <w:gridSpan w:val="4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1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3A69A0">
        <w:trPr>
          <w:trHeight w:val="255"/>
        </w:trPr>
        <w:tc>
          <w:tcPr>
            <w:tcW w:w="869" w:type="pct"/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gridSpan w:val="2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gridSpan w:val="4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pct"/>
            <w:gridSpan w:val="4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69A0">
        <w:trPr>
          <w:trHeight w:val="255"/>
        </w:trPr>
        <w:tc>
          <w:tcPr>
            <w:tcW w:w="8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gridSpan w:val="4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pct"/>
            <w:gridSpan w:val="4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69A0">
        <w:trPr>
          <w:trHeight w:val="300"/>
        </w:trPr>
        <w:tc>
          <w:tcPr>
            <w:tcW w:w="8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gridSpan w:val="4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pct"/>
            <w:gridSpan w:val="4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69A0">
        <w:trPr>
          <w:trHeight w:val="480"/>
        </w:trPr>
        <w:tc>
          <w:tcPr>
            <w:tcW w:w="4986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14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14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83"/>
        </w:trPr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М.П.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4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3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9"/>
        <w:gridCol w:w="1815"/>
        <w:gridCol w:w="1632"/>
        <w:gridCol w:w="995"/>
        <w:gridCol w:w="1245"/>
        <w:gridCol w:w="1080"/>
        <w:gridCol w:w="1060"/>
        <w:gridCol w:w="1060"/>
        <w:gridCol w:w="1422"/>
      </w:tblGrid>
      <w:tr w:rsidR="003A69A0">
        <w:trPr>
          <w:trHeight w:val="330"/>
        </w:trPr>
        <w:tc>
          <w:tcPr>
            <w:tcW w:w="138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Фактические показатели для расчета затрат ______________________________________</w:t>
            </w:r>
          </w:p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(наименование перевозчика)  </w:t>
            </w:r>
          </w:p>
        </w:tc>
      </w:tr>
      <w:tr w:rsidR="003A69A0">
        <w:trPr>
          <w:trHeight w:val="300"/>
        </w:trPr>
        <w:tc>
          <w:tcPr>
            <w:tcW w:w="138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за  ________________________  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_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A69A0">
        <w:trPr>
          <w:trHeight w:val="300"/>
        </w:trPr>
        <w:tc>
          <w:tcPr>
            <w:tcW w:w="138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(отчетный период с начала года)</w:t>
            </w:r>
          </w:p>
        </w:tc>
      </w:tr>
      <w:tr w:rsidR="003A69A0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речного судна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пассажировместимость (чел.)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720"/>
        </w:trPr>
        <w:tc>
          <w:tcPr>
            <w:tcW w:w="353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Маршруты транспортной схемы внутримуниципального сообщения на территории </w:t>
            </w:r>
          </w:p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 МР «Ижемский»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 маршрута           (км)                    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выполненных рейсов </w:t>
            </w:r>
          </w:p>
        </w:tc>
        <w:tc>
          <w:tcPr>
            <w:tcW w:w="3320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отработанных часов судна  (в час)    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Перевезено пассажиров (чел.) </w:t>
            </w:r>
          </w:p>
        </w:tc>
      </w:tr>
      <w:tr w:rsidR="003A69A0">
        <w:trPr>
          <w:trHeight w:val="255"/>
        </w:trPr>
        <w:tc>
          <w:tcPr>
            <w:tcW w:w="3539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25" w:type="dxa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60" w:type="dxa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60" w:type="dxa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детей</w:t>
            </w:r>
          </w:p>
        </w:tc>
        <w:tc>
          <w:tcPr>
            <w:tcW w:w="1422" w:type="dxa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 пассажиров льготной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категории</w:t>
            </w:r>
          </w:p>
        </w:tc>
      </w:tr>
      <w:tr w:rsidR="003A69A0">
        <w:trPr>
          <w:trHeight w:val="360"/>
        </w:trPr>
        <w:tc>
          <w:tcPr>
            <w:tcW w:w="3539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маршруту       </w:t>
            </w:r>
          </w:p>
        </w:tc>
        <w:tc>
          <w:tcPr>
            <w:tcW w:w="1080" w:type="dxa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пунктах стоянки      </w:t>
            </w:r>
          </w:p>
        </w:tc>
        <w:tc>
          <w:tcPr>
            <w:tcW w:w="1060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930"/>
        </w:trPr>
        <w:tc>
          <w:tcPr>
            <w:tcW w:w="3539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25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82" w:type="dxa"/>
            <w:gridSpan w:val="2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A69A0">
        <w:trPr>
          <w:trHeight w:val="225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69A0">
        <w:trPr>
          <w:trHeight w:val="255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69A0">
        <w:trPr>
          <w:trHeight w:val="300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69A0">
        <w:trPr>
          <w:trHeight w:val="300"/>
        </w:trPr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55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5</w:t>
      </w: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3046"/>
        <w:gridCol w:w="468"/>
        <w:gridCol w:w="438"/>
        <w:gridCol w:w="422"/>
        <w:gridCol w:w="484"/>
        <w:gridCol w:w="446"/>
        <w:gridCol w:w="461"/>
        <w:gridCol w:w="342"/>
        <w:gridCol w:w="465"/>
        <w:gridCol w:w="173"/>
        <w:gridCol w:w="304"/>
        <w:gridCol w:w="603"/>
        <w:gridCol w:w="353"/>
        <w:gridCol w:w="328"/>
        <w:gridCol w:w="300"/>
        <w:gridCol w:w="415"/>
        <w:gridCol w:w="491"/>
        <w:gridCol w:w="125"/>
        <w:gridCol w:w="251"/>
        <w:gridCol w:w="531"/>
        <w:gridCol w:w="463"/>
        <w:gridCol w:w="443"/>
        <w:gridCol w:w="384"/>
        <w:gridCol w:w="523"/>
        <w:gridCol w:w="360"/>
        <w:gridCol w:w="546"/>
        <w:gridCol w:w="357"/>
        <w:gridCol w:w="549"/>
        <w:gridCol w:w="120"/>
      </w:tblGrid>
      <w:tr w:rsidR="003A69A0">
        <w:trPr>
          <w:trHeight w:val="255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Фактические показатели для расчета затрат ________________________________________________</w:t>
            </w:r>
          </w:p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                                                        (наименование перевозчика)</w:t>
            </w:r>
          </w:p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___________________________ 202</w:t>
            </w: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en-US" w:eastAsia="ru-RU"/>
              </w:rPr>
              <w:t>_</w:t>
            </w: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года</w:t>
            </w:r>
          </w:p>
        </w:tc>
      </w:tr>
      <w:tr w:rsidR="003A69A0">
        <w:trPr>
          <w:trHeight w:val="315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(отчетный период с начала года)</w:t>
            </w:r>
          </w:p>
        </w:tc>
      </w:tr>
      <w:tr w:rsidR="003A69A0">
        <w:trPr>
          <w:trHeight w:val="315"/>
        </w:trPr>
        <w:tc>
          <w:tcPr>
            <w:tcW w:w="11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803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Исходные данные</w:t>
            </w:r>
          </w:p>
        </w:tc>
        <w:tc>
          <w:tcPr>
            <w:tcW w:w="5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Единица измерения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</w:t>
            </w:r>
          </w:p>
        </w:tc>
      </w:tr>
      <w:tr w:rsidR="003A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Протяженность  маршрута (круговой рейс)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км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Время движения по маршруту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час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Время работы судна на пунктах стоянки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час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Всего время движения по маршруту (круговой рейс)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час.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Расход топлива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 маршруту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литр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 топлива на пунктах стоянки</w:t>
            </w:r>
          </w:p>
        </w:tc>
        <w:tc>
          <w:tcPr>
            <w:tcW w:w="5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литр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Пассажировместимость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Кол-во рейсов за период навигации (круговой рейс)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Расчетная загрузка на рейс (в одну сторону)(50%)</w:t>
            </w:r>
          </w:p>
        </w:tc>
        <w:tc>
          <w:tcPr>
            <w:tcW w:w="5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Количество отработанных часов в навигацию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час.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11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7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в рублях</w:t>
            </w:r>
          </w:p>
        </w:tc>
      </w:tr>
      <w:tr w:rsidR="003A69A0">
        <w:trPr>
          <w:gridAfter w:val="1"/>
          <w:wAfter w:w="125" w:type="pct"/>
          <w:trHeight w:val="315"/>
        </w:trPr>
        <w:tc>
          <w:tcPr>
            <w:tcW w:w="966" w:type="pct"/>
            <w:gridSpan w:val="2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Статьи затрат</w:t>
            </w:r>
          </w:p>
        </w:tc>
        <w:tc>
          <w:tcPr>
            <w:tcW w:w="3909" w:type="pct"/>
            <w:gridSpan w:val="27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без учета НДС</w:t>
            </w:r>
          </w:p>
        </w:tc>
      </w:tr>
      <w:tr w:rsidR="003A69A0">
        <w:trPr>
          <w:gridAfter w:val="1"/>
          <w:wAfter w:w="125" w:type="pct"/>
          <w:trHeight w:val="300"/>
        </w:trPr>
        <w:tc>
          <w:tcPr>
            <w:tcW w:w="966" w:type="pct"/>
            <w:gridSpan w:val="2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71" w:type="pct"/>
            <w:gridSpan w:val="4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Сумма затрат - всего                   </w:t>
            </w:r>
          </w:p>
        </w:tc>
        <w:tc>
          <w:tcPr>
            <w:tcW w:w="702" w:type="pct"/>
            <w:gridSpan w:val="5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Сумма затрат на 1 час работы судна</w:t>
            </w:r>
          </w:p>
        </w:tc>
        <w:tc>
          <w:tcPr>
            <w:tcW w:w="634" w:type="pct"/>
            <w:gridSpan w:val="5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Сумма затрат на пассажирские перевозки по транспортной схеме - всего</w:t>
            </w:r>
          </w:p>
        </w:tc>
        <w:tc>
          <w:tcPr>
            <w:tcW w:w="2003" w:type="pct"/>
            <w:gridSpan w:val="13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том числе по маршрутам транспортной схемы:</w:t>
            </w:r>
          </w:p>
        </w:tc>
      </w:tr>
      <w:tr w:rsidR="003A69A0">
        <w:trPr>
          <w:gridAfter w:val="1"/>
          <w:wAfter w:w="125" w:type="pct"/>
          <w:trHeight w:val="375"/>
        </w:trPr>
        <w:tc>
          <w:tcPr>
            <w:tcW w:w="966" w:type="pct"/>
            <w:gridSpan w:val="2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71" w:type="pct"/>
            <w:gridSpan w:val="4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02" w:type="pct"/>
            <w:gridSpan w:val="5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34" w:type="pct"/>
            <w:gridSpan w:val="5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40" w:type="pct"/>
            <w:gridSpan w:val="5"/>
            <w:vMerge w:val="restart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vMerge w:val="restart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46" w:type="pct"/>
            <w:gridSpan w:val="4"/>
            <w:vMerge w:val="restart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76"/>
        </w:trPr>
        <w:tc>
          <w:tcPr>
            <w:tcW w:w="966" w:type="pct"/>
            <w:gridSpan w:val="2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71" w:type="pct"/>
            <w:gridSpan w:val="4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02" w:type="pct"/>
            <w:gridSpan w:val="5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34" w:type="pct"/>
            <w:gridSpan w:val="5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40" w:type="pct"/>
            <w:gridSpan w:val="5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16" w:type="pct"/>
            <w:gridSpan w:val="4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46" w:type="pct"/>
            <w:gridSpan w:val="4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rPr>
          <w:gridAfter w:val="1"/>
          <w:wAfter w:w="125" w:type="pct"/>
          <w:trHeight w:val="360"/>
        </w:trPr>
        <w:tc>
          <w:tcPr>
            <w:tcW w:w="966" w:type="pct"/>
            <w:gridSpan w:val="2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71" w:type="pct"/>
            <w:gridSpan w:val="4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02" w:type="pct"/>
            <w:gridSpan w:val="5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34" w:type="pct"/>
            <w:gridSpan w:val="5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40" w:type="pct"/>
            <w:gridSpan w:val="5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16" w:type="pct"/>
            <w:gridSpan w:val="4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46" w:type="pct"/>
            <w:gridSpan w:val="4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rPr>
          <w:gridAfter w:val="1"/>
          <w:wAfter w:w="125" w:type="pct"/>
          <w:trHeight w:val="675"/>
        </w:trPr>
        <w:tc>
          <w:tcPr>
            <w:tcW w:w="966" w:type="pct"/>
            <w:gridSpan w:val="2"/>
            <w:vMerge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07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период с начала года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51" w:type="pct"/>
            <w:gridSpan w:val="3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период с начала года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70" w:type="pct"/>
            <w:gridSpan w:val="3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период с начала года</w:t>
            </w:r>
          </w:p>
        </w:tc>
        <w:tc>
          <w:tcPr>
            <w:tcW w:w="300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40" w:type="pct"/>
            <w:gridSpan w:val="3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период с начала года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43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период с начала года</w:t>
            </w:r>
          </w:p>
        </w:tc>
        <w:tc>
          <w:tcPr>
            <w:tcW w:w="372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74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отчетный период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 начала года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Прямые затраты, связанные с выполнением рейса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Расходы на ГСМ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 топлива по маршруту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 топлива на пунктах стоянки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Транспортно-заготовительные расходы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Расходы на подключение и потребляемую электрическую энергию, расходуемую судами в технологическом процессе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Затраты за гидрометеорологическое обеспечение, путевую информацию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Затраты на страхование пассажиров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420"/>
        </w:trPr>
        <w:tc>
          <w:tcPr>
            <w:tcW w:w="966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Прямые затраты, зависящие от объема часов работы речного судна (по типам речных судов)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Амортизация речных судов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Расходы на аренду речного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Расходы на оплату труда членов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экипажа речного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Начисления на оплату труда членов экипажа речного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67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фонд оплаты труда членов экипажа речного судна в навигационный период в соответствии с принятыми в организации формами и системами оплаты труда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оплата за работу в выходные и праздничные (нерабочие) дни, в сверхурочное время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оплата питания членов экипажа речного судна в соответствии с установленными законодательством нормами и порядком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67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фонд оплаты труда членов экипажа речного судна в межнавигационный период в соответствии с принятыми в организации формами и системами оплаты труда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Затраты на капитальный, текущий ремонт пассажирских речных судов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Расходы на техническое обслуживание пассажирского речного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оплата труда персонала, занятого обслуживанием речных судов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начисления на оплату труда персонала, занятого обслуживанием речных судов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67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начисления амортизационных отчислений основных производственных фондов, предназначенных для технического обслуживания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112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материальные затраты, включая затраты на расходные материалы, расходы на замену агрегатов и съемных изделий речных судов и силовых установок, приборов радиоэлектронного оборудования, расходы различных видов энергоресурсов на технологические цели и п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рочие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Затраты на страхование пассажирских речных судов, экипажей и гражданской ответственности перед третьими лицами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обязательное страхование ответственности владельца судна перед третьими лицами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4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обязательное страхование жизни и здоровья членов экипажа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67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добровольное страхование ответственности владельца судна перед третьими лицами и добровольное страхование жизни и здоровья членов экипажа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85"/>
        </w:trPr>
        <w:tc>
          <w:tcPr>
            <w:tcW w:w="966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Косвенные (накладные) расходы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91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Затраты на оплату труда и начисления на оплату труда административно-управленческого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и прочего персонала организации, не относящегося к категории экипажа пассажирского речного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70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Прочие производственные расходы и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общехозяйственные затраты организации, включаемые в себестоимость работ и перевозок, не отраженные в вышеуказанных статьях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70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ИТОГО: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495"/>
        </w:trPr>
        <w:tc>
          <w:tcPr>
            <w:tcW w:w="966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Количество отработанных часов по РС - всего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465"/>
        </w:trPr>
        <w:tc>
          <w:tcPr>
            <w:tcW w:w="966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 РС, выполнявших пассажирские перевозки по транспортной схеме (в час)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A69A0" w:rsidRDefault="00745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3A69A0">
        <w:trPr>
          <w:gridAfter w:val="1"/>
          <w:wAfter w:w="125" w:type="pct"/>
          <w:trHeight w:val="315"/>
        </w:trPr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                                  Руководитель 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rPr>
          <w:gridAfter w:val="1"/>
          <w:wAfter w:w="125" w:type="pct"/>
          <w:trHeight w:val="300"/>
        </w:trPr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74514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                                  Главный бухгалтер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rPr>
          <w:gridAfter w:val="1"/>
          <w:wAfter w:w="125" w:type="pct"/>
          <w:trHeight w:val="225"/>
        </w:trPr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A69A0">
        <w:trPr>
          <w:gridAfter w:val="1"/>
          <w:wAfter w:w="125" w:type="pct"/>
          <w:trHeight w:val="225"/>
        </w:trPr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745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М.П.  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A0" w:rsidRDefault="003A69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3A69A0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6" w:name="_GoBack"/>
      <w:bookmarkEnd w:id="6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 3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Порядку возмещения из бюджета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образования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района «Ижемский»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выпадающих доходов организаций речного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транспорта, осуществляющих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внутримуниципальные пассажирские 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перевозки речным транспортом на территории</w:t>
      </w:r>
    </w:p>
    <w:p w:rsidR="003A69A0" w:rsidRDefault="0074514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района «Ижемский»</w:t>
      </w:r>
    </w:p>
    <w:tbl>
      <w:tblPr>
        <w:tblStyle w:val="1111"/>
        <w:tblW w:w="0" w:type="auto"/>
        <w:tblLook w:val="04A0"/>
      </w:tblPr>
      <w:tblGrid>
        <w:gridCol w:w="710"/>
        <w:gridCol w:w="711"/>
        <w:gridCol w:w="401"/>
        <w:gridCol w:w="401"/>
        <w:gridCol w:w="402"/>
        <w:gridCol w:w="371"/>
        <w:gridCol w:w="370"/>
        <w:gridCol w:w="370"/>
        <w:gridCol w:w="363"/>
        <w:gridCol w:w="363"/>
        <w:gridCol w:w="363"/>
        <w:gridCol w:w="434"/>
        <w:gridCol w:w="433"/>
        <w:gridCol w:w="434"/>
        <w:gridCol w:w="348"/>
        <w:gridCol w:w="347"/>
        <w:gridCol w:w="347"/>
        <w:gridCol w:w="350"/>
        <w:gridCol w:w="351"/>
        <w:gridCol w:w="349"/>
        <w:gridCol w:w="365"/>
        <w:gridCol w:w="365"/>
        <w:gridCol w:w="363"/>
        <w:gridCol w:w="274"/>
        <w:gridCol w:w="274"/>
        <w:gridCol w:w="285"/>
        <w:gridCol w:w="274"/>
        <w:gridCol w:w="274"/>
        <w:gridCol w:w="553"/>
        <w:gridCol w:w="470"/>
        <w:gridCol w:w="378"/>
        <w:gridCol w:w="357"/>
        <w:gridCol w:w="322"/>
        <w:gridCol w:w="481"/>
        <w:gridCol w:w="453"/>
        <w:gridCol w:w="417"/>
        <w:gridCol w:w="804"/>
      </w:tblGrid>
      <w:tr w:rsidR="003A69A0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14570" w:type="dxa"/>
            <w:gridSpan w:val="37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 суммы возмещения из  бюджета МО МР «Ижемский» выпадающих доходов __________________________________________</w:t>
            </w:r>
          </w:p>
        </w:tc>
      </w:tr>
      <w:tr w:rsidR="003A69A0">
        <w:trPr>
          <w:trHeight w:val="31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7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перевозчика)</w:t>
            </w:r>
          </w:p>
        </w:tc>
      </w:tr>
      <w:tr w:rsidR="003A69A0">
        <w:trPr>
          <w:trHeight w:val="570"/>
        </w:trPr>
        <w:tc>
          <w:tcPr>
            <w:tcW w:w="14570" w:type="dxa"/>
            <w:gridSpan w:val="37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 ________________________  202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3A69A0">
        <w:trPr>
          <w:trHeight w:val="300"/>
        </w:trPr>
        <w:tc>
          <w:tcPr>
            <w:tcW w:w="14570" w:type="dxa"/>
            <w:gridSpan w:val="37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(отчетный период с начала года)</w:t>
            </w:r>
          </w:p>
        </w:tc>
      </w:tr>
      <w:tr w:rsidR="003A69A0">
        <w:trPr>
          <w:trHeight w:val="330"/>
        </w:trPr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A69A0" w:rsidRDefault="00745149">
            <w:pPr>
              <w:ind w:right="-1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</w:t>
            </w:r>
          </w:p>
        </w:tc>
      </w:tr>
      <w:tr w:rsidR="003A69A0">
        <w:trPr>
          <w:trHeight w:val="870"/>
        </w:trPr>
        <w:tc>
          <w:tcPr>
            <w:tcW w:w="1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Маршруты транспортной схемы внутримуниципального сообщения на территории МО МР «Ижемский»</w:t>
            </w:r>
          </w:p>
        </w:tc>
        <w:tc>
          <w:tcPr>
            <w:tcW w:w="2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Тариф за </w:t>
            </w:r>
          </w:p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пассажиро-километр</w:t>
            </w:r>
          </w:p>
        </w:tc>
        <w:tc>
          <w:tcPr>
            <w:tcW w:w="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рейсов за (отчетный период с начала года)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фактических доходов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Фактические расходы за рейс</w:t>
            </w:r>
          </w:p>
        </w:tc>
        <w:tc>
          <w:tcPr>
            <w:tcW w:w="1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за рейс, рассчитанные по Методике</w:t>
            </w:r>
          </w:p>
        </w:tc>
        <w:tc>
          <w:tcPr>
            <w:tcW w:w="2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 суммы выпадающих доходов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выпадающих доходов, принимаемая к возмещению</w:t>
            </w:r>
          </w:p>
        </w:tc>
      </w:tr>
      <w:tr w:rsidR="003A69A0">
        <w:trPr>
          <w:trHeight w:val="517"/>
        </w:trPr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Утвержденный уполномочен-ным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органом исполнительной власти РК</w:t>
            </w:r>
          </w:p>
        </w:tc>
        <w:tc>
          <w:tcPr>
            <w:tcW w:w="10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Применяемый перевозчиком</w:t>
            </w:r>
          </w:p>
        </w:tc>
        <w:tc>
          <w:tcPr>
            <w:tcW w:w="10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 выполненных</w:t>
            </w:r>
          </w:p>
        </w:tc>
        <w:tc>
          <w:tcPr>
            <w:tcW w:w="1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Предусмотренных договором на перевозку</w:t>
            </w: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фактическим расходам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1)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Методике 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1)</w:t>
            </w:r>
          </w:p>
        </w:tc>
        <w:tc>
          <w:tcPr>
            <w:tcW w:w="1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Предъявлено к возмещению за (отчетный период с начала года)</w:t>
            </w:r>
          </w:p>
        </w:tc>
        <w:tc>
          <w:tcPr>
            <w:tcW w:w="13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Профинансировано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Подлежит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возмещению за (отчетный месяц)</w:t>
            </w:r>
          </w:p>
        </w:tc>
      </w:tr>
      <w:tr w:rsidR="003A69A0">
        <w:trPr>
          <w:trHeight w:val="517"/>
        </w:trPr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517"/>
        </w:trPr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517"/>
        </w:trPr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960"/>
        </w:trPr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гр.9=           гр.4*гр.7*1,05-гр.6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гр.10=          гр.4*гр.8*1,05-гр.6</w:t>
            </w:r>
          </w:p>
        </w:tc>
        <w:tc>
          <w:tcPr>
            <w:tcW w:w="1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25"/>
        </w:trPr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3A69A0">
        <w:trPr>
          <w:trHeight w:val="225"/>
        </w:trPr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69A0">
        <w:trPr>
          <w:trHeight w:val="255"/>
        </w:trPr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69A0">
        <w:trPr>
          <w:trHeight w:val="255"/>
        </w:trPr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55"/>
        </w:trPr>
        <w:tc>
          <w:tcPr>
            <w:tcW w:w="14570" w:type="dxa"/>
            <w:gridSpan w:val="37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случае, если перевозчиком выполнено рейсов сверх количества, предусмотренного договором на перевозку, то в формуле вместо графы 4 необходимо использовать графу 5. </w:t>
            </w:r>
          </w:p>
        </w:tc>
      </w:tr>
      <w:tr w:rsidR="003A69A0">
        <w:trPr>
          <w:trHeight w:val="255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55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55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69A0" w:rsidRDefault="003A69A0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733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15"/>
        </w:trPr>
        <w:tc>
          <w:tcPr>
            <w:tcW w:w="733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300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9A0">
        <w:trPr>
          <w:trHeight w:val="255"/>
        </w:trPr>
        <w:tc>
          <w:tcPr>
            <w:tcW w:w="9357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3A69A0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69A0" w:rsidRDefault="00745149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A69A0" w:rsidRDefault="003A69A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3A69A0" w:rsidSect="003A69A0">
      <w:pgSz w:w="16838" w:h="11906" w:orient="landscape"/>
      <w:pgMar w:top="1701" w:right="99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149" w:rsidRDefault="00745149">
      <w:pPr>
        <w:spacing w:after="0" w:line="240" w:lineRule="auto"/>
      </w:pPr>
      <w:r>
        <w:separator/>
      </w:r>
    </w:p>
  </w:endnote>
  <w:endnote w:type="continuationSeparator" w:id="1">
    <w:p w:rsidR="00745149" w:rsidRDefault="00745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149" w:rsidRDefault="00745149">
      <w:pPr>
        <w:spacing w:after="0" w:line="240" w:lineRule="auto"/>
      </w:pPr>
      <w:r>
        <w:separator/>
      </w:r>
    </w:p>
  </w:footnote>
  <w:footnote w:type="continuationSeparator" w:id="1">
    <w:p w:rsidR="00745149" w:rsidRDefault="00745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>
    <w:nsid w:val="114C3339"/>
    <w:multiLevelType w:val="hybridMultilevel"/>
    <w:tmpl w:val="753ACF02"/>
    <w:lvl w:ilvl="0" w:tplc="58343C3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853274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9A0"/>
    <w:rsid w:val="003A69A0"/>
    <w:rsid w:val="00745149"/>
    <w:rsid w:val="00FD4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A0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69A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69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A69A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3A69A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69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qFormat/>
    <w:rsid w:val="003A69A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3A69A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3A69A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69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69A0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A69A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3A69A0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A69A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A69A0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A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3A6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9A0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3A69A0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3A69A0"/>
    <w:rPr>
      <w:rFonts w:ascii="Calibri" w:hAnsi="Calibri" w:cs="Times New Roman"/>
    </w:rPr>
  </w:style>
  <w:style w:type="paragraph" w:customStyle="1" w:styleId="ConsPlusCell">
    <w:name w:val="ConsPlusCell"/>
    <w:rsid w:val="003A69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A6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A69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rsid w:val="003A6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3A69A0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3A69A0"/>
    <w:pPr>
      <w:widowControl w:val="0"/>
      <w:ind w:left="720"/>
    </w:pPr>
    <w:rPr>
      <w:rFonts w:cs="Calibri"/>
      <w:lang w:eastAsia="ar-SA"/>
    </w:rPr>
  </w:style>
  <w:style w:type="paragraph" w:customStyle="1" w:styleId="21">
    <w:name w:val="Обычный (веб)2"/>
    <w:basedOn w:val="a"/>
    <w:rsid w:val="003A69A0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3A6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69A0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3A6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69A0"/>
    <w:rPr>
      <w:rFonts w:ascii="Calibri" w:hAnsi="Calibri" w:cs="Times New Roman"/>
    </w:rPr>
  </w:style>
  <w:style w:type="paragraph" w:styleId="22">
    <w:name w:val="Body Text Indent 2"/>
    <w:basedOn w:val="a"/>
    <w:link w:val="23"/>
    <w:uiPriority w:val="99"/>
    <w:rsid w:val="003A69A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3A6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3A69A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3A69A0"/>
    <w:rPr>
      <w:rFonts w:cs="Times New Roman"/>
      <w:color w:val="0000FF"/>
      <w:u w:val="single"/>
    </w:rPr>
  </w:style>
  <w:style w:type="paragraph" w:styleId="24">
    <w:name w:val="Body Text 2"/>
    <w:basedOn w:val="a"/>
    <w:link w:val="25"/>
    <w:uiPriority w:val="99"/>
    <w:rsid w:val="003A69A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3A6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3A69A0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sid w:val="003A69A0"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rsid w:val="003A69A0"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sid w:val="003A69A0"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rsid w:val="003A69A0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3A69A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3A69A0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3A69A0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6">
    <w:name w:val="Абзац списка2"/>
    <w:basedOn w:val="a"/>
    <w:uiPriority w:val="99"/>
    <w:rsid w:val="003A69A0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3A69A0"/>
  </w:style>
  <w:style w:type="character" w:customStyle="1" w:styleId="af5">
    <w:name w:val="Схема документа Знак"/>
    <w:basedOn w:val="a0"/>
    <w:link w:val="af6"/>
    <w:uiPriority w:val="99"/>
    <w:semiHidden/>
    <w:rsid w:val="003A69A0"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rsid w:val="003A6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3A69A0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rsid w:val="003A69A0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3A69A0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sid w:val="003A69A0"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sid w:val="003A69A0"/>
    <w:rPr>
      <w:b/>
      <w:bCs/>
    </w:rPr>
  </w:style>
  <w:style w:type="character" w:customStyle="1" w:styleId="afc">
    <w:name w:val="Основной текст_"/>
    <w:basedOn w:val="a0"/>
    <w:link w:val="27"/>
    <w:rsid w:val="003A69A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7">
    <w:name w:val="Основной текст2"/>
    <w:basedOn w:val="a"/>
    <w:link w:val="afc"/>
    <w:rsid w:val="003A69A0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3A69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3A69A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A69A0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A69A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rsid w:val="003A69A0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3A69A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A69A0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3A69A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A69A0"/>
  </w:style>
  <w:style w:type="table" w:customStyle="1" w:styleId="15">
    <w:name w:val="Сетка таблицы1"/>
    <w:basedOn w:val="a1"/>
    <w:next w:val="afd"/>
    <w:uiPriority w:val="59"/>
    <w:rsid w:val="003A69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3A6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A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3A69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A69A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rsid w:val="003A69A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sid w:val="003A69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sid w:val="003A69A0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3A69A0"/>
    <w:rPr>
      <w:sz w:val="22"/>
      <w:szCs w:val="22"/>
      <w:lang w:eastAsia="en-US"/>
    </w:rPr>
  </w:style>
  <w:style w:type="paragraph" w:customStyle="1" w:styleId="aff1">
    <w:name w:val="А.Заголовок"/>
    <w:basedOn w:val="a"/>
    <w:rsid w:val="003A69A0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sid w:val="003A69A0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3A69A0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3A69A0"/>
  </w:style>
  <w:style w:type="numbering" w:customStyle="1" w:styleId="28">
    <w:name w:val="Нет списка2"/>
    <w:next w:val="a2"/>
    <w:uiPriority w:val="99"/>
    <w:semiHidden/>
    <w:unhideWhenUsed/>
    <w:rsid w:val="003A69A0"/>
  </w:style>
  <w:style w:type="table" w:customStyle="1" w:styleId="29">
    <w:name w:val="Сетка таблицы2"/>
    <w:basedOn w:val="a1"/>
    <w:next w:val="afd"/>
    <w:uiPriority w:val="59"/>
    <w:rsid w:val="003A69A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A69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2">
    <w:name w:val="FollowedHyperlink"/>
    <w:basedOn w:val="a0"/>
    <w:uiPriority w:val="99"/>
    <w:semiHidden/>
    <w:unhideWhenUsed/>
    <w:rsid w:val="003A69A0"/>
    <w:rPr>
      <w:color w:val="800080"/>
      <w:u w:val="single"/>
    </w:rPr>
  </w:style>
  <w:style w:type="paragraph" w:customStyle="1" w:styleId="xl65">
    <w:name w:val="xl65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A69A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3A69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3A69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3A69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A69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A69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A69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A69A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A69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A69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3A6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3A69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A69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A69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3A69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A69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A69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3A69A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3A6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A69A0"/>
  </w:style>
  <w:style w:type="table" w:customStyle="1" w:styleId="111">
    <w:name w:val="Сетка таблицы11"/>
    <w:basedOn w:val="a1"/>
    <w:next w:val="afd"/>
    <w:uiPriority w:val="59"/>
    <w:rsid w:val="003A69A0"/>
    <w:pPr>
      <w:spacing w:after="0" w:line="240" w:lineRule="auto"/>
    </w:pPr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3A69A0"/>
  </w:style>
  <w:style w:type="paragraph" w:customStyle="1" w:styleId="18">
    <w:name w:val="Текст примечания1"/>
    <w:basedOn w:val="a"/>
    <w:next w:val="af8"/>
    <w:uiPriority w:val="99"/>
    <w:semiHidden/>
    <w:unhideWhenUsed/>
    <w:rsid w:val="003A69A0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8"/>
    <w:next w:val="af8"/>
    <w:uiPriority w:val="99"/>
    <w:semiHidden/>
    <w:unhideWhenUsed/>
    <w:rsid w:val="003A69A0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d"/>
    <w:uiPriority w:val="39"/>
    <w:rsid w:val="003A69A0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Текст примечания Знак1"/>
    <w:basedOn w:val="a0"/>
    <w:uiPriority w:val="99"/>
    <w:semiHidden/>
    <w:rsid w:val="003A69A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A69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3A69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3A69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3">
    <w:name w:val="caption"/>
    <w:basedOn w:val="a"/>
    <w:next w:val="a"/>
    <w:uiPriority w:val="35"/>
    <w:semiHidden/>
    <w:unhideWhenUsed/>
    <w:qFormat/>
    <w:rsid w:val="003A69A0"/>
    <w:pPr>
      <w:spacing w:line="240" w:lineRule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ff4">
    <w:name w:val="Title"/>
    <w:basedOn w:val="a"/>
    <w:next w:val="a"/>
    <w:link w:val="aff5"/>
    <w:uiPriority w:val="10"/>
    <w:qFormat/>
    <w:rsid w:val="003A69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f5">
    <w:name w:val="Название Знак"/>
    <w:basedOn w:val="a0"/>
    <w:link w:val="aff4"/>
    <w:uiPriority w:val="10"/>
    <w:rsid w:val="003A69A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f6">
    <w:name w:val="Subtitle"/>
    <w:basedOn w:val="a"/>
    <w:next w:val="a"/>
    <w:link w:val="aff7"/>
    <w:uiPriority w:val="11"/>
    <w:qFormat/>
    <w:rsid w:val="003A69A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11"/>
    <w:rsid w:val="003A69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8">
    <w:name w:val="Emphasis"/>
    <w:basedOn w:val="a0"/>
    <w:uiPriority w:val="20"/>
    <w:qFormat/>
    <w:rsid w:val="003A69A0"/>
    <w:rPr>
      <w:i/>
      <w:iCs/>
    </w:rPr>
  </w:style>
  <w:style w:type="paragraph" w:styleId="2a">
    <w:name w:val="Quote"/>
    <w:basedOn w:val="a"/>
    <w:next w:val="a"/>
    <w:link w:val="2b"/>
    <w:uiPriority w:val="29"/>
    <w:qFormat/>
    <w:rsid w:val="003A69A0"/>
    <w:rPr>
      <w:rFonts w:asciiTheme="minorHAnsi" w:eastAsiaTheme="minorEastAsia" w:hAnsiTheme="minorHAnsi" w:cstheme="minorBidi"/>
      <w:i/>
      <w:iCs/>
      <w:color w:val="000000" w:themeColor="text1"/>
    </w:rPr>
  </w:style>
  <w:style w:type="character" w:customStyle="1" w:styleId="2b">
    <w:name w:val="Цитата 2 Знак"/>
    <w:basedOn w:val="a0"/>
    <w:link w:val="2a"/>
    <w:uiPriority w:val="29"/>
    <w:rsid w:val="003A69A0"/>
    <w:rPr>
      <w:rFonts w:eastAsiaTheme="minorEastAsia"/>
      <w:i/>
      <w:iCs/>
      <w:color w:val="000000" w:themeColor="text1"/>
    </w:rPr>
  </w:style>
  <w:style w:type="paragraph" w:styleId="aff9">
    <w:name w:val="Intense Quote"/>
    <w:basedOn w:val="a"/>
    <w:next w:val="a"/>
    <w:link w:val="affa"/>
    <w:uiPriority w:val="30"/>
    <w:qFormat/>
    <w:rsid w:val="003A69A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</w:rPr>
  </w:style>
  <w:style w:type="character" w:customStyle="1" w:styleId="affa">
    <w:name w:val="Выделенная цитата Знак"/>
    <w:basedOn w:val="a0"/>
    <w:link w:val="aff9"/>
    <w:uiPriority w:val="30"/>
    <w:rsid w:val="003A69A0"/>
    <w:rPr>
      <w:rFonts w:eastAsiaTheme="minorEastAsia"/>
      <w:b/>
      <w:bCs/>
      <w:i/>
      <w:iCs/>
      <w:color w:val="4F81BD" w:themeColor="accent1"/>
    </w:rPr>
  </w:style>
  <w:style w:type="character" w:styleId="affb">
    <w:name w:val="Subtle Emphasis"/>
    <w:basedOn w:val="a0"/>
    <w:uiPriority w:val="19"/>
    <w:qFormat/>
    <w:rsid w:val="003A69A0"/>
    <w:rPr>
      <w:i/>
      <w:iCs/>
      <w:color w:val="808080" w:themeColor="text1" w:themeTint="7F"/>
    </w:rPr>
  </w:style>
  <w:style w:type="character" w:styleId="affc">
    <w:name w:val="Intense Emphasis"/>
    <w:basedOn w:val="a0"/>
    <w:uiPriority w:val="21"/>
    <w:qFormat/>
    <w:rsid w:val="003A69A0"/>
    <w:rPr>
      <w:b/>
      <w:bCs/>
      <w:i/>
      <w:iCs/>
      <w:color w:val="4F81BD" w:themeColor="accent1"/>
    </w:rPr>
  </w:style>
  <w:style w:type="character" w:styleId="affd">
    <w:name w:val="Subtle Reference"/>
    <w:basedOn w:val="a0"/>
    <w:uiPriority w:val="31"/>
    <w:qFormat/>
    <w:rsid w:val="003A69A0"/>
    <w:rPr>
      <w:smallCaps/>
      <w:color w:val="C0504D" w:themeColor="accent2"/>
      <w:u w:val="single"/>
    </w:rPr>
  </w:style>
  <w:style w:type="character" w:styleId="affe">
    <w:name w:val="Intense Reference"/>
    <w:basedOn w:val="a0"/>
    <w:uiPriority w:val="32"/>
    <w:qFormat/>
    <w:rsid w:val="003A69A0"/>
    <w:rPr>
      <w:b/>
      <w:bCs/>
      <w:smallCaps/>
      <w:color w:val="C0504D" w:themeColor="accent2"/>
      <w:spacing w:val="5"/>
      <w:u w:val="single"/>
    </w:rPr>
  </w:style>
  <w:style w:type="character" w:styleId="afff">
    <w:name w:val="Book Title"/>
    <w:basedOn w:val="a0"/>
    <w:uiPriority w:val="33"/>
    <w:qFormat/>
    <w:rsid w:val="003A69A0"/>
    <w:rPr>
      <w:b/>
      <w:bCs/>
      <w:smallCaps/>
      <w:spacing w:val="5"/>
    </w:rPr>
  </w:style>
  <w:style w:type="paragraph" w:styleId="afff0">
    <w:name w:val="TOC Heading"/>
    <w:basedOn w:val="1"/>
    <w:next w:val="a"/>
    <w:uiPriority w:val="39"/>
    <w:semiHidden/>
    <w:unhideWhenUsed/>
    <w:qFormat/>
    <w:rsid w:val="003A69A0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1b">
    <w:name w:val="Основной текст с отступом Знак1"/>
    <w:basedOn w:val="a0"/>
    <w:uiPriority w:val="99"/>
    <w:semiHidden/>
    <w:rsid w:val="003A69A0"/>
    <w:rPr>
      <w:rFonts w:eastAsiaTheme="minorEastAsia"/>
    </w:rPr>
  </w:style>
  <w:style w:type="character" w:customStyle="1" w:styleId="1c">
    <w:name w:val="Схема документа Знак1"/>
    <w:basedOn w:val="a0"/>
    <w:uiPriority w:val="99"/>
    <w:semiHidden/>
    <w:rsid w:val="003A69A0"/>
    <w:rPr>
      <w:rFonts w:ascii="Segoe UI" w:eastAsiaTheme="minorEastAsia" w:hAnsi="Segoe UI" w:cs="Segoe U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3A133908C0A1154F3E1AC2756C9E2C5324939C3BE18FA7FF6DFE31AD70795580DFA6E709EF468F39A3069B35B1B2731DAE4E41883CFC348163CFB4EBo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2BFE7-E740-4286-829A-69CE99604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48</Pages>
  <Words>12182</Words>
  <Characters>69442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26TRIKH</cp:lastModifiedBy>
  <cp:revision>67</cp:revision>
  <cp:lastPrinted>2022-03-18T08:08:00Z</cp:lastPrinted>
  <dcterms:created xsi:type="dcterms:W3CDTF">2022-01-19T13:56:00Z</dcterms:created>
  <dcterms:modified xsi:type="dcterms:W3CDTF">2022-03-22T12:45:00Z</dcterms:modified>
</cp:coreProperties>
</file>