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26" w:rsidRPr="00052826" w:rsidRDefault="007F4211" w:rsidP="00F15EE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Предварительные м</w:t>
      </w:r>
      <w:r w:rsidR="00052826" w:rsidRPr="00052826">
        <w:rPr>
          <w:sz w:val="28"/>
          <w:szCs w:val="28"/>
        </w:rPr>
        <w:t>атериалы</w:t>
      </w:r>
    </w:p>
    <w:p w:rsidR="00052826" w:rsidRPr="00052826" w:rsidRDefault="00052826" w:rsidP="00F15EE9">
      <w:pPr>
        <w:jc w:val="center"/>
        <w:rPr>
          <w:sz w:val="28"/>
          <w:szCs w:val="28"/>
        </w:rPr>
      </w:pPr>
      <w:r w:rsidRPr="00052826">
        <w:rPr>
          <w:sz w:val="28"/>
          <w:szCs w:val="28"/>
        </w:rPr>
        <w:t>по оценке воздействия на окружающую среду</w:t>
      </w:r>
    </w:p>
    <w:p w:rsidR="00052826" w:rsidRPr="00052826" w:rsidRDefault="00052826" w:rsidP="00F15EE9">
      <w:pPr>
        <w:shd w:val="clear" w:color="auto" w:fill="FFFFFF"/>
        <w:ind w:firstLine="567"/>
        <w:jc w:val="center"/>
        <w:rPr>
          <w:bCs/>
          <w:color w:val="000000"/>
          <w:sz w:val="28"/>
          <w:szCs w:val="28"/>
        </w:rPr>
      </w:pPr>
      <w:r w:rsidRPr="00052826">
        <w:rPr>
          <w:bCs/>
          <w:color w:val="000000"/>
          <w:sz w:val="28"/>
          <w:szCs w:val="28"/>
        </w:rPr>
        <w:t>добычи охотничьих ресурсов, устанавливаемых на предстоящий сезон охоты</w:t>
      </w:r>
      <w:r>
        <w:rPr>
          <w:bCs/>
          <w:color w:val="000000"/>
          <w:sz w:val="28"/>
          <w:szCs w:val="28"/>
        </w:rPr>
        <w:t xml:space="preserve"> </w:t>
      </w:r>
      <w:r w:rsidR="00D274BC">
        <w:rPr>
          <w:bCs/>
          <w:color w:val="000000"/>
          <w:sz w:val="28"/>
          <w:szCs w:val="28"/>
        </w:rPr>
        <w:t>2019-2020</w:t>
      </w:r>
      <w:r w:rsidRPr="00052826">
        <w:rPr>
          <w:bCs/>
          <w:color w:val="000000"/>
          <w:sz w:val="28"/>
          <w:szCs w:val="28"/>
        </w:rPr>
        <w:t xml:space="preserve"> годо</w:t>
      </w:r>
      <w:r w:rsidR="00DC125E">
        <w:rPr>
          <w:bCs/>
          <w:color w:val="000000"/>
          <w:sz w:val="28"/>
          <w:szCs w:val="28"/>
        </w:rPr>
        <w:t>в на территории Республики Коми</w:t>
      </w:r>
    </w:p>
    <w:p w:rsidR="00052826" w:rsidRPr="00052826" w:rsidRDefault="00052826" w:rsidP="00F15EE9">
      <w:pPr>
        <w:suppressAutoHyphens/>
        <w:ind w:firstLine="567"/>
        <w:jc w:val="both"/>
        <w:rPr>
          <w:b/>
          <w:sz w:val="28"/>
          <w:szCs w:val="28"/>
        </w:rPr>
      </w:pPr>
    </w:p>
    <w:p w:rsidR="00052826" w:rsidRPr="00052826" w:rsidRDefault="00052826" w:rsidP="00082B89">
      <w:pPr>
        <w:suppressAutoHyphens/>
        <w:ind w:left="-142" w:firstLine="567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Основанием для установления норм изъятия объектов животного мира служат данные об их численности, полученные с применением единых методик государственного учета, исполненные Управлением охраны и использования животного мира и охотничьих ресурсов </w:t>
      </w:r>
      <w:r w:rsidR="008D579E">
        <w:rPr>
          <w:sz w:val="28"/>
          <w:szCs w:val="28"/>
        </w:rPr>
        <w:t xml:space="preserve">(далее - Охотуправление) </w:t>
      </w:r>
      <w:r w:rsidRPr="00052826">
        <w:rPr>
          <w:sz w:val="28"/>
          <w:szCs w:val="28"/>
        </w:rPr>
        <w:t xml:space="preserve">Министерства </w:t>
      </w:r>
      <w:r w:rsidRPr="00052826">
        <w:rPr>
          <w:bCs/>
          <w:sz w:val="28"/>
          <w:szCs w:val="28"/>
        </w:rPr>
        <w:t>природных ресурсов и охраны о</w:t>
      </w:r>
      <w:r w:rsidR="008D579E">
        <w:rPr>
          <w:bCs/>
          <w:sz w:val="28"/>
          <w:szCs w:val="28"/>
        </w:rPr>
        <w:t>кружающей среды Республики Коми (далее - Министерство).</w:t>
      </w:r>
    </w:p>
    <w:p w:rsidR="00052826" w:rsidRPr="00052826" w:rsidRDefault="00052826" w:rsidP="00082B89">
      <w:pPr>
        <w:suppressAutoHyphens/>
        <w:ind w:left="-142" w:firstLine="567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Для определения численности охотничьих зверей и птиц в Республике Коми ежегодно в общедоступных охотничьих угодьях и на территориях, переданных в пользование юридическим лицам и индивидуальным предпринимателям, проводится</w:t>
      </w:r>
      <w:r w:rsidR="00152975">
        <w:rPr>
          <w:sz w:val="28"/>
          <w:szCs w:val="28"/>
        </w:rPr>
        <w:t xml:space="preserve"> зимний маршрутный учет (ЗМУ). </w:t>
      </w:r>
      <w:proofErr w:type="gramStart"/>
      <w:r w:rsidRPr="00052826">
        <w:rPr>
          <w:sz w:val="28"/>
          <w:szCs w:val="28"/>
        </w:rPr>
        <w:t xml:space="preserve">Для оценки воздействия на окружающую среду при освоении объемов (квот, лимитов) изъятия охотничьих ресурсов, </w:t>
      </w:r>
      <w:r w:rsidR="001F436B">
        <w:rPr>
          <w:sz w:val="28"/>
          <w:szCs w:val="28"/>
        </w:rPr>
        <w:t xml:space="preserve">будут </w:t>
      </w:r>
      <w:r w:rsidRPr="00052826">
        <w:rPr>
          <w:sz w:val="28"/>
          <w:szCs w:val="28"/>
        </w:rPr>
        <w:t>использованы материал</w:t>
      </w:r>
      <w:r w:rsidR="00D274BC">
        <w:rPr>
          <w:sz w:val="28"/>
          <w:szCs w:val="28"/>
        </w:rPr>
        <w:t>ы зимнего маршрутного учета 2015-2019</w:t>
      </w:r>
      <w:r w:rsidRPr="00052826">
        <w:rPr>
          <w:sz w:val="28"/>
          <w:szCs w:val="28"/>
        </w:rPr>
        <w:t xml:space="preserve"> </w:t>
      </w:r>
      <w:proofErr w:type="spellStart"/>
      <w:r w:rsidRPr="00052826">
        <w:rPr>
          <w:sz w:val="28"/>
          <w:szCs w:val="28"/>
        </w:rPr>
        <w:t>г.г</w:t>
      </w:r>
      <w:proofErr w:type="spellEnd"/>
      <w:r w:rsidRPr="00052826">
        <w:rPr>
          <w:sz w:val="28"/>
          <w:szCs w:val="28"/>
        </w:rPr>
        <w:t>., а также проведен анализ динамики численности охотничь</w:t>
      </w:r>
      <w:r w:rsidR="00D274BC">
        <w:rPr>
          <w:sz w:val="28"/>
          <w:szCs w:val="28"/>
        </w:rPr>
        <w:t>их ресурсов за последние 5 лет.</w:t>
      </w:r>
      <w:proofErr w:type="gramEnd"/>
    </w:p>
    <w:p w:rsidR="00052826" w:rsidRPr="00052826" w:rsidRDefault="00052826" w:rsidP="00082B89">
      <w:pPr>
        <w:suppressAutoHyphens/>
        <w:ind w:left="-142" w:firstLine="567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Для расчета прироста популяций копытных и пушных зверей использованы материалы справочника «Нормирование использования ресурсов охотничьих животных» ГНУ Всероссийский научно-исследовательский институт охотничьего хозяйства и звероводства им. Проф. Б.М. Житкова РАСХН.</w:t>
      </w:r>
    </w:p>
    <w:p w:rsidR="00052826" w:rsidRPr="00052826" w:rsidRDefault="00052826" w:rsidP="00082B89">
      <w:pPr>
        <w:suppressAutoHyphens/>
        <w:ind w:left="-142" w:firstLine="567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Предельные нормы добычи по соболю, бурому</w:t>
      </w:r>
      <w:r w:rsidR="00D274BC">
        <w:rPr>
          <w:sz w:val="28"/>
          <w:szCs w:val="28"/>
        </w:rPr>
        <w:t xml:space="preserve"> медведю, лосю и выдре взяты из</w:t>
      </w:r>
      <w:r w:rsidRPr="00052826">
        <w:rPr>
          <w:sz w:val="28"/>
          <w:szCs w:val="28"/>
        </w:rPr>
        <w:t xml:space="preserve"> приказа Министерства природных ресурсов и экологии Российской Федерац</w:t>
      </w:r>
      <w:r w:rsidR="00D274BC">
        <w:rPr>
          <w:sz w:val="28"/>
          <w:szCs w:val="28"/>
        </w:rPr>
        <w:t>ии от 30 апреля 2010 г. № 138 «</w:t>
      </w:r>
      <w:r w:rsidRPr="00052826">
        <w:rPr>
          <w:sz w:val="28"/>
          <w:szCs w:val="28"/>
        </w:rPr>
        <w:t>Об утверждении нормативов допустимого изъятия охотничьих ресурсов и нормативов численности охотничьих ресурсов в охотничьих угодьях». Согласно этому приказу лимиты и квоты добычи лося разделены на добычу взрослых и особей до одного года. Такой подход  способствует сохранению репродуктивного ядра популяции лося - взрослых особей, а также сохранению части сеголетков, которые в последующие годы составят основную часть репродуктивного части популяции.</w:t>
      </w:r>
    </w:p>
    <w:p w:rsidR="00052826" w:rsidRPr="00052826" w:rsidRDefault="00052826" w:rsidP="00082B89">
      <w:pPr>
        <w:suppressAutoHyphens/>
        <w:ind w:left="-142" w:firstLine="567"/>
        <w:jc w:val="both"/>
        <w:rPr>
          <w:sz w:val="28"/>
          <w:szCs w:val="28"/>
        </w:rPr>
      </w:pPr>
      <w:proofErr w:type="gramStart"/>
      <w:r w:rsidRPr="00052826">
        <w:rPr>
          <w:sz w:val="28"/>
          <w:szCs w:val="28"/>
        </w:rPr>
        <w:t>В предлагаемом к установленному объему (квотам, лимитам) изъятия охотнич</w:t>
      </w:r>
      <w:r w:rsidR="00312F52">
        <w:rPr>
          <w:sz w:val="28"/>
          <w:szCs w:val="28"/>
        </w:rPr>
        <w:t>ьих ресурсов в сезоне охоты 2019-2020</w:t>
      </w:r>
      <w:r w:rsidRPr="00052826">
        <w:rPr>
          <w:sz w:val="28"/>
          <w:szCs w:val="28"/>
        </w:rPr>
        <w:t xml:space="preserve"> годов этот под</w:t>
      </w:r>
      <w:r w:rsidR="00D274BC">
        <w:rPr>
          <w:sz w:val="28"/>
          <w:szCs w:val="28"/>
        </w:rPr>
        <w:t>ход сохранен, и доля сеголетков</w:t>
      </w:r>
      <w:r w:rsidR="00347F04">
        <w:rPr>
          <w:sz w:val="28"/>
          <w:szCs w:val="28"/>
        </w:rPr>
        <w:t xml:space="preserve"> составит</w:t>
      </w:r>
      <w:r w:rsidRPr="00052826">
        <w:rPr>
          <w:sz w:val="28"/>
          <w:szCs w:val="28"/>
        </w:rPr>
        <w:t xml:space="preserve"> </w:t>
      </w:r>
      <w:r w:rsidR="00312F52">
        <w:rPr>
          <w:sz w:val="28"/>
          <w:szCs w:val="28"/>
        </w:rPr>
        <w:t xml:space="preserve">до </w:t>
      </w:r>
      <w:r w:rsidRPr="00052826">
        <w:rPr>
          <w:sz w:val="28"/>
          <w:szCs w:val="28"/>
        </w:rPr>
        <w:t>20 % от общей численности.</w:t>
      </w:r>
      <w:proofErr w:type="gramEnd"/>
    </w:p>
    <w:p w:rsidR="00052826" w:rsidRPr="00052826" w:rsidRDefault="00052826" w:rsidP="00082B89">
      <w:pPr>
        <w:suppressAutoHyphens/>
        <w:ind w:left="-142" w:firstLine="567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Добыча охотничьих зверей определена жестко регламентированными сроками охоты, которые не превышают предельных, установленных Правилами охоты, утвержденными приказом Министерства природных ресурсов и экологии Российской Федерации от 16 ноября 2010 г. № 512.</w:t>
      </w:r>
    </w:p>
    <w:p w:rsidR="00052826" w:rsidRPr="00052826" w:rsidRDefault="00052826" w:rsidP="00082B89">
      <w:pPr>
        <w:suppressAutoHyphens/>
        <w:ind w:left="-142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        Кроме того, для оценки воздействия на окружающую среду при освоении объемов (квот, лимитов) изъятия охотничьих ресурсов </w:t>
      </w:r>
      <w:proofErr w:type="spellStart"/>
      <w:r w:rsidRPr="00052826">
        <w:rPr>
          <w:sz w:val="28"/>
          <w:szCs w:val="28"/>
        </w:rPr>
        <w:t>Охотуправлением</w:t>
      </w:r>
      <w:proofErr w:type="spellEnd"/>
      <w:r w:rsidRPr="00052826">
        <w:rPr>
          <w:sz w:val="28"/>
          <w:szCs w:val="28"/>
        </w:rPr>
        <w:t xml:space="preserve"> анализировались ведомственные материалы фактического использования охотпользователями квот добычи лося, бурого медведя, выдры, соболя и рыси в прошлые охотничьи сезоны.</w:t>
      </w:r>
    </w:p>
    <w:p w:rsidR="00052826" w:rsidRPr="00052826" w:rsidRDefault="00052826" w:rsidP="00082B89">
      <w:pPr>
        <w:suppressAutoHyphens/>
        <w:ind w:left="-142" w:firstLine="567"/>
        <w:jc w:val="both"/>
        <w:rPr>
          <w:sz w:val="28"/>
          <w:szCs w:val="28"/>
        </w:rPr>
      </w:pPr>
      <w:proofErr w:type="gramStart"/>
      <w:r w:rsidRPr="00052826">
        <w:rPr>
          <w:sz w:val="28"/>
          <w:szCs w:val="28"/>
        </w:rPr>
        <w:lastRenderedPageBreak/>
        <w:t>Конкретные объемы (кв</w:t>
      </w:r>
      <w:r w:rsidR="00F15EE9">
        <w:rPr>
          <w:sz w:val="28"/>
          <w:szCs w:val="28"/>
        </w:rPr>
        <w:t>оты) добычи охотничьих ресурсов</w:t>
      </w:r>
      <w:r w:rsidRPr="00052826">
        <w:rPr>
          <w:sz w:val="28"/>
          <w:szCs w:val="28"/>
        </w:rPr>
        <w:t xml:space="preserve"> в общедоступных охотничьих угодьях, в охотничьих угодьях юридических лиц и индивидуальных предпринимателей, определяются (рассчитываются) руководствуясь нормативами допустимого изъятия охотничьих ресурсов и нормативов численности охотничьих ресурсов, утвержденных приказом Министерства природных ресурсов и экологии Российской Федер</w:t>
      </w:r>
      <w:r w:rsidR="00C64D77">
        <w:rPr>
          <w:sz w:val="28"/>
          <w:szCs w:val="28"/>
        </w:rPr>
        <w:t>ации от 30 апреля 2010 г. № 138</w:t>
      </w:r>
      <w:r w:rsidRPr="00052826">
        <w:rPr>
          <w:sz w:val="28"/>
          <w:szCs w:val="28"/>
        </w:rPr>
        <w:t xml:space="preserve"> и в соответствии с Порядком принятия документа об утверждении лимита добычи охотничьих ресурсов и</w:t>
      </w:r>
      <w:proofErr w:type="gramEnd"/>
      <w:r w:rsidRPr="00052826">
        <w:rPr>
          <w:sz w:val="28"/>
          <w:szCs w:val="28"/>
        </w:rPr>
        <w:t xml:space="preserve"> внесения в него изменений, утвержденным приказом Министерства природных ресурсов и экологии Российской Федер</w:t>
      </w:r>
      <w:r w:rsidR="00C64D77">
        <w:rPr>
          <w:sz w:val="28"/>
          <w:szCs w:val="28"/>
        </w:rPr>
        <w:t>ации от 29 июня 2010 года № 228.</w:t>
      </w:r>
    </w:p>
    <w:p w:rsidR="00052826" w:rsidRPr="00052826" w:rsidRDefault="00052826" w:rsidP="00082B89">
      <w:pPr>
        <w:suppressAutoHyphens/>
        <w:kinsoku w:val="0"/>
        <w:overflowPunct w:val="0"/>
        <w:ind w:left="-142" w:firstLine="567"/>
        <w:jc w:val="both"/>
        <w:textAlignment w:val="baseline"/>
        <w:rPr>
          <w:sz w:val="28"/>
          <w:szCs w:val="28"/>
        </w:rPr>
      </w:pPr>
      <w:proofErr w:type="gramStart"/>
      <w:r w:rsidRPr="00052826">
        <w:rPr>
          <w:sz w:val="28"/>
          <w:szCs w:val="28"/>
        </w:rPr>
        <w:t>Зимний маршрутный учет численно</w:t>
      </w:r>
      <w:r w:rsidR="00347F04">
        <w:rPr>
          <w:sz w:val="28"/>
          <w:szCs w:val="28"/>
        </w:rPr>
        <w:t>сти охотничьих ресурсов проводится</w:t>
      </w:r>
      <w:r w:rsidRPr="00052826">
        <w:rPr>
          <w:sz w:val="28"/>
          <w:szCs w:val="28"/>
        </w:rPr>
        <w:t xml:space="preserve"> в соответствии с Методическими указаниями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учета, утвержденного Министерством природных ресурсов и экологии Российской Федерации приказом от 11 января 2012 года № 1, (далее - Методические указания) и в соответствии с</w:t>
      </w:r>
      <w:proofErr w:type="gramEnd"/>
      <w:r w:rsidRPr="00052826">
        <w:rPr>
          <w:sz w:val="28"/>
          <w:szCs w:val="28"/>
        </w:rPr>
        <w:t xml:space="preserve"> приказом Министерства </w:t>
      </w:r>
      <w:r w:rsidR="00324CC9">
        <w:rPr>
          <w:sz w:val="28"/>
          <w:szCs w:val="28"/>
        </w:rPr>
        <w:t>от 24.12.2018 г. № 2591</w:t>
      </w:r>
      <w:r w:rsidRPr="00052826">
        <w:rPr>
          <w:sz w:val="28"/>
          <w:szCs w:val="28"/>
        </w:rPr>
        <w:t>.</w:t>
      </w:r>
    </w:p>
    <w:p w:rsidR="009D5487" w:rsidRDefault="00052826" w:rsidP="00082B89">
      <w:pPr>
        <w:suppressAutoHyphens/>
        <w:kinsoku w:val="0"/>
        <w:overflowPunct w:val="0"/>
        <w:ind w:left="-142" w:firstLine="567"/>
        <w:jc w:val="both"/>
        <w:textAlignment w:val="baseline"/>
        <w:rPr>
          <w:sz w:val="28"/>
          <w:szCs w:val="28"/>
        </w:rPr>
      </w:pPr>
      <w:proofErr w:type="gramStart"/>
      <w:r w:rsidRPr="00052826">
        <w:rPr>
          <w:sz w:val="28"/>
          <w:szCs w:val="28"/>
        </w:rPr>
        <w:t xml:space="preserve">Территория Республики Коми с учетом обитания охотничьих животных была поделена на 5 исследуемых территорий: </w:t>
      </w:r>
      <w:r w:rsidRPr="00052826">
        <w:rPr>
          <w:b/>
          <w:sz w:val="28"/>
          <w:szCs w:val="28"/>
        </w:rPr>
        <w:t>северо-таежная зона и тундра</w:t>
      </w:r>
      <w:r w:rsidRPr="00052826">
        <w:rPr>
          <w:sz w:val="28"/>
          <w:szCs w:val="28"/>
        </w:rPr>
        <w:t xml:space="preserve"> (Интинский, Воркутинский, Усинский, Печорский, Ижемский, Усть-Цилемский районы), </w:t>
      </w:r>
      <w:r w:rsidRPr="00052826">
        <w:rPr>
          <w:b/>
          <w:sz w:val="28"/>
          <w:szCs w:val="28"/>
        </w:rPr>
        <w:t>западная часть средней зоны</w:t>
      </w:r>
      <w:r w:rsidRPr="00052826">
        <w:rPr>
          <w:sz w:val="28"/>
          <w:szCs w:val="28"/>
        </w:rPr>
        <w:t xml:space="preserve"> (Удорский, Княжпогостский, </w:t>
      </w:r>
      <w:proofErr w:type="spellStart"/>
      <w:r w:rsidRPr="00052826">
        <w:rPr>
          <w:sz w:val="28"/>
          <w:szCs w:val="28"/>
        </w:rPr>
        <w:t>Ухтинский</w:t>
      </w:r>
      <w:proofErr w:type="spellEnd"/>
      <w:r w:rsidRPr="00052826">
        <w:rPr>
          <w:sz w:val="28"/>
          <w:szCs w:val="28"/>
        </w:rPr>
        <w:t xml:space="preserve"> районы), </w:t>
      </w:r>
      <w:r w:rsidRPr="00052826">
        <w:rPr>
          <w:b/>
          <w:sz w:val="28"/>
          <w:szCs w:val="28"/>
        </w:rPr>
        <w:t>восточная часть средней зоны</w:t>
      </w:r>
      <w:r w:rsidRPr="00052826">
        <w:rPr>
          <w:sz w:val="28"/>
          <w:szCs w:val="28"/>
        </w:rPr>
        <w:t xml:space="preserve"> (</w:t>
      </w:r>
      <w:proofErr w:type="spellStart"/>
      <w:r w:rsidRPr="00052826">
        <w:rPr>
          <w:sz w:val="28"/>
          <w:szCs w:val="28"/>
        </w:rPr>
        <w:t>Сосногорский</w:t>
      </w:r>
      <w:proofErr w:type="spellEnd"/>
      <w:r w:rsidRPr="00052826">
        <w:rPr>
          <w:sz w:val="28"/>
          <w:szCs w:val="28"/>
        </w:rPr>
        <w:t xml:space="preserve">, </w:t>
      </w:r>
      <w:proofErr w:type="spellStart"/>
      <w:r w:rsidRPr="00052826">
        <w:rPr>
          <w:sz w:val="28"/>
          <w:szCs w:val="28"/>
        </w:rPr>
        <w:t>Вуктыльский</w:t>
      </w:r>
      <w:proofErr w:type="spellEnd"/>
      <w:r w:rsidRPr="00052826">
        <w:rPr>
          <w:sz w:val="28"/>
          <w:szCs w:val="28"/>
        </w:rPr>
        <w:t xml:space="preserve">, Троицко-Печорский районы), </w:t>
      </w:r>
      <w:r w:rsidRPr="00052826">
        <w:rPr>
          <w:b/>
          <w:sz w:val="28"/>
          <w:szCs w:val="28"/>
        </w:rPr>
        <w:t>средняя часть средней зоны</w:t>
      </w:r>
      <w:r w:rsidRPr="00052826">
        <w:rPr>
          <w:sz w:val="28"/>
          <w:szCs w:val="28"/>
        </w:rPr>
        <w:t xml:space="preserve"> (Усть-Куломский, Корткеросский, Сыктывдинский, Усть-Вымский районы и город Сыктывкар), </w:t>
      </w:r>
      <w:r w:rsidRPr="00052826">
        <w:rPr>
          <w:b/>
          <w:sz w:val="28"/>
          <w:szCs w:val="28"/>
        </w:rPr>
        <w:t>южная зона</w:t>
      </w:r>
      <w:r w:rsidRPr="00052826">
        <w:rPr>
          <w:sz w:val="28"/>
          <w:szCs w:val="28"/>
        </w:rPr>
        <w:t xml:space="preserve"> (Прилузский, Сысольский, Койг</w:t>
      </w:r>
      <w:r w:rsidR="008A177C">
        <w:rPr>
          <w:sz w:val="28"/>
          <w:szCs w:val="28"/>
        </w:rPr>
        <w:t>ородский районы).</w:t>
      </w:r>
      <w:proofErr w:type="gramEnd"/>
      <w:r w:rsidR="008A177C">
        <w:rPr>
          <w:sz w:val="28"/>
          <w:szCs w:val="28"/>
        </w:rPr>
        <w:t xml:space="preserve"> В зависимости</w:t>
      </w:r>
      <w:r w:rsidRPr="00052826">
        <w:rPr>
          <w:sz w:val="28"/>
          <w:szCs w:val="28"/>
        </w:rPr>
        <w:t xml:space="preserve"> от площади  исследуемой территории была рассчитана плановая протяженность маршрутов отдельно для каждого охотничьего угодья.</w:t>
      </w:r>
    </w:p>
    <w:p w:rsidR="00052826" w:rsidRPr="00052826" w:rsidRDefault="00052826" w:rsidP="001F436B">
      <w:pPr>
        <w:suppressAutoHyphens/>
        <w:kinsoku w:val="0"/>
        <w:overflowPunct w:val="0"/>
        <w:ind w:left="-142" w:firstLine="567"/>
        <w:jc w:val="both"/>
        <w:textAlignment w:val="baseline"/>
        <w:rPr>
          <w:sz w:val="28"/>
          <w:szCs w:val="28"/>
        </w:rPr>
      </w:pPr>
      <w:r w:rsidRPr="00052826">
        <w:rPr>
          <w:rFonts w:eastAsia="Calibri"/>
          <w:sz w:val="28"/>
          <w:szCs w:val="28"/>
          <w:lang w:eastAsia="en-US"/>
        </w:rPr>
        <w:t>Общая площадь среды обитания (охотничьи угодья</w:t>
      </w:r>
      <w:r w:rsidR="00324CC9">
        <w:rPr>
          <w:rFonts w:eastAsia="Calibri"/>
          <w:sz w:val="28"/>
          <w:szCs w:val="28"/>
          <w:lang w:eastAsia="en-US"/>
        </w:rPr>
        <w:t>) составляет 37893,83 тыс. га.</w:t>
      </w:r>
    </w:p>
    <w:p w:rsidR="00052826" w:rsidRPr="00052826" w:rsidRDefault="00052826" w:rsidP="00082B89">
      <w:pPr>
        <w:tabs>
          <w:tab w:val="left" w:pos="1320"/>
        </w:tabs>
        <w:suppressAutoHyphens/>
        <w:ind w:left="-142" w:firstLine="567"/>
        <w:jc w:val="both"/>
        <w:rPr>
          <w:rFonts w:eastAsia="+mn-ea"/>
          <w:color w:val="000000"/>
          <w:sz w:val="28"/>
          <w:szCs w:val="28"/>
        </w:rPr>
      </w:pPr>
      <w:r w:rsidRPr="00052826">
        <w:rPr>
          <w:rFonts w:eastAsia="+mn-ea"/>
          <w:color w:val="000000"/>
          <w:sz w:val="28"/>
          <w:szCs w:val="28"/>
        </w:rPr>
        <w:t xml:space="preserve">Равномерность размещения маршрутов в Республике Коми, где 50 % муниципальных образований имеют площадь более 2 млн. га очень сильно зависит от доступности, наличия дорог, в основном лесохозяйственных зимников. </w:t>
      </w:r>
    </w:p>
    <w:p w:rsidR="00052826" w:rsidRPr="00783E69" w:rsidRDefault="00052826" w:rsidP="00082B89">
      <w:pPr>
        <w:tabs>
          <w:tab w:val="left" w:pos="1320"/>
        </w:tabs>
        <w:suppressAutoHyphens/>
        <w:ind w:left="-142" w:firstLine="567"/>
        <w:jc w:val="both"/>
        <w:rPr>
          <w:rFonts w:eastAsia="Calibri"/>
          <w:sz w:val="28"/>
          <w:szCs w:val="28"/>
          <w:lang w:eastAsia="en-US"/>
        </w:rPr>
      </w:pPr>
      <w:r w:rsidRPr="00052826">
        <w:rPr>
          <w:rFonts w:eastAsia="Calibri"/>
          <w:sz w:val="28"/>
          <w:szCs w:val="28"/>
          <w:lang w:eastAsia="en-US"/>
        </w:rPr>
        <w:t xml:space="preserve">Пересчетные коэффициенты для птиц </w:t>
      </w:r>
      <w:r w:rsidR="00783E69">
        <w:rPr>
          <w:rFonts w:eastAsia="Calibri"/>
          <w:sz w:val="28"/>
          <w:szCs w:val="28"/>
          <w:lang w:eastAsia="en-US"/>
        </w:rPr>
        <w:t>будут рассчитаны в компьютерной</w:t>
      </w:r>
      <w:r w:rsidRPr="00052826">
        <w:rPr>
          <w:rFonts w:eastAsia="Calibri"/>
          <w:sz w:val="28"/>
          <w:szCs w:val="28"/>
          <w:lang w:eastAsia="en-US"/>
        </w:rPr>
        <w:t xml:space="preserve"> программе «Информационная система ведения государственного мониторинга и государственного кадастра объектов животного мира, отнесенных к объектам охоты на территории Республики Коми», написанной в соответствии с алгоритмами Методических указаний.</w:t>
      </w:r>
    </w:p>
    <w:p w:rsidR="00052826" w:rsidRPr="00052826" w:rsidRDefault="00052826" w:rsidP="00082B89">
      <w:pPr>
        <w:suppressAutoHyphens/>
        <w:ind w:left="-142" w:firstLine="540"/>
        <w:jc w:val="both"/>
        <w:rPr>
          <w:sz w:val="28"/>
          <w:szCs w:val="28"/>
        </w:rPr>
      </w:pPr>
      <w:r w:rsidRPr="00052826">
        <w:rPr>
          <w:rFonts w:eastAsia="Calibri"/>
          <w:sz w:val="28"/>
          <w:szCs w:val="28"/>
          <w:lang w:eastAsia="en-US"/>
        </w:rPr>
        <w:t xml:space="preserve">Лимит добычи </w:t>
      </w:r>
      <w:proofErr w:type="gramStart"/>
      <w:r w:rsidRPr="00052826">
        <w:rPr>
          <w:rFonts w:eastAsia="Calibri"/>
          <w:sz w:val="28"/>
          <w:szCs w:val="28"/>
          <w:lang w:eastAsia="en-US"/>
        </w:rPr>
        <w:t>охотничьих</w:t>
      </w:r>
      <w:proofErr w:type="gramEnd"/>
      <w:r w:rsidRPr="00052826">
        <w:rPr>
          <w:rFonts w:eastAsia="Calibri"/>
          <w:sz w:val="28"/>
          <w:szCs w:val="28"/>
          <w:lang w:eastAsia="en-US"/>
        </w:rPr>
        <w:t xml:space="preserve"> ресурсов, рассчитывается от фактической численности, полученной только по представленным материалам зимнего маршрутного учета.</w:t>
      </w:r>
      <w:r w:rsidRPr="00052826">
        <w:rPr>
          <w:sz w:val="28"/>
          <w:szCs w:val="28"/>
        </w:rPr>
        <w:t xml:space="preserve"> </w:t>
      </w:r>
    </w:p>
    <w:p w:rsidR="00052826" w:rsidRPr="00052826" w:rsidRDefault="00783E69" w:rsidP="00082B89">
      <w:pPr>
        <w:suppressAutoHyphens/>
        <w:ind w:left="-142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Оценка условий обитания</w:t>
      </w:r>
      <w:r w:rsidR="00052826" w:rsidRPr="00052826">
        <w:rPr>
          <w:sz w:val="28"/>
          <w:szCs w:val="28"/>
        </w:rPr>
        <w:t xml:space="preserve"> охотничьих ресурсов является важным этапом для подготовки обоснования объемов (лимитов, квот) их добычи. Поэтому </w:t>
      </w:r>
      <w:r w:rsidR="00052826" w:rsidRPr="00052826">
        <w:rPr>
          <w:sz w:val="28"/>
          <w:szCs w:val="28"/>
        </w:rPr>
        <w:lastRenderedPageBreak/>
        <w:t>важно охарактеризовать природные условия обитания охотничьих животных в предыдущем году. Краткая характеристика погодных условий основана на результатах наблюдений Центра гидрометеорологии Республики Коми.</w:t>
      </w:r>
    </w:p>
    <w:p w:rsidR="00BA3C49" w:rsidRDefault="00783E69" w:rsidP="00082B89">
      <w:pPr>
        <w:ind w:left="-142"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Уходящий 2018 год в нашем регионе оказался теплым. Среднегодовая температура осталась на уровне прошлого года. Распределялась от 2,5</w:t>
      </w:r>
      <w:proofErr w:type="gramStart"/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С</w:t>
      </w:r>
      <w:proofErr w:type="gramEnd"/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крайнем юго-западе до -4,0С на крайнем северо-востоке. На остальной территории отклонение от климатической нормы распределяется от 1С в </w:t>
      </w:r>
      <w:proofErr w:type="spellStart"/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Прилузском</w:t>
      </w:r>
      <w:proofErr w:type="spellEnd"/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районе до 2С </w:t>
      </w:r>
      <w:proofErr w:type="gramStart"/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proofErr w:type="gramEnd"/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Интинском.</w:t>
      </w:r>
    </w:p>
    <w:p w:rsidR="00783E69" w:rsidRPr="00BA3C49" w:rsidRDefault="00783E69" w:rsidP="00082B89">
      <w:pPr>
        <w:ind w:left="-142"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Годовое количество осадков </w:t>
      </w:r>
      <w:r w:rsidR="00015AF8">
        <w:rPr>
          <w:rFonts w:eastAsiaTheme="minorHAnsi"/>
          <w:sz w:val="28"/>
          <w:szCs w:val="28"/>
          <w:shd w:val="clear" w:color="auto" w:fill="FFFFFF"/>
          <w:lang w:eastAsia="en-US"/>
        </w:rPr>
        <w:t>распределялось неравномерно</w:t>
      </w: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. Здесь только в ноябре выпало 3 месячные нормы осадков, что также стало абсолютным рекордом за весь период наблюдений. На большей части региона количество осадков за календарный год составляет 494-680 мм, что около средних многолетних значений, 91-112</w:t>
      </w:r>
      <w:r w:rsidR="00B2762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%, лишь по данным</w:t>
      </w:r>
      <w:r w:rsidR="00015AF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метеостанций Ухта и Сыктывкар </w:t>
      </w:r>
      <w:r w:rsidR="00B2762B">
        <w:rPr>
          <w:rFonts w:eastAsiaTheme="minorHAnsi"/>
          <w:sz w:val="28"/>
          <w:szCs w:val="28"/>
          <w:shd w:val="clear" w:color="auto" w:fill="FFFFFF"/>
          <w:lang w:eastAsia="en-US"/>
        </w:rPr>
        <w:t>-</w:t>
      </w: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121</w:t>
      </w:r>
      <w:r w:rsidR="00B2762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%.</w:t>
      </w:r>
    </w:p>
    <w:p w:rsidR="00783E69" w:rsidRPr="00783E69" w:rsidRDefault="00783E69" w:rsidP="00082B89">
      <w:pPr>
        <w:ind w:left="-142" w:firstLine="567"/>
        <w:jc w:val="both"/>
        <w:rPr>
          <w:rFonts w:eastAsiaTheme="minorHAnsi"/>
          <w:sz w:val="28"/>
          <w:szCs w:val="28"/>
          <w:lang w:eastAsia="en-US"/>
        </w:rPr>
      </w:pP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Сезоны в нашем регионе были необычными, особенно зимний и летний.</w:t>
      </w:r>
      <w:r w:rsidRPr="00783E69">
        <w:rPr>
          <w:rFonts w:eastAsiaTheme="minorHAnsi"/>
          <w:sz w:val="28"/>
          <w:szCs w:val="28"/>
          <w:lang w:eastAsia="en-US"/>
        </w:rPr>
        <w:br/>
      </w: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В январе и по вторую декаду февраля преобладала теплая погода, в отдельные периоды аномально теплая. В новогодние каникулы температурный фон был выше</w:t>
      </w:r>
      <w:r w:rsidR="00B2762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обычного от 1</w:t>
      </w:r>
      <w:proofErr w:type="gramStart"/>
      <w:r w:rsidR="00B2762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</w:t>
      </w:r>
      <w:proofErr w:type="gramEnd"/>
      <w:r w:rsidR="00B2762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юге до 18С -</w:t>
      </w: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крайнем северо-востоке. Максимальная температура воздуха, включая Заполярье с суровым климатом, повышалась до 0..+2С. Были установлены новые значения абсолютных максимумов суток. Но с перестройкой синоптических процессов в 20-х числах февраля произошло усиление морозов, и до конца марта в регионе наблюдалась холодная и аномально холодная погода. В северных районах с 15 по 22 марта ночные часы усиливались до -2</w:t>
      </w:r>
      <w:r w:rsidR="00B2762B">
        <w:rPr>
          <w:rFonts w:eastAsiaTheme="minorHAnsi"/>
          <w:sz w:val="28"/>
          <w:szCs w:val="28"/>
          <w:shd w:val="clear" w:color="auto" w:fill="FFFFFF"/>
          <w:lang w:eastAsia="en-US"/>
        </w:rPr>
        <w:t>8...-35С, местами до -39...-43С</w:t>
      </w: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. Зима была снежная. По 1,5 месячной нормы осадков в январе зафиксировано на крайнем юге и на кра</w:t>
      </w:r>
      <w:r w:rsidR="00B2762B">
        <w:rPr>
          <w:rFonts w:eastAsiaTheme="minorHAnsi"/>
          <w:sz w:val="28"/>
          <w:szCs w:val="28"/>
          <w:shd w:val="clear" w:color="auto" w:fill="FFFFFF"/>
          <w:lang w:eastAsia="en-US"/>
        </w:rPr>
        <w:t>йнем северо-востоке, в феврале - в большинстве южных районов и</w:t>
      </w: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марте, несмотря на морозный характер погоды, </w:t>
      </w:r>
      <w:proofErr w:type="gramStart"/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 большей части </w:t>
      </w:r>
      <w:r w:rsidR="00B2762B">
        <w:rPr>
          <w:rFonts w:eastAsiaTheme="minorHAnsi"/>
          <w:sz w:val="28"/>
          <w:szCs w:val="28"/>
          <w:shd w:val="clear" w:color="auto" w:fill="FFFFFF"/>
          <w:lang w:eastAsia="en-US"/>
        </w:rPr>
        <w:t>территории</w:t>
      </w:r>
      <w:proofErr w:type="gramEnd"/>
      <w:r w:rsidR="00B2762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осадков выпало в 1,5</w:t>
      </w: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-2 раза больше средних многолетних значений.</w:t>
      </w:r>
    </w:p>
    <w:p w:rsidR="00783E69" w:rsidRPr="00783E69" w:rsidRDefault="00783E69" w:rsidP="00082B89">
      <w:pPr>
        <w:ind w:left="-142" w:firstLine="567"/>
        <w:jc w:val="both"/>
        <w:rPr>
          <w:rFonts w:eastAsiaTheme="minorHAnsi"/>
          <w:sz w:val="28"/>
          <w:szCs w:val="28"/>
          <w:lang w:eastAsia="en-US"/>
        </w:rPr>
      </w:pP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Весна была холодная и затяжная. </w:t>
      </w:r>
      <w:proofErr w:type="gramStart"/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На большей части территории</w:t>
      </w:r>
      <w:proofErr w:type="gramEnd"/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сезон началс</w:t>
      </w:r>
      <w:r w:rsidR="00B2762B">
        <w:rPr>
          <w:rFonts w:eastAsiaTheme="minorHAnsi"/>
          <w:sz w:val="28"/>
          <w:szCs w:val="28"/>
          <w:shd w:val="clear" w:color="auto" w:fill="FFFFFF"/>
          <w:lang w:eastAsia="en-US"/>
        </w:rPr>
        <w:t>я с опозданием на 1-2 недели и п</w:t>
      </w: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од влия</w:t>
      </w:r>
      <w:r w:rsidR="00B2762B">
        <w:rPr>
          <w:rFonts w:eastAsiaTheme="minorHAnsi"/>
          <w:sz w:val="28"/>
          <w:szCs w:val="28"/>
          <w:shd w:val="clear" w:color="auto" w:fill="FFFFFF"/>
          <w:lang w:eastAsia="en-US"/>
        </w:rPr>
        <w:t>нием воздушных масс из Арктики -</w:t>
      </w: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температурный фон устойчиво находился ниже нормы. Только на юго-западе с 11 мая установилась летняя температура, к</w:t>
      </w:r>
      <w:r w:rsidR="00B2762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оторая удерживалась почти </w:t>
      </w: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2 недели. Дневная температура повышалась до 1</w:t>
      </w:r>
      <w:r w:rsidR="00B2762B">
        <w:rPr>
          <w:rFonts w:eastAsiaTheme="minorHAnsi"/>
          <w:sz w:val="28"/>
          <w:szCs w:val="28"/>
          <w:shd w:val="clear" w:color="auto" w:fill="FFFFFF"/>
          <w:lang w:eastAsia="en-US"/>
        </w:rPr>
        <w:t>6...21С, в отдельные дни до 24С</w:t>
      </w: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. Но с 25 мая и здесь резко похолодало и до середины июня дневной прогрев, как и по всей территории, ограничивался в основном 8...14С. Последний раз так холодно в начал</w:t>
      </w:r>
      <w:r w:rsidR="00B2762B">
        <w:rPr>
          <w:rFonts w:eastAsiaTheme="minorHAnsi"/>
          <w:sz w:val="28"/>
          <w:szCs w:val="28"/>
          <w:shd w:val="clear" w:color="auto" w:fill="FFFFFF"/>
          <w:lang w:eastAsia="en-US"/>
        </w:rPr>
        <w:t>е июня на юге было в 1982 году.</w:t>
      </w:r>
    </w:p>
    <w:p w:rsidR="00B2762B" w:rsidRDefault="00783E69" w:rsidP="00082B89">
      <w:pPr>
        <w:ind w:left="-142" w:firstLine="567"/>
        <w:jc w:val="both"/>
        <w:rPr>
          <w:rFonts w:eastAsiaTheme="minorHAnsi"/>
          <w:sz w:val="28"/>
          <w:szCs w:val="28"/>
          <w:lang w:eastAsia="en-US"/>
        </w:rPr>
      </w:pP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Лето было позднее, с жаркой погодой в третьей декаде </w:t>
      </w:r>
      <w:r w:rsidR="00B2762B">
        <w:rPr>
          <w:rFonts w:eastAsiaTheme="minorHAnsi"/>
          <w:sz w:val="28"/>
          <w:szCs w:val="28"/>
          <w:shd w:val="clear" w:color="auto" w:fill="FFFFFF"/>
          <w:lang w:eastAsia="en-US"/>
        </w:rPr>
        <w:t>июня и июле, и умеренно теплой -</w:t>
      </w: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августе. Лето началось 16-17 июня, на крайнем северо-востоке с 21 июня, что на юге 10 дней позднее обычных дат, </w:t>
      </w:r>
      <w:proofErr w:type="gramStart"/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proofErr w:type="gramEnd"/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северных близко к ним. И сразу установилась жаркая погода, которая удерживалась в течение июля. Дней с высокой температурой воздуха было отмечено значительно больше нормы. В июле в Сыктывкаре 24 дня максимальная температура повышалась до 25С и выше при среднем числе дней 10. В Печоре при норме всего 2 дня высокая температура фиксировалась 21 раз. Местами по республике жаркая погода сопровождалась ливнями, грозами и усилением </w:t>
      </w: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ветра до критерия опасного природного явления 25 м/с. Август начался с</w:t>
      </w:r>
      <w:r w:rsidR="00B2762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прохладной погоды, завершился -</w:t>
      </w: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умеренно теплой. Лето завершилось </w:t>
      </w:r>
      <w:proofErr w:type="gramStart"/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в первые</w:t>
      </w:r>
      <w:proofErr w:type="gramEnd"/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10 дней сентября. </w:t>
      </w:r>
      <w:proofErr w:type="gramStart"/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Для северных районов, из-за теплого начала сентября, сезон оказался на 10-15 дней продолжительнее, для центральн</w:t>
      </w:r>
      <w:r w:rsidR="00B2762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ых в пределах нормы, для южных - короче в среднем на </w:t>
      </w: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неделю.</w:t>
      </w:r>
      <w:proofErr w:type="gramEnd"/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Распределение осадков было неравномерным. В июле из-за интенсивных дождей в </w:t>
      </w:r>
      <w:proofErr w:type="spellStart"/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Прилузском</w:t>
      </w:r>
      <w:proofErr w:type="spellEnd"/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районе в течение 20 дней наблюдалось опасное природное явление «Переувлажнение почвы». В центральных районах жаркая погода с дефицитом осадков была причиной возникновения лесных пожаров.</w:t>
      </w:r>
    </w:p>
    <w:p w:rsidR="00052826" w:rsidRPr="00B2762B" w:rsidRDefault="00783E69" w:rsidP="00082B89">
      <w:pPr>
        <w:ind w:left="-142"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С лета и до конца календарного</w:t>
      </w:r>
      <w:r w:rsidR="00B2762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года в нашем регионе удерживал</w:t>
      </w: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ся повышенный температурный фон. Похолодания наблюдаются, но непродолжительные и не интенсивные. Но если </w:t>
      </w:r>
      <w:proofErr w:type="gramStart"/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>на большей части территории</w:t>
      </w:r>
      <w:proofErr w:type="gramEnd"/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погодные условия в ноябре и декабре относительно спокойные, то жителям Заполярья завершение года запомнится крайне неустойчивой погодой. Под влиянием активных циклонов наблюдались сильные снегопады, усиление ветра, метели. В ноябре осадков выпало рекордное количество, 118 мм или поч</w:t>
      </w:r>
      <w:r w:rsidR="00985CF2">
        <w:rPr>
          <w:rFonts w:eastAsiaTheme="minorHAnsi"/>
          <w:sz w:val="28"/>
          <w:szCs w:val="28"/>
          <w:shd w:val="clear" w:color="auto" w:fill="FFFFFF"/>
          <w:lang w:eastAsia="en-US"/>
        </w:rPr>
        <w:t>ти 3 месячные нормы, в декабре -</w:t>
      </w:r>
      <w:r w:rsidRPr="00783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1,5 ноябрьской нормы. Как и в начале года, на крайнем севере наблюдается наибольшая положительная аномалия, 8-10С. В Воркуте 3 раза были перекрыты значения абсолютных максимумов.</w:t>
      </w:r>
    </w:p>
    <w:p w:rsidR="00052826" w:rsidRPr="00052826" w:rsidRDefault="00082B89" w:rsidP="00082B89">
      <w:pPr>
        <w:suppressAutoHyphens/>
        <w:ind w:left="-142" w:firstLine="567"/>
        <w:jc w:val="both"/>
        <w:rPr>
          <w:sz w:val="28"/>
          <w:szCs w:val="28"/>
        </w:rPr>
      </w:pPr>
      <w:r>
        <w:rPr>
          <w:sz w:val="28"/>
        </w:rPr>
        <w:t>Информация по ч</w:t>
      </w:r>
      <w:r w:rsidR="00052826" w:rsidRPr="00052826">
        <w:rPr>
          <w:sz w:val="28"/>
        </w:rPr>
        <w:t>исле</w:t>
      </w:r>
      <w:r>
        <w:rPr>
          <w:sz w:val="28"/>
        </w:rPr>
        <w:t>нности</w:t>
      </w:r>
      <w:r w:rsidR="00783E69">
        <w:rPr>
          <w:sz w:val="28"/>
        </w:rPr>
        <w:t xml:space="preserve"> </w:t>
      </w:r>
      <w:r>
        <w:rPr>
          <w:sz w:val="28"/>
        </w:rPr>
        <w:t>охотничьих ресур</w:t>
      </w:r>
      <w:r w:rsidR="00B037C7">
        <w:rPr>
          <w:sz w:val="28"/>
        </w:rPr>
        <w:t>с</w:t>
      </w:r>
      <w:r>
        <w:rPr>
          <w:sz w:val="28"/>
        </w:rPr>
        <w:t>ов</w:t>
      </w:r>
      <w:r w:rsidR="00783E69">
        <w:rPr>
          <w:sz w:val="28"/>
        </w:rPr>
        <w:t xml:space="preserve"> по данным ЗМУ 2019</w:t>
      </w:r>
      <w:r w:rsidR="00052826" w:rsidRPr="00052826">
        <w:rPr>
          <w:sz w:val="28"/>
        </w:rPr>
        <w:t xml:space="preserve"> года (в сравнении с предыдущим годом)</w:t>
      </w:r>
      <w:r>
        <w:rPr>
          <w:sz w:val="28"/>
        </w:rPr>
        <w:t>, а также проект лимитов добычи охотничьих ресурсов</w:t>
      </w:r>
      <w:r w:rsidR="00052826" w:rsidRPr="00052826">
        <w:rPr>
          <w:sz w:val="28"/>
        </w:rPr>
        <w:t xml:space="preserve"> </w:t>
      </w:r>
      <w:r w:rsidR="00C749B3">
        <w:rPr>
          <w:sz w:val="28"/>
        </w:rPr>
        <w:t xml:space="preserve">для ознакомления </w:t>
      </w:r>
      <w:r>
        <w:rPr>
          <w:sz w:val="28"/>
        </w:rPr>
        <w:t>буду</w:t>
      </w:r>
      <w:r w:rsidR="00783E69">
        <w:rPr>
          <w:sz w:val="28"/>
        </w:rPr>
        <w:t xml:space="preserve">т </w:t>
      </w:r>
      <w:r w:rsidR="00052826" w:rsidRPr="00052826">
        <w:rPr>
          <w:sz w:val="28"/>
          <w:szCs w:val="28"/>
        </w:rPr>
        <w:t>от</w:t>
      </w:r>
      <w:r w:rsidR="00B037C7">
        <w:rPr>
          <w:sz w:val="28"/>
          <w:szCs w:val="28"/>
        </w:rPr>
        <w:t>ображены</w:t>
      </w:r>
      <w:r>
        <w:rPr>
          <w:sz w:val="28"/>
          <w:szCs w:val="28"/>
        </w:rPr>
        <w:t xml:space="preserve"> и представлены</w:t>
      </w:r>
      <w:r w:rsidR="005132BF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прилагаемых таблицах</w:t>
      </w:r>
      <w:r w:rsidR="00C749B3">
        <w:rPr>
          <w:sz w:val="28"/>
          <w:szCs w:val="28"/>
        </w:rPr>
        <w:t xml:space="preserve"> на официальном сайте Министерства и сайте Администрации МО ГО, МО МР.</w:t>
      </w:r>
    </w:p>
    <w:p w:rsidR="00783E69" w:rsidRDefault="00783E69" w:rsidP="00082B89">
      <w:pPr>
        <w:suppressAutoHyphens/>
        <w:ind w:left="-142" w:firstLine="567"/>
        <w:jc w:val="both"/>
        <w:rPr>
          <w:sz w:val="28"/>
          <w:szCs w:val="28"/>
        </w:rPr>
      </w:pPr>
      <w:r>
        <w:rPr>
          <w:sz w:val="28"/>
        </w:rPr>
        <w:t>В 2018</w:t>
      </w:r>
      <w:r w:rsidR="00052826" w:rsidRPr="00052826">
        <w:rPr>
          <w:sz w:val="28"/>
        </w:rPr>
        <w:t xml:space="preserve"> году так же, как и в предыдущие годы проведен долгосрочный учет бурого медведя, который проводится в течение всего периода жизнедеятельности в период с мая по 30 ноября. </w:t>
      </w:r>
      <w:r w:rsidR="00052826" w:rsidRPr="00052826">
        <w:rPr>
          <w:sz w:val="28"/>
          <w:szCs w:val="28"/>
        </w:rPr>
        <w:t xml:space="preserve">В результате проведения натурных работ и последующего расчета, произведенных в соответствии с Методическими указаниями по определению численности бурого медведя, утвержденных </w:t>
      </w:r>
      <w:proofErr w:type="spellStart"/>
      <w:r w:rsidR="00052826" w:rsidRPr="00052826">
        <w:rPr>
          <w:sz w:val="28"/>
          <w:szCs w:val="28"/>
        </w:rPr>
        <w:t>Главохотой</w:t>
      </w:r>
      <w:proofErr w:type="spellEnd"/>
      <w:r w:rsidR="00052826" w:rsidRPr="00052826">
        <w:rPr>
          <w:sz w:val="28"/>
          <w:szCs w:val="28"/>
        </w:rPr>
        <w:t xml:space="preserve"> (М.,1990 г.) </w:t>
      </w:r>
      <w:r>
        <w:rPr>
          <w:sz w:val="28"/>
          <w:szCs w:val="28"/>
        </w:rPr>
        <w:t xml:space="preserve">будет </w:t>
      </w:r>
      <w:r w:rsidR="00052826" w:rsidRPr="00052826">
        <w:rPr>
          <w:sz w:val="28"/>
          <w:szCs w:val="28"/>
        </w:rPr>
        <w:t xml:space="preserve">определена общая численность бурого медведя на территории Республики Коми. </w:t>
      </w:r>
    </w:p>
    <w:p w:rsidR="00052826" w:rsidRPr="00052826" w:rsidRDefault="00052826" w:rsidP="00082B89">
      <w:pPr>
        <w:suppressAutoHyphens/>
        <w:ind w:left="-142" w:firstLine="567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Квоты на добычу бурого медведя </w:t>
      </w:r>
      <w:r w:rsidR="00783E69">
        <w:rPr>
          <w:sz w:val="28"/>
          <w:szCs w:val="28"/>
        </w:rPr>
        <w:t>будут</w:t>
      </w:r>
      <w:r w:rsidRPr="00052826">
        <w:rPr>
          <w:sz w:val="28"/>
          <w:szCs w:val="28"/>
        </w:rPr>
        <w:t xml:space="preserve"> рассчитаны только </w:t>
      </w:r>
      <w:r w:rsidR="00783E69">
        <w:rPr>
          <w:sz w:val="28"/>
          <w:szCs w:val="28"/>
        </w:rPr>
        <w:t xml:space="preserve">тем </w:t>
      </w:r>
      <w:r w:rsidRPr="00052826">
        <w:rPr>
          <w:sz w:val="28"/>
          <w:szCs w:val="28"/>
        </w:rPr>
        <w:t xml:space="preserve">хозяйствам, которые провели учетные работы, в соответствии с их заявками. </w:t>
      </w:r>
    </w:p>
    <w:p w:rsidR="00052826" w:rsidRPr="00052826" w:rsidRDefault="00011064" w:rsidP="007112B8">
      <w:pPr>
        <w:suppressAutoHyphens/>
        <w:ind w:left="-14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2826" w:rsidRPr="00052826" w:rsidRDefault="00052826" w:rsidP="00082B89">
      <w:pPr>
        <w:suppressAutoHyphens/>
        <w:ind w:left="-142"/>
        <w:jc w:val="center"/>
        <w:rPr>
          <w:sz w:val="28"/>
          <w:szCs w:val="28"/>
        </w:rPr>
      </w:pPr>
      <w:r w:rsidRPr="00052826">
        <w:rPr>
          <w:sz w:val="28"/>
          <w:szCs w:val="28"/>
        </w:rPr>
        <w:lastRenderedPageBreak/>
        <w:t>Динамика численности охотничьих ресурсов, добыча которых</w:t>
      </w:r>
    </w:p>
    <w:p w:rsidR="00052826" w:rsidRPr="00052826" w:rsidRDefault="00052826" w:rsidP="00082B89">
      <w:pPr>
        <w:suppressAutoHyphens/>
        <w:ind w:left="-142"/>
        <w:jc w:val="center"/>
        <w:rPr>
          <w:sz w:val="28"/>
          <w:szCs w:val="28"/>
        </w:rPr>
      </w:pPr>
      <w:r w:rsidRPr="00052826">
        <w:rPr>
          <w:sz w:val="28"/>
          <w:szCs w:val="28"/>
        </w:rPr>
        <w:t>осуществляется в соответствии с лимитом их добычи</w:t>
      </w:r>
    </w:p>
    <w:p w:rsidR="00052826" w:rsidRPr="00052826" w:rsidRDefault="009A6732" w:rsidP="00082B89">
      <w:pPr>
        <w:suppressAutoHyphens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(за 2015</w:t>
      </w:r>
      <w:r w:rsidR="00783E69">
        <w:rPr>
          <w:sz w:val="28"/>
          <w:szCs w:val="28"/>
        </w:rPr>
        <w:t>-2019</w:t>
      </w:r>
      <w:r w:rsidR="00052826" w:rsidRPr="00052826">
        <w:rPr>
          <w:sz w:val="28"/>
          <w:szCs w:val="28"/>
        </w:rPr>
        <w:t xml:space="preserve"> </w:t>
      </w:r>
      <w:proofErr w:type="spellStart"/>
      <w:r w:rsidR="00052826" w:rsidRPr="00052826">
        <w:rPr>
          <w:sz w:val="28"/>
          <w:szCs w:val="28"/>
        </w:rPr>
        <w:t>г.г</w:t>
      </w:r>
      <w:proofErr w:type="spellEnd"/>
      <w:r w:rsidR="00052826" w:rsidRPr="00052826">
        <w:rPr>
          <w:sz w:val="28"/>
          <w:szCs w:val="28"/>
        </w:rPr>
        <w:t>. только в охотничьих угодьях)</w:t>
      </w:r>
    </w:p>
    <w:p w:rsidR="00052826" w:rsidRPr="00052826" w:rsidRDefault="00052826" w:rsidP="00082B89">
      <w:pPr>
        <w:suppressAutoHyphens/>
        <w:ind w:left="-142"/>
        <w:jc w:val="center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7"/>
        <w:gridCol w:w="1275"/>
        <w:gridCol w:w="1276"/>
        <w:gridCol w:w="1277"/>
        <w:gridCol w:w="1141"/>
      </w:tblGrid>
      <w:tr w:rsidR="00052826" w:rsidRPr="00052826" w:rsidTr="00B1276C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052826" w:rsidRPr="00F149C3" w:rsidRDefault="00052826" w:rsidP="000A04A3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Вид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826" w:rsidRPr="00F149C3" w:rsidRDefault="00052826" w:rsidP="000A04A3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Общая численность (особей) по годам</w:t>
            </w:r>
          </w:p>
        </w:tc>
      </w:tr>
      <w:tr w:rsidR="00783E69" w:rsidRPr="00052826" w:rsidTr="00B1276C">
        <w:trPr>
          <w:trHeight w:val="70"/>
        </w:trPr>
        <w:tc>
          <w:tcPr>
            <w:tcW w:w="1985" w:type="dxa"/>
            <w:vMerge/>
            <w:vAlign w:val="center"/>
          </w:tcPr>
          <w:p w:rsidR="00783E69" w:rsidRPr="00F149C3" w:rsidRDefault="00783E69" w:rsidP="000A04A3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783E69" w:rsidRPr="00F149C3" w:rsidRDefault="00783E69" w:rsidP="00DE0789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2015 г.</w:t>
            </w:r>
          </w:p>
        </w:tc>
        <w:tc>
          <w:tcPr>
            <w:tcW w:w="1275" w:type="dxa"/>
            <w:vAlign w:val="center"/>
          </w:tcPr>
          <w:p w:rsidR="00783E69" w:rsidRPr="00F149C3" w:rsidRDefault="00783E69" w:rsidP="00DE0789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2016 г.</w:t>
            </w:r>
          </w:p>
        </w:tc>
        <w:tc>
          <w:tcPr>
            <w:tcW w:w="1276" w:type="dxa"/>
            <w:vAlign w:val="center"/>
          </w:tcPr>
          <w:p w:rsidR="00783E69" w:rsidRPr="00F149C3" w:rsidRDefault="00783E69" w:rsidP="00DE0789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2017 г.</w:t>
            </w:r>
          </w:p>
        </w:tc>
        <w:tc>
          <w:tcPr>
            <w:tcW w:w="1277" w:type="dxa"/>
            <w:vAlign w:val="center"/>
          </w:tcPr>
          <w:p w:rsidR="00783E69" w:rsidRPr="00F149C3" w:rsidRDefault="00783E69" w:rsidP="00DE0789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2018 г.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783E69" w:rsidRPr="00F149C3" w:rsidRDefault="00783E69" w:rsidP="00DE0789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2019 г.</w:t>
            </w:r>
          </w:p>
        </w:tc>
      </w:tr>
      <w:tr w:rsidR="00783E69" w:rsidRPr="00052826" w:rsidTr="00B1276C">
        <w:tc>
          <w:tcPr>
            <w:tcW w:w="1985" w:type="dxa"/>
            <w:vAlign w:val="center"/>
          </w:tcPr>
          <w:p w:rsidR="00783E69" w:rsidRPr="00F149C3" w:rsidRDefault="00783E69" w:rsidP="000A04A3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Бурый медведь</w:t>
            </w:r>
          </w:p>
        </w:tc>
        <w:tc>
          <w:tcPr>
            <w:tcW w:w="1137" w:type="dxa"/>
            <w:vAlign w:val="center"/>
          </w:tcPr>
          <w:p w:rsidR="00783E69" w:rsidRPr="00F149C3" w:rsidRDefault="00783E69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3662</w:t>
            </w:r>
          </w:p>
        </w:tc>
        <w:tc>
          <w:tcPr>
            <w:tcW w:w="1275" w:type="dxa"/>
            <w:vAlign w:val="center"/>
          </w:tcPr>
          <w:p w:rsidR="00783E69" w:rsidRPr="00F149C3" w:rsidRDefault="00783E69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4047</w:t>
            </w:r>
          </w:p>
        </w:tc>
        <w:tc>
          <w:tcPr>
            <w:tcW w:w="1276" w:type="dxa"/>
            <w:vAlign w:val="center"/>
          </w:tcPr>
          <w:p w:rsidR="00783E69" w:rsidRPr="00F149C3" w:rsidRDefault="00783E69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3866</w:t>
            </w:r>
          </w:p>
        </w:tc>
        <w:tc>
          <w:tcPr>
            <w:tcW w:w="1277" w:type="dxa"/>
            <w:vAlign w:val="center"/>
          </w:tcPr>
          <w:p w:rsidR="00783E69" w:rsidRPr="00F149C3" w:rsidRDefault="00783E69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vAlign w:val="center"/>
          </w:tcPr>
          <w:p w:rsidR="00783E69" w:rsidRPr="00F149C3" w:rsidRDefault="00783E69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-</w:t>
            </w:r>
          </w:p>
        </w:tc>
      </w:tr>
      <w:tr w:rsidR="00783E69" w:rsidRPr="00052826" w:rsidTr="00B1276C">
        <w:tc>
          <w:tcPr>
            <w:tcW w:w="1985" w:type="dxa"/>
            <w:vAlign w:val="center"/>
          </w:tcPr>
          <w:p w:rsidR="00783E69" w:rsidRPr="00F149C3" w:rsidRDefault="00783E69" w:rsidP="000A04A3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Выдра</w:t>
            </w:r>
          </w:p>
        </w:tc>
        <w:tc>
          <w:tcPr>
            <w:tcW w:w="1137" w:type="dxa"/>
            <w:vAlign w:val="center"/>
          </w:tcPr>
          <w:p w:rsidR="00783E69" w:rsidRPr="00F149C3" w:rsidRDefault="00783E69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2800</w:t>
            </w:r>
          </w:p>
        </w:tc>
        <w:tc>
          <w:tcPr>
            <w:tcW w:w="1275" w:type="dxa"/>
            <w:vAlign w:val="center"/>
          </w:tcPr>
          <w:p w:rsidR="00783E69" w:rsidRPr="00F149C3" w:rsidRDefault="00783E69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2800</w:t>
            </w:r>
          </w:p>
        </w:tc>
        <w:tc>
          <w:tcPr>
            <w:tcW w:w="1276" w:type="dxa"/>
            <w:vAlign w:val="center"/>
          </w:tcPr>
          <w:p w:rsidR="00783E69" w:rsidRPr="00F149C3" w:rsidRDefault="00783E69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2800</w:t>
            </w:r>
          </w:p>
        </w:tc>
        <w:tc>
          <w:tcPr>
            <w:tcW w:w="1277" w:type="dxa"/>
            <w:vAlign w:val="center"/>
          </w:tcPr>
          <w:p w:rsidR="00783E69" w:rsidRPr="00F149C3" w:rsidRDefault="00783E69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2800</w:t>
            </w:r>
          </w:p>
        </w:tc>
        <w:tc>
          <w:tcPr>
            <w:tcW w:w="1141" w:type="dxa"/>
            <w:vAlign w:val="center"/>
          </w:tcPr>
          <w:p w:rsidR="00783E69" w:rsidRPr="00F149C3" w:rsidRDefault="00AE3CCA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-</w:t>
            </w:r>
          </w:p>
        </w:tc>
      </w:tr>
      <w:tr w:rsidR="00783E69" w:rsidRPr="00052826" w:rsidTr="00B1276C">
        <w:tc>
          <w:tcPr>
            <w:tcW w:w="1985" w:type="dxa"/>
            <w:vAlign w:val="center"/>
          </w:tcPr>
          <w:p w:rsidR="00783E69" w:rsidRPr="00F149C3" w:rsidRDefault="00783E69" w:rsidP="000A04A3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Лось</w:t>
            </w:r>
          </w:p>
        </w:tc>
        <w:tc>
          <w:tcPr>
            <w:tcW w:w="1137" w:type="dxa"/>
            <w:vAlign w:val="center"/>
          </w:tcPr>
          <w:p w:rsidR="00783E69" w:rsidRPr="00F149C3" w:rsidRDefault="00783E69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34735</w:t>
            </w:r>
          </w:p>
        </w:tc>
        <w:tc>
          <w:tcPr>
            <w:tcW w:w="1275" w:type="dxa"/>
            <w:vAlign w:val="center"/>
          </w:tcPr>
          <w:p w:rsidR="00783E69" w:rsidRPr="00F149C3" w:rsidRDefault="00783E69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35539</w:t>
            </w:r>
          </w:p>
        </w:tc>
        <w:tc>
          <w:tcPr>
            <w:tcW w:w="1276" w:type="dxa"/>
            <w:vAlign w:val="center"/>
          </w:tcPr>
          <w:p w:rsidR="00783E69" w:rsidRPr="00F149C3" w:rsidRDefault="00783E69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45421</w:t>
            </w:r>
          </w:p>
        </w:tc>
        <w:tc>
          <w:tcPr>
            <w:tcW w:w="1277" w:type="dxa"/>
            <w:vAlign w:val="center"/>
          </w:tcPr>
          <w:p w:rsidR="00783E69" w:rsidRPr="00F149C3" w:rsidRDefault="00783E69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33169</w:t>
            </w:r>
          </w:p>
        </w:tc>
        <w:tc>
          <w:tcPr>
            <w:tcW w:w="1141" w:type="dxa"/>
            <w:vAlign w:val="center"/>
          </w:tcPr>
          <w:p w:rsidR="00783E69" w:rsidRPr="00F149C3" w:rsidRDefault="00AE3CCA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-</w:t>
            </w:r>
          </w:p>
        </w:tc>
      </w:tr>
      <w:tr w:rsidR="00783E69" w:rsidRPr="00052826" w:rsidTr="00B1276C">
        <w:tc>
          <w:tcPr>
            <w:tcW w:w="1985" w:type="dxa"/>
            <w:vAlign w:val="center"/>
          </w:tcPr>
          <w:p w:rsidR="00783E69" w:rsidRPr="00F149C3" w:rsidRDefault="00783E69" w:rsidP="000A04A3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Рысь</w:t>
            </w:r>
          </w:p>
        </w:tc>
        <w:tc>
          <w:tcPr>
            <w:tcW w:w="1137" w:type="dxa"/>
            <w:vAlign w:val="center"/>
          </w:tcPr>
          <w:p w:rsidR="00783E69" w:rsidRPr="00F149C3" w:rsidRDefault="00783E69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256</w:t>
            </w:r>
          </w:p>
        </w:tc>
        <w:tc>
          <w:tcPr>
            <w:tcW w:w="1275" w:type="dxa"/>
            <w:vAlign w:val="center"/>
          </w:tcPr>
          <w:p w:rsidR="00783E69" w:rsidRPr="00F149C3" w:rsidRDefault="00783E69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285</w:t>
            </w:r>
          </w:p>
        </w:tc>
        <w:tc>
          <w:tcPr>
            <w:tcW w:w="1276" w:type="dxa"/>
            <w:vAlign w:val="center"/>
          </w:tcPr>
          <w:p w:rsidR="00783E69" w:rsidRPr="00F149C3" w:rsidRDefault="00783E69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307</w:t>
            </w:r>
          </w:p>
        </w:tc>
        <w:tc>
          <w:tcPr>
            <w:tcW w:w="1277" w:type="dxa"/>
            <w:vAlign w:val="center"/>
          </w:tcPr>
          <w:p w:rsidR="00783E69" w:rsidRPr="00F149C3" w:rsidRDefault="00783E69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486</w:t>
            </w:r>
          </w:p>
        </w:tc>
        <w:tc>
          <w:tcPr>
            <w:tcW w:w="1141" w:type="dxa"/>
            <w:vAlign w:val="center"/>
          </w:tcPr>
          <w:p w:rsidR="00783E69" w:rsidRPr="00F149C3" w:rsidRDefault="00AE3CCA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-</w:t>
            </w:r>
          </w:p>
        </w:tc>
      </w:tr>
      <w:tr w:rsidR="00B1276C" w:rsidRPr="00052826" w:rsidTr="00B1276C">
        <w:trPr>
          <w:trHeight w:val="335"/>
        </w:trPr>
        <w:tc>
          <w:tcPr>
            <w:tcW w:w="1985" w:type="dxa"/>
            <w:vMerge w:val="restart"/>
            <w:vAlign w:val="center"/>
          </w:tcPr>
          <w:p w:rsidR="00B1276C" w:rsidRPr="00F149C3" w:rsidRDefault="00B1276C" w:rsidP="00B1276C">
            <w:pPr>
              <w:suppressAutoHyphens/>
              <w:ind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Барсук</w:t>
            </w:r>
          </w:p>
          <w:p w:rsidR="00B1276C" w:rsidRDefault="00B1276C" w:rsidP="00B1276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</w:p>
          <w:p w:rsidR="00B1276C" w:rsidRPr="00F149C3" w:rsidRDefault="00B1276C" w:rsidP="00B1276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Дикий северный олень</w:t>
            </w:r>
          </w:p>
        </w:tc>
        <w:tc>
          <w:tcPr>
            <w:tcW w:w="1137" w:type="dxa"/>
            <w:vAlign w:val="center"/>
          </w:tcPr>
          <w:p w:rsidR="00B1276C" w:rsidRPr="00F149C3" w:rsidRDefault="00B1276C" w:rsidP="00B1276C">
            <w:pPr>
              <w:suppressAutoHyphens/>
              <w:ind w:left="-107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275" w:type="dxa"/>
            <w:vAlign w:val="center"/>
          </w:tcPr>
          <w:p w:rsidR="00B1276C" w:rsidRPr="00F149C3" w:rsidRDefault="00B1276C" w:rsidP="00B1276C">
            <w:pPr>
              <w:suppressAutoHyphens/>
              <w:ind w:left="-107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276" w:type="dxa"/>
            <w:vAlign w:val="center"/>
          </w:tcPr>
          <w:p w:rsidR="00B1276C" w:rsidRPr="00F149C3" w:rsidRDefault="00B1276C" w:rsidP="00B1276C">
            <w:pPr>
              <w:suppressAutoHyphens/>
              <w:ind w:left="-107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277" w:type="dxa"/>
            <w:vAlign w:val="center"/>
          </w:tcPr>
          <w:p w:rsidR="00B1276C" w:rsidRPr="00F149C3" w:rsidRDefault="00B1276C" w:rsidP="00B1276C">
            <w:pPr>
              <w:suppressAutoHyphens/>
              <w:ind w:left="-107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vAlign w:val="center"/>
          </w:tcPr>
          <w:p w:rsidR="00B1276C" w:rsidRPr="00F149C3" w:rsidRDefault="00B1276C" w:rsidP="00B1276C">
            <w:pPr>
              <w:suppressAutoHyphens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1276C" w:rsidRPr="00052826" w:rsidTr="00B1276C">
        <w:trPr>
          <w:trHeight w:val="335"/>
        </w:trPr>
        <w:tc>
          <w:tcPr>
            <w:tcW w:w="1985" w:type="dxa"/>
            <w:vMerge/>
            <w:vAlign w:val="center"/>
          </w:tcPr>
          <w:p w:rsidR="00B1276C" w:rsidRPr="00F149C3" w:rsidRDefault="00B1276C" w:rsidP="000A04A3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  <w:gridSpan w:val="5"/>
            <w:vAlign w:val="center"/>
          </w:tcPr>
          <w:p w:rsidR="00B1276C" w:rsidRPr="00F149C3" w:rsidRDefault="00B1276C" w:rsidP="00B1276C">
            <w:pPr>
              <w:suppressAutoHyphens/>
              <w:ind w:left="57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Занесен</w:t>
            </w:r>
            <w:r>
              <w:rPr>
                <w:sz w:val="26"/>
                <w:szCs w:val="26"/>
              </w:rPr>
              <w:t>ы</w:t>
            </w:r>
            <w:r w:rsidRPr="00F149C3">
              <w:rPr>
                <w:sz w:val="26"/>
                <w:szCs w:val="26"/>
              </w:rPr>
              <w:t xml:space="preserve"> в Красную книгу Республики Коми</w:t>
            </w:r>
          </w:p>
        </w:tc>
      </w:tr>
      <w:tr w:rsidR="00B1276C" w:rsidRPr="00052826" w:rsidTr="00B1276C">
        <w:trPr>
          <w:trHeight w:val="335"/>
        </w:trPr>
        <w:tc>
          <w:tcPr>
            <w:tcW w:w="1985" w:type="dxa"/>
            <w:vMerge/>
            <w:vAlign w:val="center"/>
          </w:tcPr>
          <w:p w:rsidR="00B1276C" w:rsidRPr="00F149C3" w:rsidRDefault="00B1276C" w:rsidP="000A04A3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B1276C" w:rsidRPr="00F149C3" w:rsidRDefault="00B1276C" w:rsidP="00B04F52">
            <w:pPr>
              <w:suppressAutoHyphens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8417</w:t>
            </w:r>
          </w:p>
        </w:tc>
        <w:tc>
          <w:tcPr>
            <w:tcW w:w="1275" w:type="dxa"/>
            <w:vAlign w:val="center"/>
          </w:tcPr>
          <w:p w:rsidR="00B1276C" w:rsidRPr="00F149C3" w:rsidRDefault="00B1276C" w:rsidP="00B04F52">
            <w:pPr>
              <w:suppressAutoHyphens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5944</w:t>
            </w:r>
          </w:p>
        </w:tc>
        <w:tc>
          <w:tcPr>
            <w:tcW w:w="1276" w:type="dxa"/>
            <w:vAlign w:val="center"/>
          </w:tcPr>
          <w:p w:rsidR="00B1276C" w:rsidRPr="00F149C3" w:rsidRDefault="00B1276C" w:rsidP="00B04F52">
            <w:pPr>
              <w:suppressAutoHyphens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6059</w:t>
            </w:r>
          </w:p>
        </w:tc>
        <w:tc>
          <w:tcPr>
            <w:tcW w:w="1277" w:type="dxa"/>
            <w:vAlign w:val="center"/>
          </w:tcPr>
          <w:p w:rsidR="00B1276C" w:rsidRPr="00F149C3" w:rsidRDefault="00B1276C" w:rsidP="00B04F52">
            <w:pPr>
              <w:suppressAutoHyphens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3285</w:t>
            </w:r>
          </w:p>
        </w:tc>
        <w:tc>
          <w:tcPr>
            <w:tcW w:w="1141" w:type="dxa"/>
            <w:vAlign w:val="center"/>
          </w:tcPr>
          <w:p w:rsidR="00B1276C" w:rsidRPr="00F149C3" w:rsidRDefault="00B1276C" w:rsidP="000B2211">
            <w:pPr>
              <w:suppressAutoHyphens/>
              <w:ind w:left="-108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92355" w:rsidRPr="00052826" w:rsidTr="00B1276C">
        <w:trPr>
          <w:trHeight w:val="335"/>
        </w:trPr>
        <w:tc>
          <w:tcPr>
            <w:tcW w:w="1985" w:type="dxa"/>
            <w:vAlign w:val="center"/>
          </w:tcPr>
          <w:p w:rsidR="00692355" w:rsidRPr="00F149C3" w:rsidRDefault="00692355" w:rsidP="000A04A3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Соболь</w:t>
            </w:r>
          </w:p>
        </w:tc>
        <w:tc>
          <w:tcPr>
            <w:tcW w:w="1137" w:type="dxa"/>
            <w:vAlign w:val="center"/>
          </w:tcPr>
          <w:p w:rsidR="00692355" w:rsidRPr="00F149C3" w:rsidRDefault="00692355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138</w:t>
            </w:r>
          </w:p>
        </w:tc>
        <w:tc>
          <w:tcPr>
            <w:tcW w:w="1275" w:type="dxa"/>
            <w:vAlign w:val="center"/>
          </w:tcPr>
          <w:p w:rsidR="00692355" w:rsidRPr="00F149C3" w:rsidRDefault="00692355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112</w:t>
            </w:r>
          </w:p>
        </w:tc>
        <w:tc>
          <w:tcPr>
            <w:tcW w:w="1276" w:type="dxa"/>
            <w:vAlign w:val="center"/>
          </w:tcPr>
          <w:p w:rsidR="00692355" w:rsidRPr="00F149C3" w:rsidRDefault="00692355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28</w:t>
            </w:r>
          </w:p>
        </w:tc>
        <w:tc>
          <w:tcPr>
            <w:tcW w:w="1277" w:type="dxa"/>
            <w:vAlign w:val="center"/>
          </w:tcPr>
          <w:p w:rsidR="00692355" w:rsidRPr="00F149C3" w:rsidRDefault="00692355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195</w:t>
            </w:r>
          </w:p>
        </w:tc>
        <w:tc>
          <w:tcPr>
            <w:tcW w:w="1141" w:type="dxa"/>
            <w:vAlign w:val="center"/>
          </w:tcPr>
          <w:p w:rsidR="00692355" w:rsidRPr="00F149C3" w:rsidRDefault="00AE3CCA" w:rsidP="00D82DDC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-</w:t>
            </w:r>
          </w:p>
        </w:tc>
      </w:tr>
    </w:tbl>
    <w:p w:rsidR="00052826" w:rsidRPr="00052826" w:rsidRDefault="00052826" w:rsidP="00082B89">
      <w:pPr>
        <w:suppressAutoHyphens/>
        <w:ind w:left="-142" w:firstLine="550"/>
        <w:jc w:val="both"/>
        <w:rPr>
          <w:snapToGrid w:val="0"/>
          <w:sz w:val="28"/>
          <w:szCs w:val="28"/>
        </w:rPr>
      </w:pPr>
    </w:p>
    <w:p w:rsidR="00985CF2" w:rsidRDefault="00052826" w:rsidP="00011064">
      <w:pPr>
        <w:suppressAutoHyphens/>
        <w:ind w:left="-142" w:firstLine="550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Показателей численности по выдре нет. При установлении лимита добычи этого охотничьего ресурса используютс</w:t>
      </w:r>
      <w:r w:rsidR="00F81908">
        <w:rPr>
          <w:sz w:val="28"/>
          <w:szCs w:val="28"/>
        </w:rPr>
        <w:t xml:space="preserve">я экстраполированные данные ФГУ </w:t>
      </w:r>
      <w:r w:rsidRPr="00052826">
        <w:rPr>
          <w:sz w:val="28"/>
          <w:szCs w:val="28"/>
        </w:rPr>
        <w:t xml:space="preserve">«Центрохотконтроль». Этот показатель остается стабильным в течение последних лет. </w:t>
      </w:r>
    </w:p>
    <w:p w:rsidR="00011064" w:rsidRDefault="00011064" w:rsidP="00011064">
      <w:pPr>
        <w:suppressAutoHyphens/>
        <w:jc w:val="right"/>
        <w:rPr>
          <w:sz w:val="28"/>
          <w:szCs w:val="28"/>
        </w:rPr>
      </w:pPr>
    </w:p>
    <w:p w:rsidR="00254CB8" w:rsidRDefault="00A37EB5" w:rsidP="00011064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052826" w:rsidRPr="00052826" w:rsidRDefault="00052826" w:rsidP="00082B89">
      <w:pPr>
        <w:suppressAutoHyphens/>
        <w:ind w:left="-142"/>
        <w:jc w:val="center"/>
        <w:rPr>
          <w:sz w:val="28"/>
          <w:szCs w:val="28"/>
        </w:rPr>
      </w:pPr>
      <w:r w:rsidRPr="00052826">
        <w:rPr>
          <w:sz w:val="28"/>
          <w:szCs w:val="28"/>
        </w:rPr>
        <w:t>Динамика фактической добычи</w:t>
      </w:r>
    </w:p>
    <w:p w:rsidR="00052826" w:rsidRPr="00052826" w:rsidRDefault="00052826" w:rsidP="00082B89">
      <w:pPr>
        <w:suppressAutoHyphens/>
        <w:ind w:left="-142" w:firstLine="550"/>
        <w:jc w:val="center"/>
        <w:rPr>
          <w:sz w:val="28"/>
          <w:szCs w:val="28"/>
        </w:rPr>
      </w:pPr>
      <w:r w:rsidRPr="00052826">
        <w:rPr>
          <w:sz w:val="28"/>
          <w:szCs w:val="28"/>
        </w:rPr>
        <w:t>лимитируемых охотничьих ресурсов, шт. особей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43"/>
        <w:gridCol w:w="709"/>
        <w:gridCol w:w="709"/>
        <w:gridCol w:w="709"/>
        <w:gridCol w:w="708"/>
        <w:gridCol w:w="709"/>
        <w:gridCol w:w="851"/>
        <w:gridCol w:w="708"/>
        <w:gridCol w:w="709"/>
        <w:gridCol w:w="708"/>
      </w:tblGrid>
      <w:tr w:rsidR="00052826" w:rsidRPr="00F149C3" w:rsidTr="00117830">
        <w:tc>
          <w:tcPr>
            <w:tcW w:w="1843" w:type="dxa"/>
            <w:vMerge w:val="restart"/>
            <w:textDirection w:val="btLr"/>
            <w:vAlign w:val="center"/>
          </w:tcPr>
          <w:p w:rsidR="00052826" w:rsidRPr="00F149C3" w:rsidRDefault="00052826" w:rsidP="00082B89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 xml:space="preserve">Виды </w:t>
            </w:r>
            <w:proofErr w:type="gramStart"/>
            <w:r w:rsidRPr="00F149C3">
              <w:rPr>
                <w:sz w:val="26"/>
                <w:szCs w:val="26"/>
              </w:rPr>
              <w:t>охотничьих</w:t>
            </w:r>
            <w:proofErr w:type="gramEnd"/>
          </w:p>
          <w:p w:rsidR="00052826" w:rsidRPr="00F149C3" w:rsidRDefault="00052826" w:rsidP="00082B89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животных</w:t>
            </w:r>
          </w:p>
        </w:tc>
        <w:tc>
          <w:tcPr>
            <w:tcW w:w="7263" w:type="dxa"/>
            <w:gridSpan w:val="10"/>
            <w:vAlign w:val="center"/>
          </w:tcPr>
          <w:p w:rsidR="00052826" w:rsidRPr="00F149C3" w:rsidRDefault="00052826" w:rsidP="00082B89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Сезон охоты</w:t>
            </w:r>
          </w:p>
        </w:tc>
      </w:tr>
      <w:tr w:rsidR="00985CF2" w:rsidRPr="00F149C3" w:rsidTr="00117830">
        <w:trPr>
          <w:trHeight w:val="225"/>
        </w:trPr>
        <w:tc>
          <w:tcPr>
            <w:tcW w:w="1843" w:type="dxa"/>
            <w:vMerge/>
            <w:vAlign w:val="center"/>
          </w:tcPr>
          <w:p w:rsidR="00985CF2" w:rsidRPr="00F149C3" w:rsidRDefault="00985CF2" w:rsidP="00082B89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985CF2" w:rsidRPr="00F149C3" w:rsidRDefault="00985CF2" w:rsidP="00082B89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2014-2015</w:t>
            </w:r>
          </w:p>
        </w:tc>
        <w:tc>
          <w:tcPr>
            <w:tcW w:w="1418" w:type="dxa"/>
            <w:gridSpan w:val="2"/>
            <w:vAlign w:val="center"/>
          </w:tcPr>
          <w:p w:rsidR="00985CF2" w:rsidRPr="00F149C3" w:rsidRDefault="00985CF2" w:rsidP="00082B89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2015-2016</w:t>
            </w:r>
          </w:p>
        </w:tc>
        <w:tc>
          <w:tcPr>
            <w:tcW w:w="1417" w:type="dxa"/>
            <w:gridSpan w:val="2"/>
            <w:vAlign w:val="center"/>
          </w:tcPr>
          <w:p w:rsidR="00985CF2" w:rsidRPr="00F149C3" w:rsidRDefault="00985CF2" w:rsidP="00082B89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2016-2017</w:t>
            </w:r>
          </w:p>
        </w:tc>
        <w:tc>
          <w:tcPr>
            <w:tcW w:w="1559" w:type="dxa"/>
            <w:gridSpan w:val="2"/>
            <w:vAlign w:val="center"/>
          </w:tcPr>
          <w:p w:rsidR="00985CF2" w:rsidRPr="00F149C3" w:rsidRDefault="00985CF2" w:rsidP="00082B89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2017-2018</w:t>
            </w:r>
          </w:p>
        </w:tc>
        <w:tc>
          <w:tcPr>
            <w:tcW w:w="1417" w:type="dxa"/>
            <w:gridSpan w:val="2"/>
            <w:vAlign w:val="center"/>
          </w:tcPr>
          <w:p w:rsidR="00985CF2" w:rsidRPr="00F149C3" w:rsidRDefault="00985CF2" w:rsidP="00082B89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2018-2019</w:t>
            </w:r>
          </w:p>
        </w:tc>
      </w:tr>
      <w:tr w:rsidR="00961B70" w:rsidRPr="00F149C3" w:rsidTr="00117830">
        <w:trPr>
          <w:cantSplit/>
          <w:trHeight w:val="952"/>
        </w:trPr>
        <w:tc>
          <w:tcPr>
            <w:tcW w:w="1843" w:type="dxa"/>
            <w:vMerge/>
            <w:vAlign w:val="center"/>
          </w:tcPr>
          <w:p w:rsidR="00961B70" w:rsidRPr="00F149C3" w:rsidRDefault="00961B70" w:rsidP="00082B89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  <w:textDirection w:val="btLr"/>
            <w:vAlign w:val="center"/>
          </w:tcPr>
          <w:p w:rsidR="00961B70" w:rsidRPr="00F149C3" w:rsidRDefault="00961B70" w:rsidP="00082B89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961B70" w:rsidRPr="00F149C3" w:rsidRDefault="00961B70" w:rsidP="00082B89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961B70" w:rsidRPr="00F149C3" w:rsidRDefault="00961B70" w:rsidP="00082B89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961B70" w:rsidRPr="00F149C3" w:rsidRDefault="00961B70" w:rsidP="00082B89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лимит</w:t>
            </w:r>
          </w:p>
        </w:tc>
        <w:tc>
          <w:tcPr>
            <w:tcW w:w="708" w:type="dxa"/>
            <w:textDirection w:val="btLr"/>
            <w:vAlign w:val="center"/>
          </w:tcPr>
          <w:p w:rsidR="00961B70" w:rsidRPr="00F149C3" w:rsidRDefault="00961B70" w:rsidP="00082B89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961B70" w:rsidRPr="00F149C3" w:rsidRDefault="00961B70" w:rsidP="00082B89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добыто</w:t>
            </w:r>
          </w:p>
        </w:tc>
        <w:tc>
          <w:tcPr>
            <w:tcW w:w="851" w:type="dxa"/>
            <w:textDirection w:val="btLr"/>
            <w:vAlign w:val="center"/>
          </w:tcPr>
          <w:p w:rsidR="00961B70" w:rsidRPr="00F149C3" w:rsidRDefault="00961B70" w:rsidP="00082B89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лимит</w:t>
            </w:r>
          </w:p>
        </w:tc>
        <w:tc>
          <w:tcPr>
            <w:tcW w:w="708" w:type="dxa"/>
            <w:textDirection w:val="btLr"/>
            <w:vAlign w:val="center"/>
          </w:tcPr>
          <w:p w:rsidR="00961B70" w:rsidRPr="00F149C3" w:rsidRDefault="00961B70" w:rsidP="00082B89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добыто</w:t>
            </w:r>
          </w:p>
        </w:tc>
        <w:tc>
          <w:tcPr>
            <w:tcW w:w="709" w:type="dxa"/>
            <w:textDirection w:val="btLr"/>
            <w:vAlign w:val="center"/>
          </w:tcPr>
          <w:p w:rsidR="00961B70" w:rsidRPr="00F149C3" w:rsidRDefault="00961B70" w:rsidP="00082B89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лимит</w:t>
            </w:r>
          </w:p>
        </w:tc>
        <w:tc>
          <w:tcPr>
            <w:tcW w:w="708" w:type="dxa"/>
            <w:textDirection w:val="btLr"/>
            <w:vAlign w:val="center"/>
          </w:tcPr>
          <w:p w:rsidR="00961B70" w:rsidRPr="00F149C3" w:rsidRDefault="00961B70" w:rsidP="00082B89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добыто</w:t>
            </w:r>
          </w:p>
        </w:tc>
      </w:tr>
      <w:tr w:rsidR="005B32EE" w:rsidRPr="00F149C3" w:rsidTr="00117830">
        <w:tc>
          <w:tcPr>
            <w:tcW w:w="1843" w:type="dxa"/>
            <w:vAlign w:val="center"/>
          </w:tcPr>
          <w:p w:rsidR="005B32EE" w:rsidRPr="00F149C3" w:rsidRDefault="007D1B43" w:rsidP="0095510F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</w:t>
            </w:r>
          </w:p>
        </w:tc>
        <w:tc>
          <w:tcPr>
            <w:tcW w:w="743" w:type="dxa"/>
            <w:vAlign w:val="center"/>
          </w:tcPr>
          <w:p w:rsidR="005B32EE" w:rsidRPr="00F149C3" w:rsidRDefault="007D1B43" w:rsidP="0095510F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5B32EE" w:rsidRPr="00F149C3" w:rsidRDefault="007D1B43" w:rsidP="0095510F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5B32EE" w:rsidRPr="00F149C3" w:rsidRDefault="007D1B43" w:rsidP="0095510F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5B32EE" w:rsidRPr="00F149C3" w:rsidRDefault="007D1B43" w:rsidP="0095510F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5B32EE" w:rsidRPr="00F149C3" w:rsidRDefault="007D1B43" w:rsidP="0095510F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5B32EE" w:rsidRPr="00F149C3" w:rsidRDefault="007D1B43" w:rsidP="0095510F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5B32EE" w:rsidRPr="00F149C3" w:rsidRDefault="007D1B43" w:rsidP="0095510F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vAlign w:val="center"/>
          </w:tcPr>
          <w:p w:rsidR="005B32EE" w:rsidRPr="00F149C3" w:rsidRDefault="007D1B43" w:rsidP="0095510F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vAlign w:val="center"/>
          </w:tcPr>
          <w:p w:rsidR="005B32EE" w:rsidRPr="00F149C3" w:rsidRDefault="007D1B43" w:rsidP="0095510F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vAlign w:val="center"/>
          </w:tcPr>
          <w:p w:rsidR="005B32EE" w:rsidRPr="00F149C3" w:rsidRDefault="007D1B43" w:rsidP="0095510F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11</w:t>
            </w:r>
          </w:p>
        </w:tc>
      </w:tr>
      <w:tr w:rsidR="005B32EE" w:rsidRPr="00F149C3" w:rsidTr="00117830">
        <w:tc>
          <w:tcPr>
            <w:tcW w:w="1843" w:type="dxa"/>
            <w:vAlign w:val="center"/>
          </w:tcPr>
          <w:p w:rsidR="005B32EE" w:rsidRPr="00F149C3" w:rsidRDefault="005B32EE" w:rsidP="0095510F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Лось</w:t>
            </w:r>
          </w:p>
        </w:tc>
        <w:tc>
          <w:tcPr>
            <w:tcW w:w="743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986</w:t>
            </w:r>
          </w:p>
        </w:tc>
        <w:tc>
          <w:tcPr>
            <w:tcW w:w="709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547</w:t>
            </w:r>
          </w:p>
        </w:tc>
        <w:tc>
          <w:tcPr>
            <w:tcW w:w="709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1165</w:t>
            </w:r>
          </w:p>
        </w:tc>
        <w:tc>
          <w:tcPr>
            <w:tcW w:w="709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650</w:t>
            </w:r>
          </w:p>
        </w:tc>
        <w:tc>
          <w:tcPr>
            <w:tcW w:w="708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1179</w:t>
            </w:r>
          </w:p>
        </w:tc>
        <w:tc>
          <w:tcPr>
            <w:tcW w:w="709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717</w:t>
            </w:r>
          </w:p>
        </w:tc>
        <w:tc>
          <w:tcPr>
            <w:tcW w:w="851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1592</w:t>
            </w:r>
          </w:p>
        </w:tc>
        <w:tc>
          <w:tcPr>
            <w:tcW w:w="708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825</w:t>
            </w:r>
          </w:p>
        </w:tc>
        <w:tc>
          <w:tcPr>
            <w:tcW w:w="709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1194</w:t>
            </w:r>
          </w:p>
        </w:tc>
        <w:tc>
          <w:tcPr>
            <w:tcW w:w="708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-</w:t>
            </w:r>
          </w:p>
        </w:tc>
      </w:tr>
      <w:tr w:rsidR="007D1B43" w:rsidRPr="00F149C3" w:rsidTr="00117830">
        <w:tc>
          <w:tcPr>
            <w:tcW w:w="1843" w:type="dxa"/>
            <w:vAlign w:val="center"/>
          </w:tcPr>
          <w:p w:rsidR="007D1B43" w:rsidRPr="00F149C3" w:rsidRDefault="007D1B43" w:rsidP="0095510F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Бурый медведь</w:t>
            </w:r>
          </w:p>
        </w:tc>
        <w:tc>
          <w:tcPr>
            <w:tcW w:w="743" w:type="dxa"/>
            <w:vAlign w:val="center"/>
          </w:tcPr>
          <w:p w:rsidR="007D1B43" w:rsidRPr="00F149C3" w:rsidRDefault="007D1B43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211</w:t>
            </w:r>
          </w:p>
        </w:tc>
        <w:tc>
          <w:tcPr>
            <w:tcW w:w="709" w:type="dxa"/>
            <w:vAlign w:val="center"/>
          </w:tcPr>
          <w:p w:rsidR="007D1B43" w:rsidRPr="00F149C3" w:rsidRDefault="007D1B43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:rsidR="007D1B43" w:rsidRPr="00F149C3" w:rsidRDefault="007D1B43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106</w:t>
            </w:r>
          </w:p>
        </w:tc>
        <w:tc>
          <w:tcPr>
            <w:tcW w:w="709" w:type="dxa"/>
            <w:vAlign w:val="center"/>
          </w:tcPr>
          <w:p w:rsidR="007D1B43" w:rsidRPr="00F149C3" w:rsidRDefault="007D1B43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7D1B43" w:rsidRPr="00F149C3" w:rsidRDefault="007D1B43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141</w:t>
            </w:r>
          </w:p>
        </w:tc>
        <w:tc>
          <w:tcPr>
            <w:tcW w:w="709" w:type="dxa"/>
            <w:vAlign w:val="center"/>
          </w:tcPr>
          <w:p w:rsidR="007D1B43" w:rsidRPr="00F149C3" w:rsidRDefault="007D1B43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39</w:t>
            </w:r>
          </w:p>
        </w:tc>
        <w:tc>
          <w:tcPr>
            <w:tcW w:w="851" w:type="dxa"/>
            <w:vAlign w:val="center"/>
          </w:tcPr>
          <w:p w:rsidR="007D1B43" w:rsidRPr="00F149C3" w:rsidRDefault="007D1B43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205</w:t>
            </w:r>
          </w:p>
        </w:tc>
        <w:tc>
          <w:tcPr>
            <w:tcW w:w="708" w:type="dxa"/>
            <w:vAlign w:val="center"/>
          </w:tcPr>
          <w:p w:rsidR="007D1B43" w:rsidRPr="00F149C3" w:rsidRDefault="007D1B43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70</w:t>
            </w:r>
          </w:p>
        </w:tc>
        <w:tc>
          <w:tcPr>
            <w:tcW w:w="709" w:type="dxa"/>
            <w:vAlign w:val="center"/>
          </w:tcPr>
          <w:p w:rsidR="007D1B43" w:rsidRPr="00F149C3" w:rsidRDefault="007D1B43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184</w:t>
            </w:r>
          </w:p>
        </w:tc>
        <w:tc>
          <w:tcPr>
            <w:tcW w:w="708" w:type="dxa"/>
            <w:vAlign w:val="center"/>
          </w:tcPr>
          <w:p w:rsidR="007D1B43" w:rsidRPr="00F149C3" w:rsidRDefault="007D1B43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-</w:t>
            </w:r>
          </w:p>
        </w:tc>
      </w:tr>
      <w:tr w:rsidR="005B32EE" w:rsidRPr="00F149C3" w:rsidTr="00117830">
        <w:tc>
          <w:tcPr>
            <w:tcW w:w="1843" w:type="dxa"/>
            <w:vAlign w:val="center"/>
          </w:tcPr>
          <w:p w:rsidR="005B32EE" w:rsidRPr="00F149C3" w:rsidRDefault="005B32EE" w:rsidP="0095510F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Выдра</w:t>
            </w:r>
          </w:p>
        </w:tc>
        <w:tc>
          <w:tcPr>
            <w:tcW w:w="743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62</w:t>
            </w:r>
          </w:p>
        </w:tc>
        <w:tc>
          <w:tcPr>
            <w:tcW w:w="709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16</w:t>
            </w:r>
          </w:p>
        </w:tc>
        <w:tc>
          <w:tcPr>
            <w:tcW w:w="709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18</w:t>
            </w:r>
          </w:p>
        </w:tc>
        <w:tc>
          <w:tcPr>
            <w:tcW w:w="709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25</w:t>
            </w:r>
          </w:p>
        </w:tc>
        <w:tc>
          <w:tcPr>
            <w:tcW w:w="708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15</w:t>
            </w:r>
          </w:p>
        </w:tc>
        <w:tc>
          <w:tcPr>
            <w:tcW w:w="708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-</w:t>
            </w:r>
          </w:p>
        </w:tc>
      </w:tr>
      <w:tr w:rsidR="005B32EE" w:rsidRPr="00F149C3" w:rsidTr="00117830">
        <w:tc>
          <w:tcPr>
            <w:tcW w:w="1843" w:type="dxa"/>
            <w:vAlign w:val="center"/>
          </w:tcPr>
          <w:p w:rsidR="005B32EE" w:rsidRPr="00F149C3" w:rsidRDefault="005B32EE" w:rsidP="0095510F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Рысь</w:t>
            </w:r>
          </w:p>
        </w:tc>
        <w:tc>
          <w:tcPr>
            <w:tcW w:w="743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18</w:t>
            </w:r>
          </w:p>
        </w:tc>
        <w:tc>
          <w:tcPr>
            <w:tcW w:w="709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vAlign w:val="center"/>
          </w:tcPr>
          <w:p w:rsidR="005B32EE" w:rsidRPr="00F149C3" w:rsidRDefault="005B32EE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-</w:t>
            </w:r>
          </w:p>
        </w:tc>
      </w:tr>
      <w:tr w:rsidR="00985CF2" w:rsidRPr="00F149C3" w:rsidTr="00117830">
        <w:trPr>
          <w:trHeight w:val="70"/>
        </w:trPr>
        <w:tc>
          <w:tcPr>
            <w:tcW w:w="1843" w:type="dxa"/>
            <w:vAlign w:val="center"/>
          </w:tcPr>
          <w:p w:rsidR="00985CF2" w:rsidRPr="00F149C3" w:rsidRDefault="00985CF2" w:rsidP="0095510F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Соболь</w:t>
            </w:r>
          </w:p>
        </w:tc>
        <w:tc>
          <w:tcPr>
            <w:tcW w:w="743" w:type="dxa"/>
            <w:vAlign w:val="center"/>
          </w:tcPr>
          <w:p w:rsidR="00985CF2" w:rsidRPr="00F149C3" w:rsidRDefault="00985CF2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985CF2" w:rsidRPr="00F149C3" w:rsidRDefault="00C20B38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985CF2" w:rsidRPr="00F149C3" w:rsidRDefault="00985CF2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985CF2" w:rsidRPr="00F149C3" w:rsidRDefault="00C20B38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985CF2" w:rsidRPr="00F149C3" w:rsidRDefault="00985CF2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985CF2" w:rsidRPr="00F149C3" w:rsidRDefault="00985CF2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985CF2" w:rsidRPr="00F149C3" w:rsidRDefault="00985CF2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985CF2" w:rsidRPr="00F149C3" w:rsidRDefault="00985CF2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985CF2" w:rsidRPr="00F149C3" w:rsidRDefault="00C20B38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985CF2" w:rsidRPr="00F149C3" w:rsidRDefault="004D5C66" w:rsidP="0021440A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-</w:t>
            </w:r>
          </w:p>
        </w:tc>
      </w:tr>
      <w:tr w:rsidR="00117830" w:rsidRPr="00F149C3" w:rsidTr="003B088A">
        <w:trPr>
          <w:trHeight w:val="189"/>
        </w:trPr>
        <w:tc>
          <w:tcPr>
            <w:tcW w:w="1843" w:type="dxa"/>
            <w:vAlign w:val="center"/>
          </w:tcPr>
          <w:p w:rsidR="00117830" w:rsidRPr="00F149C3" w:rsidRDefault="00117830" w:rsidP="0011783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Барсук</w:t>
            </w:r>
          </w:p>
        </w:tc>
        <w:tc>
          <w:tcPr>
            <w:tcW w:w="7263" w:type="dxa"/>
            <w:gridSpan w:val="10"/>
            <w:vMerge w:val="restart"/>
            <w:tcBorders>
              <w:top w:val="nil"/>
            </w:tcBorders>
            <w:vAlign w:val="center"/>
          </w:tcPr>
          <w:p w:rsidR="00117830" w:rsidRPr="00F149C3" w:rsidRDefault="00117830" w:rsidP="00117830">
            <w:pPr>
              <w:suppressAutoHyphens/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Охота запрещена</w:t>
            </w:r>
          </w:p>
        </w:tc>
      </w:tr>
      <w:tr w:rsidR="00117830" w:rsidRPr="00F149C3" w:rsidTr="002C459B">
        <w:trPr>
          <w:trHeight w:val="70"/>
        </w:trPr>
        <w:tc>
          <w:tcPr>
            <w:tcW w:w="1843" w:type="dxa"/>
            <w:vAlign w:val="center"/>
          </w:tcPr>
          <w:p w:rsidR="00117830" w:rsidRPr="00F149C3" w:rsidRDefault="00117830" w:rsidP="0011783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Дикий северный олень</w:t>
            </w:r>
          </w:p>
        </w:tc>
        <w:tc>
          <w:tcPr>
            <w:tcW w:w="7263" w:type="dxa"/>
            <w:gridSpan w:val="10"/>
            <w:vMerge/>
            <w:vAlign w:val="center"/>
          </w:tcPr>
          <w:p w:rsidR="00117830" w:rsidRPr="00F149C3" w:rsidRDefault="00117830" w:rsidP="00117830">
            <w:pPr>
              <w:suppressAutoHyphens/>
              <w:ind w:right="-107"/>
              <w:rPr>
                <w:sz w:val="26"/>
                <w:szCs w:val="26"/>
              </w:rPr>
            </w:pPr>
          </w:p>
        </w:tc>
      </w:tr>
    </w:tbl>
    <w:p w:rsidR="00052826" w:rsidRPr="00F149C3" w:rsidRDefault="00052826" w:rsidP="00082B89">
      <w:pPr>
        <w:suppressAutoHyphens/>
        <w:ind w:left="-142" w:firstLine="550"/>
        <w:jc w:val="center"/>
        <w:rPr>
          <w:sz w:val="24"/>
          <w:szCs w:val="24"/>
        </w:rPr>
      </w:pPr>
    </w:p>
    <w:p w:rsidR="00A37EB5" w:rsidRPr="00A37EB5" w:rsidRDefault="00A37EB5" w:rsidP="00082B89">
      <w:pPr>
        <w:suppressAutoHyphens/>
        <w:ind w:left="-142" w:firstLine="550"/>
        <w:jc w:val="both"/>
        <w:rPr>
          <w:sz w:val="28"/>
        </w:rPr>
      </w:pPr>
      <w:r w:rsidRPr="00052826">
        <w:rPr>
          <w:sz w:val="28"/>
        </w:rPr>
        <w:t xml:space="preserve">Приведенные данные таблицы свидетельствуют, что из года в год лимиты изъятия охотничьих ресурсов, на которые устанавливается лимит добычи, в том числе лося, в Республике </w:t>
      </w:r>
      <w:r w:rsidR="001147CB">
        <w:rPr>
          <w:sz w:val="28"/>
        </w:rPr>
        <w:t>Коми не осваиваются полностью. Разрешения</w:t>
      </w:r>
      <w:r w:rsidRPr="00052826">
        <w:rPr>
          <w:sz w:val="28"/>
        </w:rPr>
        <w:t xml:space="preserve">  на добычу пушных видов зверей не пользуются спросом, так как  отсутствует цивили</w:t>
      </w:r>
      <w:r>
        <w:rPr>
          <w:sz w:val="28"/>
        </w:rPr>
        <w:t>зованная заготовка шкур.</w:t>
      </w:r>
    </w:p>
    <w:p w:rsidR="00052826" w:rsidRDefault="00052826" w:rsidP="00082B89">
      <w:pPr>
        <w:tabs>
          <w:tab w:val="left" w:pos="426"/>
        </w:tabs>
        <w:suppressAutoHyphens/>
        <w:ind w:left="-142" w:firstLine="567"/>
        <w:jc w:val="both"/>
        <w:rPr>
          <w:snapToGrid w:val="0"/>
          <w:sz w:val="28"/>
        </w:rPr>
      </w:pPr>
      <w:proofErr w:type="gramStart"/>
      <w:r w:rsidRPr="00052826">
        <w:rPr>
          <w:snapToGrid w:val="0"/>
          <w:sz w:val="28"/>
        </w:rPr>
        <w:t xml:space="preserve">В соответствии с требованиями к материалам, представляемым на экологическую экспертизу, ниже приводятся данные по зарегистрированным </w:t>
      </w:r>
      <w:r w:rsidRPr="00052826">
        <w:rPr>
          <w:snapToGrid w:val="0"/>
          <w:sz w:val="28"/>
        </w:rPr>
        <w:lastRenderedPageBreak/>
        <w:t>случаям нелегального изъятия квотируемых охотничь</w:t>
      </w:r>
      <w:r w:rsidR="00254CB8">
        <w:rPr>
          <w:snapToGrid w:val="0"/>
          <w:sz w:val="28"/>
        </w:rPr>
        <w:t>их животны</w:t>
      </w:r>
      <w:r w:rsidR="00A37EB5">
        <w:rPr>
          <w:snapToGrid w:val="0"/>
          <w:sz w:val="28"/>
        </w:rPr>
        <w:t>х за  последние 5 лет (таблица 2</w:t>
      </w:r>
      <w:r w:rsidR="00254CB8">
        <w:rPr>
          <w:snapToGrid w:val="0"/>
          <w:sz w:val="28"/>
        </w:rPr>
        <w:t>).</w:t>
      </w:r>
      <w:proofErr w:type="gramEnd"/>
    </w:p>
    <w:p w:rsidR="007112B8" w:rsidRDefault="007112B8" w:rsidP="007112B8">
      <w:pPr>
        <w:tabs>
          <w:tab w:val="left" w:pos="142"/>
          <w:tab w:val="left" w:pos="426"/>
        </w:tabs>
        <w:suppressAutoHyphens/>
        <w:rPr>
          <w:snapToGrid w:val="0"/>
          <w:sz w:val="28"/>
        </w:rPr>
      </w:pPr>
    </w:p>
    <w:p w:rsidR="00254CB8" w:rsidRPr="00254CB8" w:rsidRDefault="00A37EB5" w:rsidP="007112B8">
      <w:pPr>
        <w:tabs>
          <w:tab w:val="left" w:pos="142"/>
          <w:tab w:val="left" w:pos="426"/>
        </w:tabs>
        <w:suppressAutoHyphens/>
        <w:jc w:val="right"/>
        <w:rPr>
          <w:snapToGrid w:val="0"/>
          <w:sz w:val="28"/>
        </w:rPr>
      </w:pPr>
      <w:r>
        <w:rPr>
          <w:snapToGrid w:val="0"/>
          <w:sz w:val="28"/>
        </w:rPr>
        <w:t>Таблица 2</w:t>
      </w:r>
    </w:p>
    <w:p w:rsidR="00254CB8" w:rsidRPr="00254CB8" w:rsidRDefault="00254CB8" w:rsidP="00082B89">
      <w:pPr>
        <w:tabs>
          <w:tab w:val="left" w:pos="142"/>
        </w:tabs>
        <w:suppressAutoHyphens/>
        <w:spacing w:line="360" w:lineRule="auto"/>
        <w:ind w:left="-142"/>
        <w:jc w:val="center"/>
        <w:rPr>
          <w:snapToGrid w:val="0"/>
          <w:sz w:val="28"/>
        </w:rPr>
      </w:pPr>
      <w:r w:rsidRPr="00254CB8">
        <w:rPr>
          <w:snapToGrid w:val="0"/>
          <w:sz w:val="28"/>
        </w:rPr>
        <w:t xml:space="preserve">Динамика нелегальной добычи </w:t>
      </w:r>
      <w:proofErr w:type="gramStart"/>
      <w:r w:rsidRPr="00254CB8">
        <w:rPr>
          <w:snapToGrid w:val="0"/>
          <w:sz w:val="28"/>
        </w:rPr>
        <w:t>охотничьих</w:t>
      </w:r>
      <w:proofErr w:type="gramEnd"/>
      <w:r w:rsidRPr="00254CB8">
        <w:rPr>
          <w:snapToGrid w:val="0"/>
          <w:sz w:val="28"/>
        </w:rPr>
        <w:t xml:space="preserve"> ресурсов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50"/>
        <w:gridCol w:w="851"/>
        <w:gridCol w:w="850"/>
        <w:gridCol w:w="851"/>
        <w:gridCol w:w="850"/>
      </w:tblGrid>
      <w:tr w:rsidR="00254CB8" w:rsidRPr="00254CB8" w:rsidTr="004A7A67">
        <w:trPr>
          <w:trHeight w:val="203"/>
        </w:trPr>
        <w:tc>
          <w:tcPr>
            <w:tcW w:w="2410" w:type="dxa"/>
            <w:vMerge w:val="restart"/>
            <w:vAlign w:val="center"/>
          </w:tcPr>
          <w:p w:rsidR="00254CB8" w:rsidRPr="004A7A67" w:rsidRDefault="00254CB8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Выявлена</w:t>
            </w:r>
          </w:p>
          <w:p w:rsidR="00254CB8" w:rsidRPr="004A7A67" w:rsidRDefault="00254CB8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незаконная добыча</w:t>
            </w:r>
          </w:p>
        </w:tc>
        <w:tc>
          <w:tcPr>
            <w:tcW w:w="4252" w:type="dxa"/>
            <w:gridSpan w:val="5"/>
            <w:vAlign w:val="center"/>
          </w:tcPr>
          <w:p w:rsidR="00254CB8" w:rsidRPr="004A7A67" w:rsidRDefault="00254CB8" w:rsidP="00082B89">
            <w:pPr>
              <w:tabs>
                <w:tab w:val="left" w:pos="142"/>
              </w:tabs>
              <w:suppressAutoHyphens/>
              <w:ind w:left="-142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Г о д ы</w:t>
            </w:r>
          </w:p>
        </w:tc>
      </w:tr>
      <w:tr w:rsidR="00254CB8" w:rsidRPr="00254CB8" w:rsidTr="004A7A67">
        <w:tc>
          <w:tcPr>
            <w:tcW w:w="2410" w:type="dxa"/>
            <w:vMerge/>
            <w:vAlign w:val="center"/>
          </w:tcPr>
          <w:p w:rsidR="00254CB8" w:rsidRPr="004A7A67" w:rsidRDefault="00254CB8" w:rsidP="00082B89">
            <w:pPr>
              <w:tabs>
                <w:tab w:val="left" w:pos="142"/>
              </w:tabs>
              <w:suppressAutoHyphens/>
              <w:ind w:left="-142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54CB8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2014</w:t>
            </w:r>
          </w:p>
        </w:tc>
        <w:tc>
          <w:tcPr>
            <w:tcW w:w="851" w:type="dxa"/>
            <w:vAlign w:val="center"/>
          </w:tcPr>
          <w:p w:rsidR="00254CB8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2015</w:t>
            </w:r>
          </w:p>
        </w:tc>
        <w:tc>
          <w:tcPr>
            <w:tcW w:w="850" w:type="dxa"/>
            <w:vAlign w:val="center"/>
          </w:tcPr>
          <w:p w:rsidR="00254CB8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2016</w:t>
            </w:r>
          </w:p>
        </w:tc>
        <w:tc>
          <w:tcPr>
            <w:tcW w:w="851" w:type="dxa"/>
            <w:vAlign w:val="center"/>
          </w:tcPr>
          <w:p w:rsidR="00254CB8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2017</w:t>
            </w:r>
          </w:p>
        </w:tc>
        <w:tc>
          <w:tcPr>
            <w:tcW w:w="850" w:type="dxa"/>
            <w:vAlign w:val="center"/>
          </w:tcPr>
          <w:p w:rsidR="00254CB8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2018</w:t>
            </w:r>
          </w:p>
        </w:tc>
      </w:tr>
      <w:tr w:rsidR="00A37EB5" w:rsidRPr="00254CB8" w:rsidTr="004A7A67">
        <w:tc>
          <w:tcPr>
            <w:tcW w:w="2410" w:type="dxa"/>
            <w:vAlign w:val="center"/>
          </w:tcPr>
          <w:p w:rsidR="00A37EB5" w:rsidRPr="004A7A67" w:rsidRDefault="00A37EB5" w:rsidP="009E0EF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Лось</w:t>
            </w:r>
          </w:p>
        </w:tc>
        <w:tc>
          <w:tcPr>
            <w:tcW w:w="850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A37EB5" w:rsidRPr="004A7A67" w:rsidRDefault="00B7691B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3</w:t>
            </w:r>
          </w:p>
        </w:tc>
      </w:tr>
      <w:tr w:rsidR="00A37EB5" w:rsidRPr="00254CB8" w:rsidTr="004A7A67">
        <w:tc>
          <w:tcPr>
            <w:tcW w:w="2410" w:type="dxa"/>
            <w:vAlign w:val="center"/>
          </w:tcPr>
          <w:p w:rsidR="00A37EB5" w:rsidRPr="004A7A67" w:rsidRDefault="00A37EB5" w:rsidP="009E0EF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Бурый медведь</w:t>
            </w:r>
          </w:p>
        </w:tc>
        <w:tc>
          <w:tcPr>
            <w:tcW w:w="850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A37EB5" w:rsidRPr="004A7A67" w:rsidRDefault="00B7691B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0</w:t>
            </w:r>
          </w:p>
        </w:tc>
      </w:tr>
      <w:tr w:rsidR="00A37EB5" w:rsidRPr="00254CB8" w:rsidTr="004A7A67">
        <w:tc>
          <w:tcPr>
            <w:tcW w:w="2410" w:type="dxa"/>
            <w:vAlign w:val="center"/>
          </w:tcPr>
          <w:p w:rsidR="00A37EB5" w:rsidRPr="004A7A67" w:rsidRDefault="00A37EB5" w:rsidP="009E0EF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Рысь</w:t>
            </w:r>
          </w:p>
        </w:tc>
        <w:tc>
          <w:tcPr>
            <w:tcW w:w="850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A37EB5" w:rsidRPr="004A7A67" w:rsidRDefault="00B7691B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1</w:t>
            </w:r>
          </w:p>
        </w:tc>
      </w:tr>
      <w:tr w:rsidR="00A37EB5" w:rsidRPr="00254CB8" w:rsidTr="004A7A67">
        <w:tc>
          <w:tcPr>
            <w:tcW w:w="2410" w:type="dxa"/>
            <w:vAlign w:val="center"/>
          </w:tcPr>
          <w:p w:rsidR="00A37EB5" w:rsidRPr="004A7A67" w:rsidRDefault="00A37EB5" w:rsidP="009E0EF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Соболь</w:t>
            </w:r>
          </w:p>
        </w:tc>
        <w:tc>
          <w:tcPr>
            <w:tcW w:w="850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A37EB5" w:rsidRPr="004A7A67" w:rsidRDefault="00B7691B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0</w:t>
            </w:r>
          </w:p>
        </w:tc>
      </w:tr>
      <w:tr w:rsidR="00A37EB5" w:rsidRPr="00254CB8" w:rsidTr="004A7A67">
        <w:tc>
          <w:tcPr>
            <w:tcW w:w="2410" w:type="dxa"/>
            <w:vAlign w:val="center"/>
          </w:tcPr>
          <w:p w:rsidR="00A37EB5" w:rsidRPr="004A7A67" w:rsidRDefault="00A37EB5" w:rsidP="009E0EF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Выдра</w:t>
            </w:r>
          </w:p>
        </w:tc>
        <w:tc>
          <w:tcPr>
            <w:tcW w:w="850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A37EB5" w:rsidRPr="004A7A67" w:rsidRDefault="00A37EB5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A37EB5" w:rsidRPr="004A7A67" w:rsidRDefault="00B7691B" w:rsidP="00C00C61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4A7A67">
              <w:rPr>
                <w:snapToGrid w:val="0"/>
                <w:sz w:val="26"/>
                <w:szCs w:val="26"/>
              </w:rPr>
              <w:t>0</w:t>
            </w:r>
          </w:p>
        </w:tc>
      </w:tr>
    </w:tbl>
    <w:p w:rsidR="00254CB8" w:rsidRPr="00052826" w:rsidRDefault="00254CB8" w:rsidP="00082B89">
      <w:pPr>
        <w:tabs>
          <w:tab w:val="left" w:pos="426"/>
        </w:tabs>
        <w:suppressAutoHyphens/>
        <w:ind w:left="-142" w:firstLine="567"/>
        <w:jc w:val="both"/>
        <w:rPr>
          <w:snapToGrid w:val="0"/>
          <w:sz w:val="28"/>
        </w:rPr>
      </w:pPr>
    </w:p>
    <w:p w:rsidR="00052826" w:rsidRPr="00052826" w:rsidRDefault="00052826" w:rsidP="00082B89">
      <w:pPr>
        <w:suppressAutoHyphens/>
        <w:ind w:left="-142" w:firstLine="550"/>
        <w:jc w:val="both"/>
        <w:rPr>
          <w:sz w:val="28"/>
        </w:rPr>
      </w:pPr>
    </w:p>
    <w:p w:rsidR="00052826" w:rsidRPr="00052826" w:rsidRDefault="00052826" w:rsidP="00082B89">
      <w:pPr>
        <w:suppressAutoHyphens/>
        <w:ind w:left="-142" w:firstLine="550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Оценка воздействия устанавливаемых на территории Республики Коми лимитов и квот </w:t>
      </w:r>
      <w:proofErr w:type="gramStart"/>
      <w:r w:rsidRPr="00052826">
        <w:rPr>
          <w:sz w:val="28"/>
          <w:szCs w:val="28"/>
        </w:rPr>
        <w:t>добычи</w:t>
      </w:r>
      <w:proofErr w:type="gramEnd"/>
      <w:r w:rsidRPr="00052826">
        <w:rPr>
          <w:sz w:val="28"/>
          <w:szCs w:val="28"/>
        </w:rPr>
        <w:t xml:space="preserve"> охотнич</w:t>
      </w:r>
      <w:r w:rsidR="00011064">
        <w:rPr>
          <w:sz w:val="28"/>
          <w:szCs w:val="28"/>
        </w:rPr>
        <w:t>ьих ресурсов в сезоне охоты 2019-2020</w:t>
      </w:r>
      <w:r w:rsidRPr="00052826">
        <w:rPr>
          <w:sz w:val="28"/>
          <w:szCs w:val="28"/>
        </w:rPr>
        <w:t xml:space="preserve"> гг. на окружающую среду:</w:t>
      </w:r>
    </w:p>
    <w:p w:rsidR="00052826" w:rsidRPr="00052826" w:rsidRDefault="005A1597" w:rsidP="00082B89">
      <w:pPr>
        <w:suppressAutoHyphens/>
        <w:ind w:left="-142" w:firstLine="55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воздействие на атмосфе</w:t>
      </w:r>
      <w:r w:rsidR="006F5758">
        <w:rPr>
          <w:sz w:val="28"/>
          <w:szCs w:val="28"/>
        </w:rPr>
        <w:t>рный воздух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082B89">
      <w:pPr>
        <w:suppressAutoHyphens/>
        <w:ind w:left="-142" w:firstLine="55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6F5758">
        <w:rPr>
          <w:sz w:val="28"/>
          <w:szCs w:val="28"/>
        </w:rPr>
        <w:t>воздействие на водные ресурсы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082B89">
      <w:pPr>
        <w:suppressAutoHyphens/>
        <w:ind w:left="-142" w:firstLine="55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во</w:t>
      </w:r>
      <w:r w:rsidR="006F5758">
        <w:rPr>
          <w:sz w:val="28"/>
          <w:szCs w:val="28"/>
        </w:rPr>
        <w:t>здействие на земельные ресурсы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082B89">
      <w:pPr>
        <w:suppressAutoHyphens/>
        <w:ind w:left="-142" w:firstLine="55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образование отходов - не прогнозируется</w:t>
      </w:r>
      <w:r w:rsidR="006F5758">
        <w:rPr>
          <w:sz w:val="28"/>
          <w:szCs w:val="28"/>
        </w:rPr>
        <w:t>;</w:t>
      </w:r>
    </w:p>
    <w:p w:rsidR="00052826" w:rsidRPr="00052826" w:rsidRDefault="005A1597" w:rsidP="00082B89">
      <w:pPr>
        <w:suppressAutoHyphens/>
        <w:ind w:left="-142" w:firstLine="55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 xml:space="preserve">отрицательное воздействие </w:t>
      </w:r>
      <w:r w:rsidR="006F5758">
        <w:rPr>
          <w:sz w:val="28"/>
          <w:szCs w:val="28"/>
        </w:rPr>
        <w:t>на растительный и животный мир -</w:t>
      </w:r>
      <w:r w:rsidR="00052826" w:rsidRPr="00052826">
        <w:rPr>
          <w:sz w:val="28"/>
          <w:szCs w:val="28"/>
        </w:rPr>
        <w:t xml:space="preserve"> не прогнозируется. </w:t>
      </w:r>
    </w:p>
    <w:p w:rsidR="00052826" w:rsidRPr="00052826" w:rsidRDefault="00052826" w:rsidP="00082B89">
      <w:pPr>
        <w:suppressAutoHyphens/>
        <w:ind w:left="-142" w:firstLine="550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Размер (квота) изъятия охотничьих ресурсов </w:t>
      </w:r>
      <w:r w:rsidR="005A1597">
        <w:rPr>
          <w:sz w:val="28"/>
          <w:szCs w:val="28"/>
        </w:rPr>
        <w:t xml:space="preserve">будет </w:t>
      </w:r>
      <w:r w:rsidRPr="00052826">
        <w:rPr>
          <w:sz w:val="28"/>
          <w:szCs w:val="28"/>
        </w:rPr>
        <w:t>рассчитан</w:t>
      </w:r>
      <w:r w:rsidR="005A1597">
        <w:rPr>
          <w:sz w:val="28"/>
          <w:szCs w:val="28"/>
        </w:rPr>
        <w:t>а</w:t>
      </w:r>
      <w:r w:rsidRPr="00052826">
        <w:rPr>
          <w:sz w:val="28"/>
          <w:szCs w:val="28"/>
        </w:rPr>
        <w:t xml:space="preserve"> на основании наличия реальных ресурсов и с учетом состояния популяций охотничьих животных конкретного хозяйства. Средний процент изъятия лося в целом на республику в предстоящем охотничьем сезоне предусматривается в размере 3</w:t>
      </w:r>
      <w:r w:rsidR="005A1597">
        <w:rPr>
          <w:sz w:val="28"/>
          <w:szCs w:val="28"/>
        </w:rPr>
        <w:t xml:space="preserve"> %, практически на уровне 2018 года.</w:t>
      </w:r>
    </w:p>
    <w:p w:rsidR="00192C00" w:rsidRDefault="001B532F" w:rsidP="00082B89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Квоты д</w:t>
      </w:r>
      <w:r w:rsidR="00052826" w:rsidRPr="00052826">
        <w:rPr>
          <w:sz w:val="28"/>
          <w:szCs w:val="28"/>
        </w:rPr>
        <w:t>о</w:t>
      </w:r>
      <w:r>
        <w:rPr>
          <w:sz w:val="28"/>
          <w:szCs w:val="28"/>
        </w:rPr>
        <w:t>бычи</w:t>
      </w:r>
      <w:r w:rsidR="006F5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F5758">
        <w:rPr>
          <w:sz w:val="28"/>
          <w:szCs w:val="28"/>
        </w:rPr>
        <w:t xml:space="preserve">бурого медведя </w:t>
      </w:r>
      <w:r w:rsidR="00BC6694">
        <w:rPr>
          <w:sz w:val="28"/>
          <w:szCs w:val="28"/>
        </w:rPr>
        <w:t>буду</w:t>
      </w:r>
      <w:r w:rsidR="00B935B6">
        <w:rPr>
          <w:sz w:val="28"/>
          <w:szCs w:val="28"/>
        </w:rPr>
        <w:t xml:space="preserve">т устанавливаться </w:t>
      </w:r>
      <w:r w:rsidR="00BC6694">
        <w:rPr>
          <w:sz w:val="28"/>
          <w:szCs w:val="28"/>
        </w:rPr>
        <w:t>в зависимости от планируемого</w:t>
      </w:r>
      <w:r w:rsidR="00FD0BA2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476AE7">
        <w:rPr>
          <w:sz w:val="28"/>
          <w:szCs w:val="28"/>
        </w:rPr>
        <w:t>ъема добычи в конкретном районе, от 5 до 15%.</w:t>
      </w:r>
    </w:p>
    <w:p w:rsidR="001F436B" w:rsidRDefault="001F436B" w:rsidP="001F436B">
      <w:pPr>
        <w:ind w:left="-142" w:right="-1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417A5">
        <w:rPr>
          <w:rFonts w:eastAsia="Calibri"/>
          <w:sz w:val="28"/>
          <w:szCs w:val="28"/>
          <w:lang w:eastAsia="en-US"/>
        </w:rPr>
        <w:t>В соответствии с пунктом 16 Порядка принятия документа об утверждении лимита добычи охотничьих ресурсов и внесения в него изменений, утвержденного приказом Минприроды России от 29 июня 2010 г. № 228 предусмотрена  возможность  внесения изменений  в  документ об утверждении  лимита добычи охотничьих ресурсов  в случае изменений, не касающихся планируемого объема добычи охотничьих ресурсов.</w:t>
      </w:r>
      <w:proofErr w:type="gramEnd"/>
    </w:p>
    <w:p w:rsidR="001F436B" w:rsidRDefault="001F436B" w:rsidP="001F436B">
      <w:pPr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лимитов и квот </w:t>
      </w:r>
      <w:proofErr w:type="gramStart"/>
      <w:r>
        <w:rPr>
          <w:sz w:val="28"/>
          <w:szCs w:val="28"/>
        </w:rPr>
        <w:t>добычи</w:t>
      </w:r>
      <w:proofErr w:type="gramEnd"/>
      <w:r>
        <w:rPr>
          <w:sz w:val="28"/>
          <w:szCs w:val="28"/>
        </w:rPr>
        <w:t xml:space="preserve"> охотничьих ресурсов на </w:t>
      </w:r>
      <w:r w:rsidRPr="009D5487">
        <w:rPr>
          <w:sz w:val="28"/>
          <w:szCs w:val="28"/>
        </w:rPr>
        <w:t xml:space="preserve">охотничий сезон 2018-2019 </w:t>
      </w:r>
      <w:proofErr w:type="spellStart"/>
      <w:r w:rsidRPr="009D5487">
        <w:rPr>
          <w:sz w:val="28"/>
          <w:szCs w:val="28"/>
        </w:rPr>
        <w:t>г.г</w:t>
      </w:r>
      <w:proofErr w:type="spellEnd"/>
      <w:r w:rsidRPr="009D5487">
        <w:rPr>
          <w:sz w:val="28"/>
          <w:szCs w:val="28"/>
        </w:rPr>
        <w:t>. (Указ Главы Республики Коми от 18 июля 2018 г. № 46 «Об утверждении лимитов добычи охотничьих ресурсов на территории Республики Коми на период с 1 августа 2018 года до 1 августа 2019 года</w:t>
      </w:r>
      <w:r>
        <w:rPr>
          <w:sz w:val="28"/>
          <w:szCs w:val="28"/>
        </w:rPr>
        <w:t xml:space="preserve"> (далее-Указ Главы)</w:t>
      </w:r>
      <w:r w:rsidRPr="009D5487">
        <w:rPr>
          <w:sz w:val="28"/>
          <w:szCs w:val="28"/>
        </w:rPr>
        <w:t xml:space="preserve">) осуществлялось с учетом отнесения охотничьих угодий в охотхозяйствах </w:t>
      </w:r>
      <w:proofErr w:type="spellStart"/>
      <w:r w:rsidRPr="009D5487">
        <w:rPr>
          <w:sz w:val="28"/>
          <w:szCs w:val="28"/>
        </w:rPr>
        <w:t>Ухтинского</w:t>
      </w:r>
      <w:proofErr w:type="spellEnd"/>
      <w:r w:rsidRPr="009D5487">
        <w:rPr>
          <w:sz w:val="28"/>
          <w:szCs w:val="28"/>
        </w:rPr>
        <w:t xml:space="preserve">, </w:t>
      </w:r>
      <w:proofErr w:type="spellStart"/>
      <w:r w:rsidRPr="009D5487">
        <w:rPr>
          <w:sz w:val="28"/>
          <w:szCs w:val="28"/>
        </w:rPr>
        <w:t>Прилузского</w:t>
      </w:r>
      <w:proofErr w:type="spellEnd"/>
      <w:r w:rsidRPr="009D5487">
        <w:rPr>
          <w:sz w:val="28"/>
          <w:szCs w:val="28"/>
        </w:rPr>
        <w:t xml:space="preserve">, </w:t>
      </w:r>
      <w:proofErr w:type="spellStart"/>
      <w:r w:rsidRPr="009D5487">
        <w:rPr>
          <w:sz w:val="28"/>
          <w:szCs w:val="28"/>
        </w:rPr>
        <w:t>Корткеросского</w:t>
      </w:r>
      <w:proofErr w:type="spellEnd"/>
      <w:r w:rsidRPr="009D5487">
        <w:rPr>
          <w:sz w:val="28"/>
          <w:szCs w:val="28"/>
        </w:rPr>
        <w:t xml:space="preserve">, Воркутинского, </w:t>
      </w:r>
      <w:proofErr w:type="spellStart"/>
      <w:r w:rsidRPr="009D5487">
        <w:rPr>
          <w:sz w:val="28"/>
          <w:szCs w:val="28"/>
        </w:rPr>
        <w:t>Ижемского</w:t>
      </w:r>
      <w:proofErr w:type="spellEnd"/>
      <w:r w:rsidRPr="009D5487">
        <w:rPr>
          <w:sz w:val="28"/>
          <w:szCs w:val="28"/>
        </w:rPr>
        <w:t xml:space="preserve">, </w:t>
      </w:r>
      <w:proofErr w:type="spellStart"/>
      <w:r w:rsidRPr="009D5487">
        <w:rPr>
          <w:sz w:val="28"/>
          <w:szCs w:val="28"/>
        </w:rPr>
        <w:t>Удорского</w:t>
      </w:r>
      <w:proofErr w:type="spellEnd"/>
      <w:r w:rsidRPr="009D5487">
        <w:rPr>
          <w:sz w:val="28"/>
          <w:szCs w:val="28"/>
        </w:rPr>
        <w:t xml:space="preserve">, </w:t>
      </w:r>
      <w:proofErr w:type="spellStart"/>
      <w:r w:rsidRPr="009D5487">
        <w:rPr>
          <w:sz w:val="28"/>
          <w:szCs w:val="28"/>
        </w:rPr>
        <w:t>Сосногорского</w:t>
      </w:r>
      <w:proofErr w:type="spellEnd"/>
      <w:r w:rsidRPr="009D5487">
        <w:rPr>
          <w:sz w:val="28"/>
          <w:szCs w:val="28"/>
        </w:rPr>
        <w:t xml:space="preserve"> и </w:t>
      </w:r>
      <w:proofErr w:type="spellStart"/>
      <w:r w:rsidRPr="009D5487">
        <w:rPr>
          <w:sz w:val="28"/>
          <w:szCs w:val="28"/>
        </w:rPr>
        <w:t>Усть-Цилемского</w:t>
      </w:r>
      <w:proofErr w:type="spellEnd"/>
      <w:r w:rsidRPr="009D5487">
        <w:rPr>
          <w:sz w:val="28"/>
          <w:szCs w:val="28"/>
        </w:rPr>
        <w:t xml:space="preserve"> районов к категории </w:t>
      </w:r>
      <w:r>
        <w:rPr>
          <w:sz w:val="28"/>
          <w:szCs w:val="28"/>
        </w:rPr>
        <w:t>общедоступные охотничьи угодья.</w:t>
      </w:r>
    </w:p>
    <w:p w:rsidR="001F436B" w:rsidRPr="00937C94" w:rsidRDefault="001F436B" w:rsidP="001F436B">
      <w:pPr>
        <w:suppressAutoHyphens/>
        <w:kinsoku w:val="0"/>
        <w:overflowPunct w:val="0"/>
        <w:ind w:left="-142" w:firstLine="567"/>
        <w:jc w:val="both"/>
        <w:textAlignment w:val="baseline"/>
        <w:rPr>
          <w:sz w:val="28"/>
          <w:szCs w:val="28"/>
        </w:rPr>
      </w:pPr>
      <w:r w:rsidRPr="009D5487">
        <w:rPr>
          <w:sz w:val="28"/>
          <w:szCs w:val="28"/>
        </w:rPr>
        <w:lastRenderedPageBreak/>
        <w:t>П</w:t>
      </w:r>
      <w:r w:rsidRPr="009D5487">
        <w:rPr>
          <w:rFonts w:eastAsia="Calibri"/>
          <w:sz w:val="28"/>
          <w:szCs w:val="28"/>
          <w:lang w:eastAsia="en-US"/>
        </w:rPr>
        <w:t xml:space="preserve">рокуратурой Республики Коми на </w:t>
      </w:r>
      <w:r>
        <w:rPr>
          <w:sz w:val="28"/>
          <w:szCs w:val="28"/>
        </w:rPr>
        <w:t>Указ Главы</w:t>
      </w:r>
      <w:r w:rsidRPr="009D5487">
        <w:rPr>
          <w:sz w:val="28"/>
          <w:szCs w:val="28"/>
        </w:rPr>
        <w:t xml:space="preserve"> был принесен проте</w:t>
      </w:r>
      <w:proofErr w:type="gramStart"/>
      <w:r w:rsidRPr="009D5487">
        <w:rPr>
          <w:sz w:val="28"/>
          <w:szCs w:val="28"/>
        </w:rPr>
        <w:t>ст в св</w:t>
      </w:r>
      <w:proofErr w:type="gramEnd"/>
      <w:r w:rsidRPr="009D5487">
        <w:rPr>
          <w:sz w:val="28"/>
          <w:szCs w:val="28"/>
        </w:rPr>
        <w:t>язи с нарушением федерального законодательства в части обязательности прекращения права пользования животным миром только в судебном порядке, неправомерному переводу охотничьих угодий в категорию общедоступные и установлению квот добычи охотничьих ресурсов</w:t>
      </w:r>
      <w:r>
        <w:rPr>
          <w:sz w:val="28"/>
          <w:szCs w:val="28"/>
        </w:rPr>
        <w:t>.</w:t>
      </w:r>
    </w:p>
    <w:p w:rsidR="001F436B" w:rsidRPr="00937C94" w:rsidRDefault="001F436B" w:rsidP="001F436B">
      <w:pPr>
        <w:ind w:left="-142" w:right="-1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связи с принесением протеста на </w:t>
      </w:r>
      <w:r w:rsidRPr="0056029F">
        <w:rPr>
          <w:sz w:val="28"/>
          <w:szCs w:val="28"/>
        </w:rPr>
        <w:t xml:space="preserve">Указ Главы </w:t>
      </w:r>
      <w:r>
        <w:rPr>
          <w:sz w:val="28"/>
          <w:szCs w:val="28"/>
        </w:rPr>
        <w:t>и необходимости применения П</w:t>
      </w:r>
      <w:r w:rsidRPr="00F76839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F76839">
        <w:rPr>
          <w:sz w:val="28"/>
          <w:szCs w:val="28"/>
        </w:rPr>
        <w:t xml:space="preserve"> № 137</w:t>
      </w:r>
      <w:r>
        <w:rPr>
          <w:sz w:val="28"/>
          <w:szCs w:val="28"/>
        </w:rPr>
        <w:t xml:space="preserve"> </w:t>
      </w:r>
      <w:r w:rsidRPr="00F73C9A">
        <w:rPr>
          <w:sz w:val="28"/>
          <w:szCs w:val="28"/>
        </w:rPr>
        <w:t>в части расчета площадей охотничьих угодий в пределах одного муниципального образования с учетом административно-территориального деления Республики Коми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(административно-территориальные единицы - район, город, поселок, село) были </w:t>
      </w:r>
      <w:r>
        <w:rPr>
          <w:sz w:val="28"/>
          <w:szCs w:val="28"/>
        </w:rPr>
        <w:t>уточнены</w:t>
      </w:r>
      <w:r w:rsidRPr="00F73C9A">
        <w:rPr>
          <w:sz w:val="28"/>
          <w:szCs w:val="28"/>
        </w:rPr>
        <w:t xml:space="preserve"> квоты добычи охотничьих ресурсов на территории охотни</w:t>
      </w:r>
      <w:r>
        <w:rPr>
          <w:sz w:val="28"/>
          <w:szCs w:val="28"/>
        </w:rPr>
        <w:t>чьих угодий.</w:t>
      </w:r>
    </w:p>
    <w:p w:rsidR="001F436B" w:rsidRPr="00052826" w:rsidRDefault="001F436B" w:rsidP="00082B89">
      <w:pPr>
        <w:ind w:left="-142" w:firstLine="567"/>
        <w:jc w:val="both"/>
      </w:pPr>
    </w:p>
    <w:sectPr w:rsidR="001F436B" w:rsidRPr="00052826" w:rsidSect="000528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F7"/>
    <w:rsid w:val="00011064"/>
    <w:rsid w:val="00015AF8"/>
    <w:rsid w:val="00024F63"/>
    <w:rsid w:val="00052826"/>
    <w:rsid w:val="00082B89"/>
    <w:rsid w:val="000A04A3"/>
    <w:rsid w:val="000B2211"/>
    <w:rsid w:val="001147CB"/>
    <w:rsid w:val="00117830"/>
    <w:rsid w:val="00152975"/>
    <w:rsid w:val="00192C00"/>
    <w:rsid w:val="001B532F"/>
    <w:rsid w:val="001F436B"/>
    <w:rsid w:val="0021440A"/>
    <w:rsid w:val="00254CB8"/>
    <w:rsid w:val="00312F52"/>
    <w:rsid w:val="00314237"/>
    <w:rsid w:val="00324CC9"/>
    <w:rsid w:val="00347F04"/>
    <w:rsid w:val="00396FF8"/>
    <w:rsid w:val="004106C2"/>
    <w:rsid w:val="00415BE4"/>
    <w:rsid w:val="00476AE7"/>
    <w:rsid w:val="004A7A67"/>
    <w:rsid w:val="004D5C66"/>
    <w:rsid w:val="004D6C7F"/>
    <w:rsid w:val="005132BF"/>
    <w:rsid w:val="00567334"/>
    <w:rsid w:val="00597FFC"/>
    <w:rsid w:val="005A1597"/>
    <w:rsid w:val="005A4C5A"/>
    <w:rsid w:val="005B32EE"/>
    <w:rsid w:val="006057B6"/>
    <w:rsid w:val="006552E7"/>
    <w:rsid w:val="00692355"/>
    <w:rsid w:val="006F5758"/>
    <w:rsid w:val="007112B8"/>
    <w:rsid w:val="00783E69"/>
    <w:rsid w:val="007842FF"/>
    <w:rsid w:val="007D1B43"/>
    <w:rsid w:val="007F4211"/>
    <w:rsid w:val="008A177C"/>
    <w:rsid w:val="008D579E"/>
    <w:rsid w:val="00937C94"/>
    <w:rsid w:val="0095510F"/>
    <w:rsid w:val="00961B70"/>
    <w:rsid w:val="00985CF2"/>
    <w:rsid w:val="009A6732"/>
    <w:rsid w:val="009D5487"/>
    <w:rsid w:val="009E0EF1"/>
    <w:rsid w:val="00A37EB5"/>
    <w:rsid w:val="00AE3CCA"/>
    <w:rsid w:val="00B037C7"/>
    <w:rsid w:val="00B04F52"/>
    <w:rsid w:val="00B1276C"/>
    <w:rsid w:val="00B2762B"/>
    <w:rsid w:val="00B7691B"/>
    <w:rsid w:val="00B935B6"/>
    <w:rsid w:val="00BA3C49"/>
    <w:rsid w:val="00BB57D1"/>
    <w:rsid w:val="00BC6694"/>
    <w:rsid w:val="00C00C61"/>
    <w:rsid w:val="00C043D1"/>
    <w:rsid w:val="00C20B38"/>
    <w:rsid w:val="00C4580A"/>
    <w:rsid w:val="00C55478"/>
    <w:rsid w:val="00C64D77"/>
    <w:rsid w:val="00C749B3"/>
    <w:rsid w:val="00D274BC"/>
    <w:rsid w:val="00D82DDC"/>
    <w:rsid w:val="00DA566E"/>
    <w:rsid w:val="00DC125E"/>
    <w:rsid w:val="00DE0789"/>
    <w:rsid w:val="00E16555"/>
    <w:rsid w:val="00E86238"/>
    <w:rsid w:val="00F12BAE"/>
    <w:rsid w:val="00F149C3"/>
    <w:rsid w:val="00F15EE9"/>
    <w:rsid w:val="00F81908"/>
    <w:rsid w:val="00F949F7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F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F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Владимир Александрович</dc:creator>
  <cp:lastModifiedBy>Бабкина Наталья Юрьевна</cp:lastModifiedBy>
  <cp:revision>2</cp:revision>
  <cp:lastPrinted>2019-02-15T11:35:00Z</cp:lastPrinted>
  <dcterms:created xsi:type="dcterms:W3CDTF">2019-02-18T09:49:00Z</dcterms:created>
  <dcterms:modified xsi:type="dcterms:W3CDTF">2019-02-18T09:49:00Z</dcterms:modified>
</cp:coreProperties>
</file>