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FF" w:rsidRDefault="00DF1D3B" w:rsidP="00EC500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1D3B">
        <w:rPr>
          <w:rFonts w:ascii="Times New Roman" w:hAnsi="Times New Roman" w:cs="Times New Roman"/>
          <w:b/>
          <w:sz w:val="28"/>
          <w:szCs w:val="28"/>
        </w:rPr>
        <w:t xml:space="preserve">Куда следует обращаться за справкой </w:t>
      </w:r>
    </w:p>
    <w:p w:rsidR="00BA4DFF" w:rsidRDefault="00BA4DFF" w:rsidP="00EC500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0F8F" w:rsidRPr="00BA4DFF" w:rsidRDefault="00BA4DFF" w:rsidP="00EC5004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4DF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F1D3B" w:rsidRPr="00BA4DFF">
        <w:rPr>
          <w:rFonts w:ascii="Times New Roman" w:hAnsi="Times New Roman" w:cs="Times New Roman"/>
          <w:sz w:val="28"/>
          <w:szCs w:val="28"/>
          <w:u w:val="single"/>
        </w:rPr>
        <w:t xml:space="preserve"> трудовом стаже</w:t>
      </w:r>
    </w:p>
    <w:p w:rsidR="00BA4DFF" w:rsidRDefault="00BA4DFF" w:rsidP="00BA4DF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3B" w:rsidRDefault="00DF1D3B" w:rsidP="00A04B5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трудовом стаже в еще существующих учреждениях, предприятиях, совхозах необходимо обращаться в отдел кадров учреждения, предприятия, сов</w:t>
      </w:r>
      <w:r w:rsidR="00E20299">
        <w:rPr>
          <w:rFonts w:ascii="Times New Roman" w:hAnsi="Times New Roman" w:cs="Times New Roman"/>
          <w:sz w:val="28"/>
          <w:szCs w:val="28"/>
        </w:rPr>
        <w:t>хоза (согласно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документы по личному составу хранятся в учреждениях, предприятиях и совхозах 75 лет). В случае реорганизации учреждения документы по личному составу передаются учреждению-правопреемнику.</w:t>
      </w:r>
    </w:p>
    <w:p w:rsidR="00DF1D3B" w:rsidRDefault="00DF1D3B" w:rsidP="00A04B5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трудовом стаже в уже ликвидированных учреждениях, предприятиях и организациях необходимо обращаться в </w:t>
      </w:r>
      <w:r w:rsidR="00E20299">
        <w:rPr>
          <w:rFonts w:ascii="Times New Roman" w:hAnsi="Times New Roman" w:cs="Times New Roman"/>
          <w:sz w:val="28"/>
          <w:szCs w:val="28"/>
        </w:rPr>
        <w:t>ГУ «</w:t>
      </w:r>
      <w:r>
        <w:rPr>
          <w:rFonts w:ascii="Times New Roman" w:hAnsi="Times New Roman" w:cs="Times New Roman"/>
          <w:sz w:val="28"/>
          <w:szCs w:val="28"/>
        </w:rPr>
        <w:t>Республиканский архив документов по личному составу</w:t>
      </w:r>
      <w:r w:rsidR="00E20299">
        <w:rPr>
          <w:rFonts w:ascii="Times New Roman" w:hAnsi="Times New Roman" w:cs="Times New Roman"/>
          <w:sz w:val="28"/>
          <w:szCs w:val="28"/>
        </w:rPr>
        <w:t>» по адресу</w:t>
      </w:r>
      <w:r w:rsidR="008605E2"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E20299">
        <w:rPr>
          <w:rFonts w:ascii="Times New Roman" w:hAnsi="Times New Roman" w:cs="Times New Roman"/>
          <w:sz w:val="28"/>
          <w:szCs w:val="28"/>
        </w:rPr>
        <w:t xml:space="preserve"> г.</w:t>
      </w:r>
      <w:r w:rsidR="0080496B" w:rsidRPr="00991199">
        <w:rPr>
          <w:rFonts w:ascii="Times New Roman" w:hAnsi="Times New Roman" w:cs="Times New Roman"/>
          <w:sz w:val="28"/>
          <w:szCs w:val="28"/>
        </w:rPr>
        <w:t xml:space="preserve"> Сыктывкар, ул. </w:t>
      </w:r>
      <w:r w:rsidR="00991199" w:rsidRPr="00991199">
        <w:rPr>
          <w:rFonts w:ascii="Times New Roman" w:hAnsi="Times New Roman" w:cs="Times New Roman"/>
          <w:sz w:val="28"/>
          <w:szCs w:val="28"/>
        </w:rPr>
        <w:t>Южн</w:t>
      </w:r>
      <w:r w:rsidR="0080496B" w:rsidRPr="00991199">
        <w:rPr>
          <w:rFonts w:ascii="Times New Roman" w:hAnsi="Times New Roman" w:cs="Times New Roman"/>
          <w:sz w:val="28"/>
          <w:szCs w:val="28"/>
        </w:rPr>
        <w:t xml:space="preserve">ая, д. 7, </w:t>
      </w:r>
      <w:r w:rsidR="005912CD">
        <w:rPr>
          <w:rFonts w:ascii="Times New Roman" w:hAnsi="Times New Roman" w:cs="Times New Roman"/>
          <w:sz w:val="28"/>
          <w:szCs w:val="28"/>
        </w:rPr>
        <w:t xml:space="preserve"> </w:t>
      </w:r>
      <w:r w:rsidR="008605E2">
        <w:rPr>
          <w:rFonts w:ascii="Times New Roman" w:hAnsi="Times New Roman" w:cs="Times New Roman"/>
          <w:sz w:val="28"/>
          <w:szCs w:val="28"/>
        </w:rPr>
        <w:t>3-й этаж (</w:t>
      </w:r>
      <w:r w:rsidR="00AC772A">
        <w:rPr>
          <w:rFonts w:ascii="Times New Roman" w:hAnsi="Times New Roman" w:cs="Times New Roman"/>
          <w:sz w:val="28"/>
          <w:szCs w:val="28"/>
        </w:rPr>
        <w:t>тел. 88212 2</w:t>
      </w:r>
      <w:r w:rsidR="00102E47">
        <w:rPr>
          <w:rFonts w:ascii="Times New Roman" w:hAnsi="Times New Roman" w:cs="Times New Roman"/>
          <w:sz w:val="28"/>
          <w:szCs w:val="28"/>
        </w:rPr>
        <w:t>0</w:t>
      </w:r>
      <w:r w:rsidR="00AC772A">
        <w:rPr>
          <w:rFonts w:ascii="Times New Roman" w:hAnsi="Times New Roman" w:cs="Times New Roman"/>
          <w:sz w:val="28"/>
          <w:szCs w:val="28"/>
        </w:rPr>
        <w:t>-</w:t>
      </w:r>
      <w:r w:rsidR="00102E47">
        <w:rPr>
          <w:rFonts w:ascii="Times New Roman" w:hAnsi="Times New Roman" w:cs="Times New Roman"/>
          <w:sz w:val="28"/>
          <w:szCs w:val="28"/>
        </w:rPr>
        <w:t>27</w:t>
      </w:r>
      <w:r w:rsidR="00AC772A">
        <w:rPr>
          <w:rFonts w:ascii="Times New Roman" w:hAnsi="Times New Roman" w:cs="Times New Roman"/>
          <w:sz w:val="28"/>
          <w:szCs w:val="28"/>
        </w:rPr>
        <w:t>-</w:t>
      </w:r>
      <w:r w:rsidR="00102E47">
        <w:rPr>
          <w:rFonts w:ascii="Times New Roman" w:hAnsi="Times New Roman" w:cs="Times New Roman"/>
          <w:sz w:val="28"/>
          <w:szCs w:val="28"/>
        </w:rPr>
        <w:t>47</w:t>
      </w:r>
      <w:r w:rsidR="00AC772A">
        <w:rPr>
          <w:rFonts w:ascii="Times New Roman" w:hAnsi="Times New Roman" w:cs="Times New Roman"/>
          <w:sz w:val="28"/>
          <w:szCs w:val="28"/>
        </w:rPr>
        <w:t xml:space="preserve">), </w:t>
      </w:r>
      <w:r w:rsidR="0080496B" w:rsidRPr="00991199">
        <w:rPr>
          <w:rFonts w:ascii="Times New Roman" w:hAnsi="Times New Roman" w:cs="Times New Roman"/>
          <w:sz w:val="28"/>
          <w:szCs w:val="28"/>
        </w:rPr>
        <w:t>а</w:t>
      </w:r>
      <w:r w:rsidR="0080496B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8605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496B">
        <w:rPr>
          <w:rFonts w:ascii="Times New Roman" w:hAnsi="Times New Roman" w:cs="Times New Roman"/>
          <w:sz w:val="28"/>
          <w:szCs w:val="28"/>
        </w:rPr>
        <w:t xml:space="preserve">в </w:t>
      </w:r>
      <w:r w:rsidR="00947F51">
        <w:rPr>
          <w:rFonts w:ascii="Times New Roman" w:hAnsi="Times New Roman" w:cs="Times New Roman"/>
          <w:sz w:val="28"/>
          <w:szCs w:val="28"/>
        </w:rPr>
        <w:t>ГУ РК «Национальный архив РК»</w:t>
      </w:r>
      <w:r w:rsidR="008605E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6561C">
        <w:rPr>
          <w:rFonts w:ascii="Times New Roman" w:hAnsi="Times New Roman" w:cs="Times New Roman"/>
          <w:sz w:val="28"/>
          <w:szCs w:val="28"/>
        </w:rPr>
        <w:t xml:space="preserve">г. Сыктывкар, </w:t>
      </w:r>
      <w:r w:rsidR="00E971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61C">
        <w:rPr>
          <w:rFonts w:ascii="Times New Roman" w:hAnsi="Times New Roman" w:cs="Times New Roman"/>
          <w:sz w:val="28"/>
          <w:szCs w:val="28"/>
        </w:rPr>
        <w:t>ул. Первомайская, д. 90</w:t>
      </w:r>
      <w:r w:rsidR="00E97185">
        <w:rPr>
          <w:rFonts w:ascii="Times New Roman" w:hAnsi="Times New Roman" w:cs="Times New Roman"/>
          <w:sz w:val="28"/>
          <w:szCs w:val="28"/>
        </w:rPr>
        <w:t>, стол справок (</w:t>
      </w:r>
      <w:r w:rsidR="00DA56F9">
        <w:rPr>
          <w:rFonts w:ascii="Times New Roman" w:hAnsi="Times New Roman" w:cs="Times New Roman"/>
          <w:sz w:val="28"/>
          <w:szCs w:val="28"/>
        </w:rPr>
        <w:t>тел. 88212 24-52-60</w:t>
      </w:r>
      <w:r w:rsidR="0056561C">
        <w:rPr>
          <w:rFonts w:ascii="Times New Roman" w:hAnsi="Times New Roman" w:cs="Times New Roman"/>
          <w:sz w:val="28"/>
          <w:szCs w:val="28"/>
        </w:rPr>
        <w:t>)</w:t>
      </w:r>
      <w:r w:rsidR="00947F51">
        <w:rPr>
          <w:rFonts w:ascii="Times New Roman" w:hAnsi="Times New Roman" w:cs="Times New Roman"/>
          <w:sz w:val="28"/>
          <w:szCs w:val="28"/>
        </w:rPr>
        <w:t>,</w:t>
      </w:r>
      <w:r w:rsidR="0056561C">
        <w:rPr>
          <w:rFonts w:ascii="Times New Roman" w:hAnsi="Times New Roman" w:cs="Times New Roman"/>
          <w:sz w:val="28"/>
          <w:szCs w:val="28"/>
        </w:rPr>
        <w:t xml:space="preserve"> </w:t>
      </w:r>
      <w:r w:rsidR="00E3192E">
        <w:rPr>
          <w:rFonts w:ascii="Times New Roman" w:hAnsi="Times New Roman" w:cs="Times New Roman"/>
          <w:sz w:val="28"/>
          <w:szCs w:val="28"/>
        </w:rPr>
        <w:t xml:space="preserve">     </w:t>
      </w:r>
      <w:r w:rsidR="0056561C">
        <w:rPr>
          <w:rFonts w:ascii="Times New Roman" w:hAnsi="Times New Roman" w:cs="Times New Roman"/>
          <w:sz w:val="28"/>
          <w:szCs w:val="28"/>
        </w:rPr>
        <w:t>в</w:t>
      </w:r>
      <w:r w:rsidR="00E85277">
        <w:rPr>
          <w:rFonts w:ascii="Times New Roman" w:hAnsi="Times New Roman" w:cs="Times New Roman"/>
          <w:sz w:val="28"/>
          <w:szCs w:val="28"/>
        </w:rPr>
        <w:t xml:space="preserve"> архивные </w:t>
      </w:r>
      <w:r w:rsidR="009E5F5F">
        <w:rPr>
          <w:rFonts w:ascii="Times New Roman" w:hAnsi="Times New Roman" w:cs="Times New Roman"/>
          <w:sz w:val="28"/>
          <w:szCs w:val="28"/>
        </w:rPr>
        <w:t>отделы</w:t>
      </w:r>
      <w:r w:rsidR="00E8527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proofErr w:type="gramEnd"/>
      <w:r w:rsidR="00E85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77">
        <w:rPr>
          <w:rFonts w:ascii="Times New Roman" w:hAnsi="Times New Roman" w:cs="Times New Roman"/>
          <w:sz w:val="28"/>
          <w:szCs w:val="28"/>
        </w:rPr>
        <w:t>городских округов</w:t>
      </w:r>
      <w:proofErr w:type="gramEnd"/>
      <w:r w:rsidR="00E85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5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77">
        <w:rPr>
          <w:rFonts w:ascii="Times New Roman" w:hAnsi="Times New Roman" w:cs="Times New Roman"/>
          <w:sz w:val="28"/>
          <w:szCs w:val="28"/>
        </w:rPr>
        <w:t>районов</w:t>
      </w:r>
      <w:proofErr w:type="gramEnd"/>
      <w:r w:rsidR="00E85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77">
        <w:rPr>
          <w:rFonts w:ascii="Times New Roman" w:hAnsi="Times New Roman" w:cs="Times New Roman"/>
          <w:sz w:val="28"/>
          <w:szCs w:val="28"/>
        </w:rPr>
        <w:t xml:space="preserve">республики. </w:t>
      </w:r>
      <w:proofErr w:type="gramEnd"/>
    </w:p>
    <w:p w:rsidR="00A85B12" w:rsidRPr="00A85B12" w:rsidRDefault="00E85277" w:rsidP="00A85B1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трудовом стаже в колхозах необходимо обращаться в архивные </w:t>
      </w:r>
      <w:r w:rsidR="009E5F5F">
        <w:rPr>
          <w:rFonts w:ascii="Times New Roman" w:hAnsi="Times New Roman" w:cs="Times New Roman"/>
          <w:sz w:val="28"/>
          <w:szCs w:val="28"/>
        </w:rPr>
        <w:t>отделы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городских округов и районов респу</w:t>
      </w:r>
      <w:r w:rsidR="00A04B5E">
        <w:rPr>
          <w:rFonts w:ascii="Times New Roman" w:hAnsi="Times New Roman" w:cs="Times New Roman"/>
          <w:sz w:val="28"/>
          <w:szCs w:val="28"/>
        </w:rPr>
        <w:t xml:space="preserve">блики и в ГУ РК «Национальный архив РК». </w:t>
      </w:r>
    </w:p>
    <w:p w:rsidR="00A04B5E" w:rsidRDefault="00A04B5E" w:rsidP="00A04B5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трудовом стаже в партийных и комсомольских органах необходимо обращаться по адресу: г. Сыктывкар, ул. </w:t>
      </w:r>
      <w:proofErr w:type="gramStart"/>
      <w:r w:rsidR="004F091B">
        <w:rPr>
          <w:rFonts w:ascii="Times New Roman" w:hAnsi="Times New Roman" w:cs="Times New Roman"/>
          <w:sz w:val="28"/>
          <w:szCs w:val="28"/>
        </w:rPr>
        <w:t>Южн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07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F09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DB9">
        <w:rPr>
          <w:rFonts w:ascii="Times New Roman" w:hAnsi="Times New Roman" w:cs="Times New Roman"/>
          <w:sz w:val="28"/>
          <w:szCs w:val="28"/>
        </w:rPr>
        <w:t xml:space="preserve">3-й этаж, </w:t>
      </w:r>
      <w:r>
        <w:rPr>
          <w:rFonts w:ascii="Times New Roman" w:hAnsi="Times New Roman" w:cs="Times New Roman"/>
          <w:sz w:val="28"/>
          <w:szCs w:val="28"/>
        </w:rPr>
        <w:t xml:space="preserve">архивохранилище № 2 ГУ РК «Национальный архив РК». </w:t>
      </w:r>
    </w:p>
    <w:p w:rsidR="00307DB9" w:rsidRDefault="00307DB9" w:rsidP="00307DB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7DB9" w:rsidRDefault="00A04B5E" w:rsidP="00A04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B9">
        <w:rPr>
          <w:rFonts w:ascii="Times New Roman" w:hAnsi="Times New Roman" w:cs="Times New Roman"/>
          <w:sz w:val="28"/>
          <w:szCs w:val="28"/>
          <w:u w:val="single"/>
        </w:rPr>
        <w:t>Об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5E" w:rsidRDefault="00A04B5E" w:rsidP="00A04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F67E22">
        <w:rPr>
          <w:rFonts w:ascii="Times New Roman" w:hAnsi="Times New Roman" w:cs="Times New Roman"/>
          <w:sz w:val="28"/>
          <w:szCs w:val="28"/>
        </w:rPr>
        <w:t xml:space="preserve">школах, профессионально-технических училищах, техникумах, институтах и других учебных заведениях необходимо обращаться по месту учебы и в Архив </w:t>
      </w:r>
      <w:proofErr w:type="spellStart"/>
      <w:r w:rsidR="00F67E22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F67E22">
        <w:rPr>
          <w:rFonts w:ascii="Times New Roman" w:hAnsi="Times New Roman" w:cs="Times New Roman"/>
          <w:sz w:val="28"/>
          <w:szCs w:val="28"/>
        </w:rPr>
        <w:t xml:space="preserve"> Р</w:t>
      </w:r>
      <w:r w:rsidR="00A85B1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67E22">
        <w:rPr>
          <w:rFonts w:ascii="Times New Roman" w:hAnsi="Times New Roman" w:cs="Times New Roman"/>
          <w:sz w:val="28"/>
          <w:szCs w:val="28"/>
        </w:rPr>
        <w:t>К</w:t>
      </w:r>
      <w:r w:rsidR="00A85B12">
        <w:rPr>
          <w:rFonts w:ascii="Times New Roman" w:hAnsi="Times New Roman" w:cs="Times New Roman"/>
          <w:sz w:val="28"/>
          <w:szCs w:val="28"/>
        </w:rPr>
        <w:t>оми</w:t>
      </w:r>
      <w:r w:rsidR="00F67E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7E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7E22">
        <w:rPr>
          <w:rFonts w:ascii="Times New Roman" w:hAnsi="Times New Roman" w:cs="Times New Roman"/>
          <w:sz w:val="28"/>
          <w:szCs w:val="28"/>
        </w:rPr>
        <w:t xml:space="preserve">. Сыктывкар, ул. К.Маркса, д. 210). </w:t>
      </w:r>
    </w:p>
    <w:p w:rsidR="00F67E22" w:rsidRDefault="00F67E22" w:rsidP="00F67E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22" w:rsidRDefault="00F67E22" w:rsidP="001B0330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70CC3">
        <w:rPr>
          <w:rFonts w:ascii="Times New Roman" w:hAnsi="Times New Roman" w:cs="Times New Roman"/>
          <w:sz w:val="28"/>
          <w:szCs w:val="28"/>
          <w:u w:val="single"/>
        </w:rPr>
        <w:t>О награждении</w:t>
      </w:r>
    </w:p>
    <w:p w:rsidR="00870CC3" w:rsidRPr="00870CC3" w:rsidRDefault="00870CC3" w:rsidP="00F67E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7E22" w:rsidRDefault="00F67E22" w:rsidP="00620F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орденами и медалями СССР, присвоении почетных званий необходимо обращаться в ГУ РК «Национальный архив РК» и Архив Госсовета Р</w:t>
      </w:r>
      <w:r w:rsidR="00892E0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92E0E">
        <w:rPr>
          <w:rFonts w:ascii="Times New Roman" w:hAnsi="Times New Roman" w:cs="Times New Roman"/>
          <w:sz w:val="28"/>
          <w:szCs w:val="28"/>
        </w:rPr>
        <w:t>оми</w:t>
      </w:r>
      <w:r w:rsidR="001B03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03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0330">
        <w:rPr>
          <w:rFonts w:ascii="Times New Roman" w:hAnsi="Times New Roman" w:cs="Times New Roman"/>
          <w:sz w:val="28"/>
          <w:szCs w:val="28"/>
        </w:rPr>
        <w:t xml:space="preserve">. Сыктывкар, </w:t>
      </w:r>
      <w:r w:rsidR="00A47E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03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л. Коммунистическая, </w:t>
      </w:r>
      <w:r w:rsidR="00A4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8). </w:t>
      </w:r>
    </w:p>
    <w:p w:rsidR="00F67E22" w:rsidRDefault="00F67E22" w:rsidP="00620F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</w:t>
      </w:r>
      <w:r w:rsidR="00437845">
        <w:rPr>
          <w:rFonts w:ascii="Times New Roman" w:hAnsi="Times New Roman" w:cs="Times New Roman"/>
          <w:sz w:val="28"/>
          <w:szCs w:val="28"/>
        </w:rPr>
        <w:t>нии военнослужащих, участников г</w:t>
      </w:r>
      <w:r>
        <w:rPr>
          <w:rFonts w:ascii="Times New Roman" w:hAnsi="Times New Roman" w:cs="Times New Roman"/>
          <w:sz w:val="28"/>
          <w:szCs w:val="28"/>
        </w:rPr>
        <w:t xml:space="preserve">ражданской и Великой Отечественной </w:t>
      </w:r>
      <w:r w:rsidR="00095A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ойн – в военкоматы по месту жительства.</w:t>
      </w:r>
    </w:p>
    <w:p w:rsidR="00F95A55" w:rsidRDefault="00F95A55" w:rsidP="00F95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20" w:rsidRDefault="00F67E22" w:rsidP="00F95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9A">
        <w:rPr>
          <w:rFonts w:ascii="Times New Roman" w:hAnsi="Times New Roman" w:cs="Times New Roman"/>
          <w:sz w:val="28"/>
          <w:szCs w:val="28"/>
          <w:u w:val="single"/>
        </w:rPr>
        <w:t>О рождении, браке, 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22" w:rsidRDefault="00095A20" w:rsidP="00F95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E22">
        <w:rPr>
          <w:rFonts w:ascii="Times New Roman" w:hAnsi="Times New Roman" w:cs="Times New Roman"/>
          <w:sz w:val="28"/>
          <w:szCs w:val="28"/>
        </w:rPr>
        <w:t xml:space="preserve">бращаться в Республиканский архив </w:t>
      </w:r>
      <w:proofErr w:type="spellStart"/>
      <w:r w:rsidR="00F67E22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883E3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67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E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7E22">
        <w:rPr>
          <w:rFonts w:ascii="Times New Roman" w:hAnsi="Times New Roman" w:cs="Times New Roman"/>
          <w:sz w:val="28"/>
          <w:szCs w:val="28"/>
        </w:rPr>
        <w:t xml:space="preserve">. Сыктывкар,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7E22">
        <w:rPr>
          <w:rFonts w:ascii="Times New Roman" w:hAnsi="Times New Roman" w:cs="Times New Roman"/>
          <w:sz w:val="28"/>
          <w:szCs w:val="28"/>
        </w:rPr>
        <w:t xml:space="preserve">ул. Бабушкина,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67E22">
        <w:rPr>
          <w:rFonts w:ascii="Times New Roman" w:hAnsi="Times New Roman" w:cs="Times New Roman"/>
          <w:sz w:val="28"/>
          <w:szCs w:val="28"/>
        </w:rPr>
        <w:t>10</w:t>
      </w:r>
      <w:r w:rsidR="00883E3A">
        <w:rPr>
          <w:rFonts w:ascii="Times New Roman" w:hAnsi="Times New Roman" w:cs="Times New Roman"/>
          <w:sz w:val="28"/>
          <w:szCs w:val="28"/>
        </w:rPr>
        <w:t xml:space="preserve">, </w:t>
      </w:r>
      <w:r w:rsidR="00F67E22">
        <w:rPr>
          <w:rFonts w:ascii="Times New Roman" w:hAnsi="Times New Roman" w:cs="Times New Roman"/>
          <w:sz w:val="28"/>
          <w:szCs w:val="28"/>
        </w:rPr>
        <w:t xml:space="preserve"> и в органы </w:t>
      </w:r>
      <w:proofErr w:type="spellStart"/>
      <w:r w:rsidR="00F67E22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F67E22">
        <w:rPr>
          <w:rFonts w:ascii="Times New Roman" w:hAnsi="Times New Roman" w:cs="Times New Roman"/>
          <w:sz w:val="28"/>
          <w:szCs w:val="28"/>
        </w:rPr>
        <w:t xml:space="preserve"> в городах и районах </w:t>
      </w:r>
      <w:r w:rsidR="005B2138">
        <w:rPr>
          <w:rFonts w:ascii="Times New Roman" w:hAnsi="Times New Roman" w:cs="Times New Roman"/>
          <w:sz w:val="28"/>
          <w:szCs w:val="28"/>
        </w:rPr>
        <w:t>рес</w:t>
      </w:r>
      <w:r w:rsidR="00F67E22">
        <w:rPr>
          <w:rFonts w:ascii="Times New Roman" w:hAnsi="Times New Roman" w:cs="Times New Roman"/>
          <w:sz w:val="28"/>
          <w:szCs w:val="28"/>
        </w:rPr>
        <w:t>п</w:t>
      </w:r>
      <w:r w:rsidR="005B2138">
        <w:rPr>
          <w:rFonts w:ascii="Times New Roman" w:hAnsi="Times New Roman" w:cs="Times New Roman"/>
          <w:sz w:val="28"/>
          <w:szCs w:val="28"/>
        </w:rPr>
        <w:t>у</w:t>
      </w:r>
      <w:r w:rsidR="00F67E22">
        <w:rPr>
          <w:rFonts w:ascii="Times New Roman" w:hAnsi="Times New Roman" w:cs="Times New Roman"/>
          <w:sz w:val="28"/>
          <w:szCs w:val="28"/>
        </w:rPr>
        <w:t xml:space="preserve">блики. </w:t>
      </w:r>
    </w:p>
    <w:p w:rsidR="00F95A55" w:rsidRPr="00CE289A" w:rsidRDefault="00F95A55" w:rsidP="00D73B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B2138" w:rsidRPr="00CE289A" w:rsidRDefault="005B2138" w:rsidP="00961CB8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CE289A">
        <w:rPr>
          <w:rFonts w:ascii="Times New Roman" w:hAnsi="Times New Roman" w:cs="Times New Roman"/>
          <w:sz w:val="28"/>
          <w:szCs w:val="28"/>
          <w:u w:val="single"/>
        </w:rPr>
        <w:t>О службе в Советской Армии и Военно-Морском флоте</w:t>
      </w:r>
    </w:p>
    <w:p w:rsidR="00620F8F" w:rsidRPr="00F95A55" w:rsidRDefault="00620F8F" w:rsidP="00F95A55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8" w:rsidRDefault="00961CB8" w:rsidP="00620F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службе в Красной А</w:t>
      </w:r>
      <w:r w:rsidR="005B2138">
        <w:rPr>
          <w:rFonts w:ascii="Times New Roman" w:hAnsi="Times New Roman" w:cs="Times New Roman"/>
          <w:sz w:val="28"/>
          <w:szCs w:val="28"/>
        </w:rPr>
        <w:t>рмии до 1941 года необходимо обращаться в Российский государственный архив (125212, г. Москва, ул. Адмирала Макарова, д. 29).</w:t>
      </w:r>
    </w:p>
    <w:p w:rsidR="005B2138" w:rsidRDefault="005B2138" w:rsidP="00620F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службе в Советской Армии и работе в качестве вольнонаемного состава в частях и воинских организациях периода Великой Отечественной войны 1941-1945 гг., о службе в рядах Советской армии </w:t>
      </w:r>
      <w:r w:rsidR="00803F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послевоенный период – в Центральный архив Министерства обороны Российской Федерации (142100, г. Подольск, Московская область, </w:t>
      </w:r>
      <w:r w:rsidR="00803F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ул. Кирова</w:t>
      </w:r>
      <w:r w:rsidR="00803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74). </w:t>
      </w:r>
    </w:p>
    <w:p w:rsidR="005B2138" w:rsidRDefault="005B2138" w:rsidP="00620F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службе в Военно-Морском флоте </w:t>
      </w:r>
      <w:r w:rsidR="00F95A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55">
        <w:rPr>
          <w:rFonts w:ascii="Times New Roman" w:hAnsi="Times New Roman" w:cs="Times New Roman"/>
          <w:sz w:val="28"/>
          <w:szCs w:val="28"/>
        </w:rPr>
        <w:t xml:space="preserve">в Российский Государственный архив Военно-Морского флота (191186, </w:t>
      </w:r>
      <w:r w:rsidR="006975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5A55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55">
        <w:rPr>
          <w:rFonts w:ascii="Times New Roman" w:hAnsi="Times New Roman" w:cs="Times New Roman"/>
          <w:sz w:val="28"/>
          <w:szCs w:val="28"/>
        </w:rPr>
        <w:t xml:space="preserve">ул. Миллионная, </w:t>
      </w:r>
      <w:r w:rsidR="006975D1">
        <w:rPr>
          <w:rFonts w:ascii="Times New Roman" w:hAnsi="Times New Roman" w:cs="Times New Roman"/>
          <w:sz w:val="28"/>
          <w:szCs w:val="28"/>
        </w:rPr>
        <w:t xml:space="preserve"> д.</w:t>
      </w:r>
      <w:r w:rsidR="00CE289A">
        <w:rPr>
          <w:rFonts w:ascii="Times New Roman" w:hAnsi="Times New Roman" w:cs="Times New Roman"/>
          <w:sz w:val="28"/>
          <w:szCs w:val="28"/>
        </w:rPr>
        <w:t xml:space="preserve"> </w:t>
      </w:r>
      <w:r w:rsidR="00F95A55">
        <w:rPr>
          <w:rFonts w:ascii="Times New Roman" w:hAnsi="Times New Roman" w:cs="Times New Roman"/>
          <w:sz w:val="28"/>
          <w:szCs w:val="28"/>
        </w:rPr>
        <w:t>36).</w:t>
      </w:r>
    </w:p>
    <w:p w:rsidR="00F95A55" w:rsidRPr="005B2138" w:rsidRDefault="00F95A55" w:rsidP="00620F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ранениях и лечении в госпиталях во время Великой Отечественной Войны 1941-1945 гг. – в Военно-медицинский музей Минобороны России (191180, г. Санкт-Петербург, </w:t>
      </w:r>
      <w:r w:rsidR="0033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Лазаретный пе</w:t>
      </w:r>
      <w:r w:rsidR="003351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., д.2). </w:t>
      </w:r>
    </w:p>
    <w:p w:rsidR="00A04B5E" w:rsidRDefault="00A04B5E" w:rsidP="00A04B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5E" w:rsidRDefault="00A04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673" w:rsidRDefault="009B7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lastRenderedPageBreak/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КУДА СЛЕДУЕТ ОБРАЩАТЬСЯ ЗА СПРАВКОЙ.                     </w:t>
      </w:r>
      <w:r>
        <w:rPr>
          <w:sz w:val="22"/>
          <w:szCs w:val="22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1"/>
          <w:szCs w:val="21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  <w:u w:val="single"/>
        </w:rPr>
        <w:t>О трудовом стаже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1.</w:t>
      </w:r>
      <w:r>
        <w:rPr>
          <w:sz w:val="22"/>
          <w:szCs w:val="22"/>
        </w:rPr>
        <w:t> О трудовом стаже в еще существующих учреждениях, предприятиях, совхозах необходимо обращаться в отдел кадров учреждения, предприятия, совхоза (согласно законодательству, документы по личному составу хранятся в учреждениях, предприятиях и совхозах 75 лет). В случае реорганизации учреждения документы по личному составу передаются учреждению-правопреемнику.</w:t>
      </w:r>
      <w:r>
        <w:rPr>
          <w:rStyle w:val="a5"/>
          <w:sz w:val="22"/>
          <w:szCs w:val="22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2.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О трудовом стаже в уже ликвидированных учреждениях, предприятиях и организациях необходимо обращаться в ГУ «Республиканский архив документов по личному составу» по адресу: г. Сыктывкар, ул. Южная, д.7, 3-й этаж (тел.20-27-47), а так же в ГУ РК "Национальный архив РК", в архивные отделы муниципальных образований городских округов и районов республики.</w:t>
      </w:r>
      <w:r>
        <w:rPr>
          <w:rStyle w:val="a5"/>
          <w:sz w:val="22"/>
          <w:szCs w:val="22"/>
        </w:rPr>
        <w:t> </w:t>
      </w:r>
      <w:proofErr w:type="gramEnd"/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3.</w:t>
      </w:r>
      <w:r>
        <w:rPr>
          <w:sz w:val="22"/>
          <w:szCs w:val="22"/>
        </w:rPr>
        <w:t> О трудовом стаже в колхозах необходимо обращаться в архивные отделы муниципальных образований городских округов и районов республики и в ГУ РК "Национальный архив  РК".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2"/>
          <w:szCs w:val="22"/>
          <w:u w:val="single"/>
        </w:rPr>
        <w:t>Примечание:</w:t>
      </w:r>
      <w:r>
        <w:rPr>
          <w:sz w:val="22"/>
          <w:szCs w:val="22"/>
        </w:rPr>
        <w:t> документы ликвидированных колхозов хранятся частично и в совхозах.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4.</w:t>
      </w:r>
      <w:r>
        <w:rPr>
          <w:sz w:val="22"/>
          <w:szCs w:val="22"/>
        </w:rPr>
        <w:t xml:space="preserve"> О трудовом стаже в партийных и комсомольских органах необходимо обращаться по адресу: г. Сыктывкар, ул. </w:t>
      </w:r>
      <w:proofErr w:type="gramStart"/>
      <w:r>
        <w:rPr>
          <w:sz w:val="22"/>
          <w:szCs w:val="22"/>
        </w:rPr>
        <w:t>Южная</w:t>
      </w:r>
      <w:proofErr w:type="gramEnd"/>
      <w:r>
        <w:rPr>
          <w:sz w:val="22"/>
          <w:szCs w:val="22"/>
        </w:rPr>
        <w:t>, д.7, 3-й этаж, архивохранилище № 2 ГУ РК «Национальный архив РК».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1"/>
          <w:szCs w:val="21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  <w:u w:val="single"/>
        </w:rPr>
        <w:t>Об обучении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2"/>
          <w:szCs w:val="22"/>
        </w:rPr>
        <w:t xml:space="preserve">в общеобразовательных школах, профессионально-технических училищах, техникумах, институтах и других учебных заведениях необходимо обращаться по месту учебы и в Архив </w:t>
      </w:r>
      <w:proofErr w:type="spellStart"/>
      <w:r>
        <w:rPr>
          <w:sz w:val="22"/>
          <w:szCs w:val="22"/>
        </w:rPr>
        <w:t>профтехобразования</w:t>
      </w:r>
      <w:proofErr w:type="spellEnd"/>
      <w:r>
        <w:rPr>
          <w:sz w:val="22"/>
          <w:szCs w:val="22"/>
        </w:rPr>
        <w:t xml:space="preserve"> РК (г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ыктывкар, ул. К.Маркса, д.210).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1"/>
          <w:szCs w:val="21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  <w:u w:val="single"/>
        </w:rPr>
        <w:t>О награждении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1.</w:t>
      </w:r>
      <w:r>
        <w:rPr>
          <w:sz w:val="22"/>
          <w:szCs w:val="22"/>
        </w:rPr>
        <w:t> О награждении орденами и медалями СССР, присвоении почетных званий необходимо обращаться в ГУ РК "Национальный архив РК" и Архив Госсовета РК (г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ыктывкар, ул. Коммунистическая, д.8).</w:t>
      </w:r>
      <w:r>
        <w:rPr>
          <w:rStyle w:val="a5"/>
          <w:sz w:val="22"/>
          <w:szCs w:val="22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2.</w:t>
      </w:r>
      <w:r>
        <w:rPr>
          <w:sz w:val="22"/>
          <w:szCs w:val="22"/>
        </w:rPr>
        <w:t> О награждении военнослужащих, участников Гражданской и Великой Отечественной войн - в военкоматы по месту жительства.</w:t>
      </w:r>
      <w:r>
        <w:rPr>
          <w:rStyle w:val="a6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1"/>
          <w:szCs w:val="21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  <w:u w:val="single"/>
        </w:rPr>
        <w:t>О рождении, браке, смерти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2"/>
          <w:szCs w:val="22"/>
        </w:rPr>
        <w:t xml:space="preserve">обращаться в Республиканский архив </w:t>
      </w:r>
      <w:proofErr w:type="spellStart"/>
      <w:r>
        <w:rPr>
          <w:sz w:val="22"/>
          <w:szCs w:val="22"/>
        </w:rPr>
        <w:t>ЗАГСа</w:t>
      </w:r>
      <w:proofErr w:type="spellEnd"/>
      <w:r>
        <w:rPr>
          <w:sz w:val="22"/>
          <w:szCs w:val="22"/>
        </w:rPr>
        <w:t>: 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 xml:space="preserve">ыктывкар, ул.Бабушкина,10 и в органы </w:t>
      </w:r>
      <w:proofErr w:type="spellStart"/>
      <w:r>
        <w:rPr>
          <w:sz w:val="22"/>
          <w:szCs w:val="22"/>
        </w:rPr>
        <w:t>ЗАГСа</w:t>
      </w:r>
      <w:proofErr w:type="spellEnd"/>
      <w:r>
        <w:rPr>
          <w:sz w:val="22"/>
          <w:szCs w:val="22"/>
        </w:rPr>
        <w:t xml:space="preserve"> в городах и районах республики.</w:t>
      </w:r>
      <w:r>
        <w:rPr>
          <w:rStyle w:val="a6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sz w:val="21"/>
          <w:szCs w:val="21"/>
        </w:rPr>
        <w:t> 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  <w:u w:val="single"/>
        </w:rPr>
        <w:t>О службе в Советской Армии и Военно-Морском флоте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1.</w:t>
      </w:r>
      <w:r>
        <w:rPr>
          <w:sz w:val="22"/>
          <w:szCs w:val="22"/>
        </w:rPr>
        <w:t> О службе в Красной Армии до 1941 года необходимо обращаться в Российский государственный военный архив (125212,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осква, ул.Адмирала Макарова, д.29).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2.</w:t>
      </w:r>
      <w:r>
        <w:rPr>
          <w:sz w:val="22"/>
          <w:szCs w:val="22"/>
        </w:rPr>
        <w:t> О службе в Советской Армии и работе в качестве вольнонаемного состава в частях и воинских организациях периода Великой Отечественной войны 1941-1945 гг., о службе в рядах Советской армии в послевоенный период - в Центральный архив Министерства обороны Российской Федерации (142100, г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одольск, Московская область, ул.Кирова, д.74).</w:t>
      </w:r>
    </w:p>
    <w:p w:rsidR="009B7673" w:rsidRDefault="009B7673" w:rsidP="009B7673">
      <w:pPr>
        <w:pStyle w:val="a4"/>
        <w:framePr w:hSpace="180" w:wrap="around" w:vAnchor="text" w:hAnchor="text" w:y="1"/>
        <w:pBdr>
          <w:bottom w:val="single" w:sz="4" w:space="1" w:color="943634" w:themeColor="accent2" w:themeShade="BF"/>
        </w:pBdr>
      </w:pPr>
      <w:r>
        <w:rPr>
          <w:rStyle w:val="a5"/>
          <w:sz w:val="22"/>
          <w:szCs w:val="22"/>
        </w:rPr>
        <w:t>3.</w:t>
      </w:r>
      <w:r>
        <w:rPr>
          <w:sz w:val="22"/>
          <w:szCs w:val="22"/>
        </w:rPr>
        <w:t> О службе в Военно-Морском флоте - в Российский государственный архив Военно-Морского флота (191186, 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анкт-Петербург, ул.Миллионная,36).</w:t>
      </w:r>
    </w:p>
    <w:p w:rsidR="009B7673" w:rsidRPr="00DF1D3B" w:rsidRDefault="009B7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7673" w:rsidRPr="00DF1D3B" w:rsidSect="000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759"/>
    <w:multiLevelType w:val="hybridMultilevel"/>
    <w:tmpl w:val="96C0B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A7574C"/>
    <w:multiLevelType w:val="hybridMultilevel"/>
    <w:tmpl w:val="779872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B047C3"/>
    <w:multiLevelType w:val="hybridMultilevel"/>
    <w:tmpl w:val="A858AF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D3B"/>
    <w:rsid w:val="00031615"/>
    <w:rsid w:val="00095A20"/>
    <w:rsid w:val="000F3FA5"/>
    <w:rsid w:val="00102E47"/>
    <w:rsid w:val="001B0330"/>
    <w:rsid w:val="00227A9E"/>
    <w:rsid w:val="00307DB9"/>
    <w:rsid w:val="003351AB"/>
    <w:rsid w:val="00437845"/>
    <w:rsid w:val="004F091B"/>
    <w:rsid w:val="0056561C"/>
    <w:rsid w:val="005912CD"/>
    <w:rsid w:val="005B2138"/>
    <w:rsid w:val="00613FE9"/>
    <w:rsid w:val="00620F8F"/>
    <w:rsid w:val="006975D1"/>
    <w:rsid w:val="00803FE9"/>
    <w:rsid w:val="0080496B"/>
    <w:rsid w:val="008605E2"/>
    <w:rsid w:val="00870CC3"/>
    <w:rsid w:val="00883E3A"/>
    <w:rsid w:val="00892E0E"/>
    <w:rsid w:val="00947F51"/>
    <w:rsid w:val="00961CB8"/>
    <w:rsid w:val="00991199"/>
    <w:rsid w:val="009971CB"/>
    <w:rsid w:val="009B7673"/>
    <w:rsid w:val="009E5F5F"/>
    <w:rsid w:val="00A04B5E"/>
    <w:rsid w:val="00A47EA8"/>
    <w:rsid w:val="00A85B12"/>
    <w:rsid w:val="00AC772A"/>
    <w:rsid w:val="00B23B7C"/>
    <w:rsid w:val="00BA4DFF"/>
    <w:rsid w:val="00CE289A"/>
    <w:rsid w:val="00D73B13"/>
    <w:rsid w:val="00DA56F9"/>
    <w:rsid w:val="00DF1D3B"/>
    <w:rsid w:val="00E20299"/>
    <w:rsid w:val="00E3192E"/>
    <w:rsid w:val="00E85277"/>
    <w:rsid w:val="00E97185"/>
    <w:rsid w:val="00EC5004"/>
    <w:rsid w:val="00F62B83"/>
    <w:rsid w:val="00F67E22"/>
    <w:rsid w:val="00F700C4"/>
    <w:rsid w:val="00F9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7673"/>
    <w:rPr>
      <w:b/>
      <w:bCs/>
    </w:rPr>
  </w:style>
  <w:style w:type="character" w:styleId="a6">
    <w:name w:val="Emphasis"/>
    <w:basedOn w:val="a0"/>
    <w:uiPriority w:val="20"/>
    <w:qFormat/>
    <w:rsid w:val="009B7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2016-11-24T09:45:00Z</cp:lastPrinted>
  <dcterms:created xsi:type="dcterms:W3CDTF">2016-11-24T05:41:00Z</dcterms:created>
  <dcterms:modified xsi:type="dcterms:W3CDTF">2016-11-24T09:55:00Z</dcterms:modified>
</cp:coreProperties>
</file>