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655" w:rsidRPr="008E7655" w:rsidRDefault="008E7655" w:rsidP="008E7655">
      <w:pPr>
        <w:spacing w:line="276" w:lineRule="auto"/>
        <w:ind w:firstLine="720"/>
        <w:jc w:val="both"/>
        <w:rPr>
          <w:bCs/>
          <w:sz w:val="22"/>
          <w:szCs w:val="22"/>
        </w:rPr>
      </w:pPr>
      <w:r w:rsidRPr="008E7655">
        <w:rPr>
          <w:bCs/>
          <w:sz w:val="22"/>
          <w:szCs w:val="22"/>
        </w:rPr>
        <w:t>По итогам проведенной проверки «Реализация народных проектов в сфере благоустройства, прошедших отбор в рамках проекта «Народный бюджет»» за период 2020 и 2021 годы установлено, что в муниципальном образовании сельского поселения «Щельяюр» в сфере благоустройства прошли отбор два народных проекта:</w:t>
      </w:r>
    </w:p>
    <w:p w:rsidR="008E7655" w:rsidRPr="008E7655" w:rsidRDefault="008E7655" w:rsidP="008E7655">
      <w:pPr>
        <w:spacing w:line="276" w:lineRule="auto"/>
        <w:ind w:firstLine="720"/>
        <w:jc w:val="both"/>
        <w:rPr>
          <w:rFonts w:eastAsia="Calibri"/>
          <w:sz w:val="22"/>
          <w:szCs w:val="22"/>
          <w:lang w:eastAsia="en-US"/>
        </w:rPr>
      </w:pPr>
      <w:r w:rsidRPr="008E7655">
        <w:rPr>
          <w:bCs/>
          <w:sz w:val="22"/>
          <w:szCs w:val="22"/>
        </w:rPr>
        <w:t xml:space="preserve">-  </w:t>
      </w:r>
      <w:r w:rsidRPr="008E7655">
        <w:rPr>
          <w:rFonts w:eastAsia="Calibri"/>
          <w:sz w:val="22"/>
          <w:szCs w:val="22"/>
          <w:lang w:eastAsia="en-US"/>
        </w:rPr>
        <w:t xml:space="preserve">«Обустройство дороги по ул. Гагарина, п. Щельяюр» в 2020 году </w:t>
      </w:r>
    </w:p>
    <w:p w:rsidR="008E7655" w:rsidRPr="008E7655" w:rsidRDefault="008E7655" w:rsidP="008E7655">
      <w:pPr>
        <w:spacing w:line="276" w:lineRule="auto"/>
        <w:ind w:firstLine="720"/>
        <w:jc w:val="both"/>
        <w:rPr>
          <w:bCs/>
          <w:sz w:val="22"/>
          <w:szCs w:val="22"/>
        </w:rPr>
      </w:pPr>
      <w:r w:rsidRPr="008E7655">
        <w:rPr>
          <w:rFonts w:eastAsia="Calibri"/>
          <w:sz w:val="22"/>
          <w:szCs w:val="22"/>
          <w:lang w:eastAsia="en-US"/>
        </w:rPr>
        <w:t xml:space="preserve">- «Обустройство ограждения на кладбище по ул. </w:t>
      </w:r>
      <w:proofErr w:type="gramStart"/>
      <w:r w:rsidRPr="008E7655">
        <w:rPr>
          <w:rFonts w:eastAsia="Calibri"/>
          <w:sz w:val="22"/>
          <w:szCs w:val="22"/>
          <w:lang w:eastAsia="en-US"/>
        </w:rPr>
        <w:t>Дорожная</w:t>
      </w:r>
      <w:proofErr w:type="gramEnd"/>
      <w:r w:rsidRPr="008E7655">
        <w:rPr>
          <w:rFonts w:eastAsia="Calibri"/>
          <w:sz w:val="22"/>
          <w:szCs w:val="22"/>
          <w:lang w:eastAsia="en-US"/>
        </w:rPr>
        <w:t xml:space="preserve"> (в районе часовни) в 2021 году.</w:t>
      </w:r>
    </w:p>
    <w:p w:rsidR="008E7655" w:rsidRPr="008E7655" w:rsidRDefault="008E7655" w:rsidP="008E7655">
      <w:pPr>
        <w:spacing w:line="276" w:lineRule="auto"/>
        <w:ind w:firstLine="720"/>
        <w:jc w:val="both"/>
        <w:rPr>
          <w:bCs/>
          <w:sz w:val="22"/>
          <w:szCs w:val="22"/>
        </w:rPr>
      </w:pPr>
      <w:r w:rsidRPr="008E7655">
        <w:rPr>
          <w:bCs/>
          <w:sz w:val="22"/>
          <w:szCs w:val="22"/>
        </w:rPr>
        <w:t>Всего выделено и направлено денежных средств, в форме субсидий на народные проекты в 2020 году в сумме 1 151 918,00 руб., в 2021 году в сумме 858 600,00 руб.</w:t>
      </w:r>
    </w:p>
    <w:p w:rsidR="008E7655" w:rsidRPr="008E7655" w:rsidRDefault="008E7655" w:rsidP="008E7655">
      <w:pPr>
        <w:spacing w:line="276" w:lineRule="auto"/>
        <w:ind w:firstLine="720"/>
        <w:jc w:val="both"/>
        <w:rPr>
          <w:b/>
          <w:sz w:val="22"/>
          <w:szCs w:val="22"/>
        </w:rPr>
      </w:pPr>
      <w:r w:rsidRPr="008E7655">
        <w:rPr>
          <w:b/>
          <w:sz w:val="22"/>
          <w:szCs w:val="22"/>
        </w:rPr>
        <w:t>В ходе проверки установлено следующее:</w:t>
      </w:r>
    </w:p>
    <w:p w:rsidR="008E7655" w:rsidRPr="008E7655" w:rsidRDefault="008E7655" w:rsidP="008E7655">
      <w:pPr>
        <w:spacing w:line="276" w:lineRule="auto"/>
        <w:ind w:firstLine="720"/>
        <w:jc w:val="both"/>
        <w:rPr>
          <w:b/>
          <w:sz w:val="22"/>
          <w:szCs w:val="22"/>
          <w:u w:val="single"/>
        </w:rPr>
      </w:pPr>
      <w:r w:rsidRPr="008E7655">
        <w:rPr>
          <w:b/>
          <w:sz w:val="22"/>
          <w:szCs w:val="22"/>
          <w:u w:val="single"/>
        </w:rPr>
        <w:t>По пункту 1 акта:</w:t>
      </w:r>
    </w:p>
    <w:p w:rsidR="008E7655" w:rsidRPr="008E7655" w:rsidRDefault="008E7655" w:rsidP="008E7655">
      <w:pPr>
        <w:numPr>
          <w:ilvl w:val="0"/>
          <w:numId w:val="1"/>
        </w:numPr>
        <w:spacing w:line="276" w:lineRule="auto"/>
        <w:ind w:left="0" w:firstLine="360"/>
        <w:contextualSpacing/>
        <w:jc w:val="both"/>
        <w:rPr>
          <w:rFonts w:eastAsia="Calibri"/>
          <w:bCs/>
          <w:sz w:val="22"/>
          <w:szCs w:val="22"/>
          <w:lang w:eastAsia="en-US"/>
        </w:rPr>
      </w:pPr>
      <w:r w:rsidRPr="008E7655">
        <w:rPr>
          <w:rFonts w:eastAsia="Calibri"/>
          <w:bCs/>
          <w:sz w:val="22"/>
          <w:szCs w:val="22"/>
          <w:lang w:eastAsia="en-US"/>
        </w:rPr>
        <w:t xml:space="preserve">В нарушение условий Соглашения </w:t>
      </w:r>
      <w:r w:rsidRPr="008E7655">
        <w:rPr>
          <w:sz w:val="22"/>
          <w:szCs w:val="22"/>
        </w:rPr>
        <w:t>№ НП-2020-27 от 12.05.2020г.</w:t>
      </w:r>
      <w:r w:rsidRPr="008E7655">
        <w:rPr>
          <w:rFonts w:eastAsia="Calibri"/>
          <w:bCs/>
          <w:sz w:val="22"/>
          <w:szCs w:val="22"/>
          <w:lang w:eastAsia="en-US"/>
        </w:rPr>
        <w:t xml:space="preserve"> должностное лицо, ответственное за подготовку документов и отчетности по реализации народного проекта в 2020 году администрацией сельского поселения «Щельяюр» не назначалось.</w:t>
      </w:r>
    </w:p>
    <w:p w:rsidR="008E7655" w:rsidRPr="008E7655" w:rsidRDefault="008E7655" w:rsidP="008E7655">
      <w:pPr>
        <w:spacing w:line="276" w:lineRule="auto"/>
        <w:ind w:firstLine="720"/>
        <w:jc w:val="both"/>
        <w:rPr>
          <w:b/>
          <w:sz w:val="22"/>
          <w:szCs w:val="22"/>
          <w:u w:val="single"/>
        </w:rPr>
      </w:pPr>
      <w:r w:rsidRPr="008E7655">
        <w:rPr>
          <w:b/>
          <w:sz w:val="22"/>
          <w:szCs w:val="22"/>
          <w:u w:val="single"/>
        </w:rPr>
        <w:t>По пункту 2.1 акта:</w:t>
      </w:r>
    </w:p>
    <w:p w:rsidR="008E7655" w:rsidRPr="008E7655" w:rsidRDefault="008E7655" w:rsidP="008E7655">
      <w:pPr>
        <w:numPr>
          <w:ilvl w:val="0"/>
          <w:numId w:val="2"/>
        </w:numPr>
        <w:spacing w:line="276" w:lineRule="auto"/>
        <w:ind w:left="0" w:firstLine="360"/>
        <w:contextualSpacing/>
        <w:jc w:val="both"/>
        <w:rPr>
          <w:sz w:val="22"/>
          <w:szCs w:val="22"/>
        </w:rPr>
      </w:pPr>
      <w:r w:rsidRPr="008E7655">
        <w:rPr>
          <w:sz w:val="22"/>
          <w:szCs w:val="22"/>
        </w:rPr>
        <w:t xml:space="preserve">При проверке актов о приемке выполненных работ КС-2 установлено, что работы по народному проекту </w:t>
      </w:r>
      <w:r w:rsidRPr="008E7655">
        <w:rPr>
          <w:rFonts w:eastAsia="Calibri"/>
          <w:sz w:val="22"/>
          <w:szCs w:val="22"/>
          <w:lang w:eastAsia="en-US"/>
        </w:rPr>
        <w:t xml:space="preserve">«Обустройство дороги по ул. Гагарина, п. Щельяюр», предусмотренные договором (локальными сметами), выполнены.  </w:t>
      </w:r>
    </w:p>
    <w:p w:rsidR="008E7655" w:rsidRPr="008E7655" w:rsidRDefault="008E7655" w:rsidP="008E7655">
      <w:pPr>
        <w:spacing w:line="276" w:lineRule="auto"/>
        <w:ind w:firstLine="720"/>
        <w:jc w:val="both"/>
        <w:rPr>
          <w:bCs/>
          <w:sz w:val="22"/>
          <w:szCs w:val="22"/>
        </w:rPr>
      </w:pPr>
      <w:r w:rsidRPr="008E7655">
        <w:rPr>
          <w:sz w:val="22"/>
          <w:szCs w:val="22"/>
        </w:rPr>
        <w:t xml:space="preserve">В рамках проверки проводился визуальный осмотр данного объекта, который показал, что </w:t>
      </w:r>
      <w:r w:rsidRPr="008E7655">
        <w:rPr>
          <w:bCs/>
          <w:sz w:val="22"/>
          <w:szCs w:val="22"/>
        </w:rPr>
        <w:t xml:space="preserve">дорога является проезжей, полотно дороги покрыто щебнем, дорога обкатана, </w:t>
      </w:r>
      <w:proofErr w:type="gramStart"/>
      <w:r w:rsidRPr="008E7655">
        <w:rPr>
          <w:bCs/>
          <w:sz w:val="22"/>
          <w:szCs w:val="22"/>
        </w:rPr>
        <w:t>по</w:t>
      </w:r>
      <w:proofErr w:type="gramEnd"/>
      <w:r w:rsidRPr="008E7655">
        <w:rPr>
          <w:bCs/>
          <w:sz w:val="22"/>
          <w:szCs w:val="22"/>
        </w:rPr>
        <w:t xml:space="preserve"> </w:t>
      </w:r>
      <w:proofErr w:type="gramStart"/>
      <w:r w:rsidRPr="008E7655">
        <w:rPr>
          <w:bCs/>
          <w:sz w:val="22"/>
          <w:szCs w:val="22"/>
        </w:rPr>
        <w:t>прошествии</w:t>
      </w:r>
      <w:proofErr w:type="gramEnd"/>
      <w:r w:rsidRPr="008E7655">
        <w:rPr>
          <w:bCs/>
          <w:sz w:val="22"/>
          <w:szCs w:val="22"/>
        </w:rPr>
        <w:t xml:space="preserve"> времени образованы ямы. Установка труб, предусмотренных локальной сметой № 1, выполнена. Водоотводная канава вдоль дороги прорыта со стороны магазина «Тройка», локальной сметой № 1 позиции 4 шифр Е01-01-048-02 предусматривались водоотводные канавы с двух сторон дороги, кроме того, откосы существующей водоотводной канавы осыпаются. Жителями близлежащих домов вдоль дороги раскидывается строительный мусор, а местами и бытовой.</w:t>
      </w:r>
    </w:p>
    <w:p w:rsidR="008E7655" w:rsidRPr="008E7655" w:rsidRDefault="008E7655" w:rsidP="008E7655">
      <w:pPr>
        <w:spacing w:line="276" w:lineRule="auto"/>
        <w:ind w:firstLine="720"/>
        <w:jc w:val="both"/>
        <w:rPr>
          <w:b/>
          <w:sz w:val="22"/>
          <w:szCs w:val="22"/>
          <w:u w:val="single"/>
        </w:rPr>
      </w:pPr>
      <w:r w:rsidRPr="008E7655">
        <w:rPr>
          <w:b/>
          <w:sz w:val="22"/>
          <w:szCs w:val="22"/>
          <w:u w:val="single"/>
        </w:rPr>
        <w:t>По пункту 2.2 акта:</w:t>
      </w:r>
    </w:p>
    <w:p w:rsidR="008E7655" w:rsidRPr="008E7655" w:rsidRDefault="008E7655" w:rsidP="008E7655">
      <w:pPr>
        <w:numPr>
          <w:ilvl w:val="0"/>
          <w:numId w:val="2"/>
        </w:numPr>
        <w:spacing w:line="276" w:lineRule="auto"/>
        <w:ind w:left="0" w:firstLine="360"/>
        <w:contextualSpacing/>
        <w:jc w:val="both"/>
        <w:rPr>
          <w:sz w:val="22"/>
          <w:szCs w:val="22"/>
        </w:rPr>
      </w:pPr>
      <w:r w:rsidRPr="008E7655">
        <w:rPr>
          <w:rFonts w:eastAsia="Calibri"/>
          <w:sz w:val="22"/>
          <w:szCs w:val="22"/>
          <w:lang w:eastAsia="en-US"/>
        </w:rPr>
        <w:t xml:space="preserve">По народному проекту «Обустройство ограждения на кладбище по ул. </w:t>
      </w:r>
      <w:proofErr w:type="gramStart"/>
      <w:r w:rsidRPr="008E7655">
        <w:rPr>
          <w:rFonts w:eastAsia="Calibri"/>
          <w:sz w:val="22"/>
          <w:szCs w:val="22"/>
          <w:lang w:eastAsia="en-US"/>
        </w:rPr>
        <w:t>Дорожная</w:t>
      </w:r>
      <w:proofErr w:type="gramEnd"/>
      <w:r w:rsidRPr="008E7655">
        <w:rPr>
          <w:rFonts w:eastAsia="Calibri"/>
          <w:sz w:val="22"/>
          <w:szCs w:val="22"/>
          <w:lang w:eastAsia="en-US"/>
        </w:rPr>
        <w:t xml:space="preserve"> (в районе часовни) согласно акта о приемке выполненных работ КС-2, представленного к проверке, работы, предусмотренные договором (локальной сметой), выполнены.</w:t>
      </w:r>
    </w:p>
    <w:p w:rsidR="008E7655" w:rsidRPr="008E7655" w:rsidRDefault="008E7655" w:rsidP="008E7655">
      <w:pPr>
        <w:spacing w:line="276" w:lineRule="auto"/>
        <w:ind w:firstLine="709"/>
        <w:jc w:val="both"/>
        <w:rPr>
          <w:sz w:val="22"/>
          <w:szCs w:val="22"/>
        </w:rPr>
      </w:pPr>
      <w:proofErr w:type="gramStart"/>
      <w:r w:rsidRPr="008E7655">
        <w:rPr>
          <w:sz w:val="22"/>
          <w:szCs w:val="22"/>
        </w:rPr>
        <w:t xml:space="preserve">При проведении визуального осмотра установлено, что работы по обустройству ограждения кладбища выполнены (кладбище огорожено по всему периметру, ограда покрашена, установлены калитки, ворота навесные), на территории кладбища установлены две урны, потребность которых указывалась в заявке на участие в народном проекте, но не были отражены в локальной смете и в акте о приемке выполненных работ КС-2. </w:t>
      </w:r>
      <w:proofErr w:type="gramEnd"/>
    </w:p>
    <w:p w:rsidR="008E7655" w:rsidRPr="008E7655" w:rsidRDefault="008E7655" w:rsidP="008E7655">
      <w:pPr>
        <w:spacing w:line="276" w:lineRule="auto"/>
        <w:ind w:firstLine="709"/>
        <w:jc w:val="both"/>
        <w:rPr>
          <w:sz w:val="22"/>
          <w:szCs w:val="22"/>
        </w:rPr>
      </w:pPr>
      <w:r w:rsidRPr="008E7655">
        <w:rPr>
          <w:sz w:val="22"/>
          <w:szCs w:val="22"/>
        </w:rPr>
        <w:t xml:space="preserve">Проверкой установлены факты излишне включенных в расходы материалов для ограждения кладбища (профилированные трубы для соединения столбов (лаги, поперечины)), в количестве 379 штук, или 2 273 метра, размерами 40*20мм на сумму 239 266,30 руб., что влечет за собой необоснованные расходы. </w:t>
      </w:r>
    </w:p>
    <w:p w:rsidR="008E7655" w:rsidRDefault="008E7655" w:rsidP="008E7655">
      <w:pPr>
        <w:spacing w:line="276" w:lineRule="auto"/>
        <w:ind w:firstLine="709"/>
        <w:jc w:val="both"/>
        <w:rPr>
          <w:rFonts w:eastAsia="Calibri"/>
          <w:sz w:val="22"/>
          <w:szCs w:val="22"/>
          <w:lang w:eastAsia="en-US"/>
        </w:rPr>
      </w:pPr>
      <w:r w:rsidRPr="008E7655">
        <w:rPr>
          <w:sz w:val="22"/>
          <w:szCs w:val="22"/>
        </w:rPr>
        <w:t xml:space="preserve">Сумма необоснованных расходов, направленная на материалы в рамках реализации народного проекта в сфере благоустройства «Народный бюджет» </w:t>
      </w:r>
      <w:r w:rsidRPr="008E7655">
        <w:rPr>
          <w:rFonts w:eastAsia="Calibri"/>
          <w:sz w:val="22"/>
          <w:szCs w:val="22"/>
          <w:lang w:eastAsia="en-US"/>
        </w:rPr>
        <w:t>«Обустройство ограждения на кладбище по ул. Дорожная (в районе часовни) составляет 239 266,30 руб.</w:t>
      </w:r>
    </w:p>
    <w:p w:rsidR="008E7655" w:rsidRDefault="008E7655" w:rsidP="008E7655">
      <w:pPr>
        <w:spacing w:line="276" w:lineRule="auto"/>
        <w:ind w:firstLine="709"/>
        <w:jc w:val="both"/>
        <w:rPr>
          <w:rFonts w:eastAsia="Calibri"/>
          <w:sz w:val="22"/>
          <w:szCs w:val="22"/>
          <w:lang w:eastAsia="en-US"/>
        </w:rPr>
      </w:pPr>
    </w:p>
    <w:p w:rsidR="008E7655" w:rsidRPr="008E7655" w:rsidRDefault="008E7655" w:rsidP="008E7655">
      <w:pPr>
        <w:spacing w:line="276" w:lineRule="auto"/>
        <w:ind w:firstLine="709"/>
        <w:jc w:val="both"/>
        <w:rPr>
          <w:sz w:val="22"/>
          <w:szCs w:val="22"/>
        </w:rPr>
      </w:pPr>
      <w:r>
        <w:rPr>
          <w:rFonts w:eastAsia="Calibri"/>
          <w:sz w:val="22"/>
          <w:szCs w:val="22"/>
          <w:lang w:eastAsia="en-US"/>
        </w:rPr>
        <w:t>Материалы проверки направлены в органы прокуратуры.</w:t>
      </w:r>
      <w:bookmarkStart w:id="0" w:name="_GoBack"/>
      <w:bookmarkEnd w:id="0"/>
    </w:p>
    <w:p w:rsidR="00DE1D6A" w:rsidRDefault="00DE1D6A"/>
    <w:sectPr w:rsidR="00DE1D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57357"/>
    <w:multiLevelType w:val="hybridMultilevel"/>
    <w:tmpl w:val="1AF8EEC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5C016309"/>
    <w:multiLevelType w:val="hybridMultilevel"/>
    <w:tmpl w:val="36DCE5C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655"/>
    <w:rsid w:val="008E7655"/>
    <w:rsid w:val="00DE1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6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6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4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442</Words>
  <Characters>2523</Characters>
  <Application>Microsoft Office Word</Application>
  <DocSecurity>0</DocSecurity>
  <Lines>21</Lines>
  <Paragraphs>5</Paragraphs>
  <ScaleCrop>false</ScaleCrop>
  <Company/>
  <LinksUpToDate>false</LinksUpToDate>
  <CharactersWithSpaces>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Дитятева</dc:creator>
  <cp:lastModifiedBy>Дитятева </cp:lastModifiedBy>
  <cp:revision>1</cp:revision>
  <dcterms:created xsi:type="dcterms:W3CDTF">2022-11-09T07:21:00Z</dcterms:created>
  <dcterms:modified xsi:type="dcterms:W3CDTF">2022-11-09T07:24:00Z</dcterms:modified>
</cp:coreProperties>
</file>