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408"/>
        <w:tblW w:w="10173" w:type="dxa"/>
        <w:tblLayout w:type="fixed"/>
        <w:tblLook w:val="0000" w:firstRow="0" w:lastRow="0" w:firstColumn="0" w:lastColumn="0" w:noHBand="0" w:noVBand="0"/>
      </w:tblPr>
      <w:tblGrid>
        <w:gridCol w:w="4068"/>
        <w:gridCol w:w="1994"/>
        <w:gridCol w:w="4111"/>
      </w:tblGrid>
      <w:tr w:rsidR="0001401B" w:rsidRPr="00E440EE" w:rsidTr="0054142E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440EE" w:rsidRDefault="0001401B" w:rsidP="002C2DE6">
            <w:pPr>
              <w:ind w:right="31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 МУНИЦИПАЛЬНÖЙ РАЙОНСА</w:t>
            </w:r>
            <w:r w:rsidR="0054142E" w:rsidRPr="00E440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440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ВИДЗÖДАН-АРТАЛАН ОРГАН – «ИЗЬВА» МУНИЦИПАЛЬНÖЙ РАЙОНСА ВИДЗÖДАН-АРТАЛАН КОМИССИЯ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440EE" w:rsidRDefault="00190A02" w:rsidP="002C2DE6">
            <w:pPr>
              <w:ind w:right="318" w:firstLine="18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EE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EF511B" wp14:editId="7407526C">
                  <wp:extent cx="628650" cy="835547"/>
                  <wp:effectExtent l="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307" cy="841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440EE" w:rsidRDefault="0001401B" w:rsidP="002C2DE6">
            <w:pPr>
              <w:ind w:left="-108" w:right="31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КОНТРОЛЬНО-СЧЕТНЫЙ ОРГАН  МУНИЦИПАЛЬНОГО РАЙОНА «ИЖЕМСКИЙ» - КОНТРОЛЬНО-СЧЕТНАЯ КОМИССИЯ МУНИЦИПАЛЬНОГО РАЙОНА «ИЖЕМСКИЙ»</w:t>
            </w:r>
          </w:p>
        </w:tc>
      </w:tr>
      <w:tr w:rsidR="0001401B" w:rsidRPr="00E440EE" w:rsidTr="0054142E">
        <w:tblPrEx>
          <w:tblBorders>
            <w:top w:val="single" w:sz="12" w:space="0" w:color="auto"/>
          </w:tblBorders>
        </w:tblPrEx>
        <w:tc>
          <w:tcPr>
            <w:tcW w:w="1017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1B" w:rsidRPr="00E440EE" w:rsidRDefault="00E440EE" w:rsidP="002C2DE6">
            <w:pPr>
              <w:tabs>
                <w:tab w:val="center" w:pos="5333"/>
              </w:tabs>
              <w:ind w:right="318" w:firstLine="56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  <w:r w:rsidR="0001401B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169460, с.</w:t>
            </w:r>
            <w:r w:rsidR="00ED21E9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401B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Ижма, ул.</w:t>
            </w:r>
            <w:r w:rsidR="00ED21E9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401B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Советская, д.</w:t>
            </w:r>
            <w:r w:rsidR="00190A02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  <w:r w:rsidR="0054142E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. тел. 8(82140) 94-2-96,</w:t>
            </w:r>
            <w:r w:rsidR="0001401B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401B" w:rsidRPr="00E440EE">
              <w:rPr>
                <w:rFonts w:ascii="Times New Roman" w:hAnsi="Times New Roman" w:cs="Times New Roman"/>
                <w:sz w:val="20"/>
                <w:szCs w:val="20"/>
              </w:rPr>
              <w:t>эл.</w:t>
            </w:r>
            <w:r w:rsidR="00E53569" w:rsidRPr="00E44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01B" w:rsidRPr="00E440EE">
              <w:rPr>
                <w:rFonts w:ascii="Times New Roman" w:hAnsi="Times New Roman" w:cs="Times New Roman"/>
                <w:sz w:val="20"/>
                <w:szCs w:val="20"/>
              </w:rPr>
              <w:t xml:space="preserve">почта: </w:t>
            </w:r>
            <w:r w:rsidR="0001401B" w:rsidRPr="00E440EE">
              <w:rPr>
                <w:rStyle w:val="val"/>
                <w:rFonts w:ascii="Times New Roman" w:hAnsi="Times New Roman" w:cs="Times New Roman"/>
                <w:sz w:val="20"/>
                <w:szCs w:val="20"/>
              </w:rPr>
              <w:t>izhma.ksk@mail.ru</w:t>
            </w:r>
          </w:p>
        </w:tc>
      </w:tr>
    </w:tbl>
    <w:p w:rsidR="005A1D7F" w:rsidRDefault="005A1D7F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A212FB" w:rsidRPr="00E440EE" w:rsidRDefault="00A212FB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 xml:space="preserve">ОТЧЕТ О ДЕЯТЕЛЬНОСТИ </w:t>
      </w:r>
    </w:p>
    <w:p w:rsidR="00A212FB" w:rsidRPr="00E440EE" w:rsidRDefault="00A212FB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КОНТРОЛЬНО-СЧЕТНОГО ОРГАНА МУНИЦИПАЛЬНОГО РАЙОНА «ИЖЕМСКИЙ» - КОНТРОЛЬНО-СЧЕТНОЙ КОМИССИИ МУНИЦИП</w:t>
      </w:r>
      <w:r w:rsidR="005571AE" w:rsidRPr="00E440EE">
        <w:rPr>
          <w:rFonts w:ascii="Times New Roman" w:hAnsi="Times New Roman" w:cs="Times New Roman"/>
          <w:b/>
          <w:sz w:val="26"/>
          <w:szCs w:val="26"/>
        </w:rPr>
        <w:t>АЛЬНОГО РАЙОНА «ИЖЕМСКИЙ» ЗА 202</w:t>
      </w:r>
      <w:r w:rsidR="008F1D5C" w:rsidRPr="00E440EE">
        <w:rPr>
          <w:rFonts w:ascii="Times New Roman" w:hAnsi="Times New Roman" w:cs="Times New Roman"/>
          <w:b/>
          <w:sz w:val="26"/>
          <w:szCs w:val="26"/>
        </w:rPr>
        <w:t>1</w:t>
      </w:r>
      <w:r w:rsidR="006F00D3" w:rsidRPr="00E440EE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:rsidR="003075D8" w:rsidRPr="00E440EE" w:rsidRDefault="003075D8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570A" w:rsidRPr="00E440EE" w:rsidRDefault="00A212FB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Настоящий отчет о деятельности </w:t>
      </w:r>
      <w:r w:rsidR="005571AE" w:rsidRPr="00E440EE">
        <w:rPr>
          <w:rFonts w:ascii="Times New Roman" w:hAnsi="Times New Roman" w:cs="Times New Roman"/>
          <w:sz w:val="26"/>
          <w:szCs w:val="26"/>
        </w:rPr>
        <w:t>К</w:t>
      </w:r>
      <w:r w:rsidRPr="00E440EE">
        <w:rPr>
          <w:rFonts w:ascii="Times New Roman" w:hAnsi="Times New Roman" w:cs="Times New Roman"/>
          <w:sz w:val="26"/>
          <w:szCs w:val="26"/>
        </w:rPr>
        <w:t xml:space="preserve">онтрольно-счетного органа муниципального района «Ижемский» - </w:t>
      </w:r>
      <w:r w:rsidR="005571AE" w:rsidRPr="00E440EE">
        <w:rPr>
          <w:rFonts w:ascii="Times New Roman" w:hAnsi="Times New Roman" w:cs="Times New Roman"/>
          <w:sz w:val="26"/>
          <w:szCs w:val="26"/>
        </w:rPr>
        <w:t>К</w:t>
      </w:r>
      <w:r w:rsidRPr="00E440EE">
        <w:rPr>
          <w:rFonts w:ascii="Times New Roman" w:hAnsi="Times New Roman" w:cs="Times New Roman"/>
          <w:sz w:val="26"/>
          <w:szCs w:val="26"/>
        </w:rPr>
        <w:t xml:space="preserve">онтрольно-счетной комиссии муниципального района «Ижемский» </w:t>
      </w:r>
      <w:r w:rsidR="0001401B" w:rsidRPr="00E440EE">
        <w:rPr>
          <w:rFonts w:ascii="Times New Roman" w:hAnsi="Times New Roman" w:cs="Times New Roman"/>
          <w:sz w:val="26"/>
          <w:szCs w:val="26"/>
        </w:rPr>
        <w:t>за 20</w:t>
      </w:r>
      <w:r w:rsidR="005571AE" w:rsidRPr="00E440EE">
        <w:rPr>
          <w:rFonts w:ascii="Times New Roman" w:hAnsi="Times New Roman" w:cs="Times New Roman"/>
          <w:sz w:val="26"/>
          <w:szCs w:val="26"/>
        </w:rPr>
        <w:t>2</w:t>
      </w:r>
      <w:r w:rsidR="008F1D5C" w:rsidRPr="00E440EE">
        <w:rPr>
          <w:rFonts w:ascii="Times New Roman" w:hAnsi="Times New Roman" w:cs="Times New Roman"/>
          <w:sz w:val="26"/>
          <w:szCs w:val="26"/>
        </w:rPr>
        <w:t>1</w:t>
      </w:r>
      <w:r w:rsidR="0001401B" w:rsidRPr="00E440EE">
        <w:rPr>
          <w:rFonts w:ascii="Times New Roman" w:hAnsi="Times New Roman" w:cs="Times New Roman"/>
          <w:sz w:val="26"/>
          <w:szCs w:val="26"/>
        </w:rPr>
        <w:t xml:space="preserve"> год подготовлен и представлен в Совет муниципального района «Ижемский» на рассмотрение в порядке, установленном </w:t>
      </w:r>
      <w:r w:rsidR="0052261A" w:rsidRPr="00E440EE">
        <w:rPr>
          <w:rFonts w:ascii="Times New Roman" w:hAnsi="Times New Roman" w:cs="Times New Roman"/>
          <w:sz w:val="26"/>
          <w:szCs w:val="26"/>
        </w:rPr>
        <w:t>ч</w:t>
      </w:r>
      <w:r w:rsidR="00E92453" w:rsidRPr="00E440EE">
        <w:rPr>
          <w:rFonts w:ascii="Times New Roman" w:hAnsi="Times New Roman" w:cs="Times New Roman"/>
          <w:sz w:val="26"/>
          <w:szCs w:val="26"/>
        </w:rPr>
        <w:t xml:space="preserve">. 2 </w:t>
      </w:r>
      <w:r w:rsidR="0001401B" w:rsidRPr="00E440EE">
        <w:rPr>
          <w:rFonts w:ascii="Times New Roman" w:hAnsi="Times New Roman" w:cs="Times New Roman"/>
          <w:sz w:val="26"/>
          <w:szCs w:val="26"/>
        </w:rPr>
        <w:t>стать</w:t>
      </w:r>
      <w:r w:rsidR="00E92453" w:rsidRPr="00E440EE">
        <w:rPr>
          <w:rFonts w:ascii="Times New Roman" w:hAnsi="Times New Roman" w:cs="Times New Roman"/>
          <w:sz w:val="26"/>
          <w:szCs w:val="26"/>
        </w:rPr>
        <w:t>и</w:t>
      </w:r>
      <w:r w:rsidR="0001401B" w:rsidRPr="00E440EE">
        <w:rPr>
          <w:rFonts w:ascii="Times New Roman" w:hAnsi="Times New Roman" w:cs="Times New Roman"/>
          <w:sz w:val="26"/>
          <w:szCs w:val="26"/>
        </w:rPr>
        <w:t xml:space="preserve"> 19 Федерального закона от 07 февраля 2011г. № 6-ФЗ «Об общих принципах организации и деятельности </w:t>
      </w:r>
      <w:r w:rsidR="002F792F" w:rsidRPr="00E440EE">
        <w:rPr>
          <w:rFonts w:ascii="Times New Roman" w:hAnsi="Times New Roman" w:cs="Times New Roman"/>
          <w:sz w:val="26"/>
          <w:szCs w:val="26"/>
        </w:rPr>
        <w:t>К</w:t>
      </w:r>
      <w:r w:rsidR="0001401B" w:rsidRPr="00E440EE">
        <w:rPr>
          <w:rFonts w:ascii="Times New Roman" w:hAnsi="Times New Roman" w:cs="Times New Roman"/>
          <w:sz w:val="26"/>
          <w:szCs w:val="26"/>
        </w:rPr>
        <w:t>онтрольно-счетных органов субъектов Российской Федерации и муниципальных образований»</w:t>
      </w:r>
      <w:r w:rsidR="00A14911" w:rsidRPr="00E440EE">
        <w:rPr>
          <w:rFonts w:ascii="Times New Roman" w:hAnsi="Times New Roman" w:cs="Times New Roman"/>
          <w:sz w:val="26"/>
          <w:szCs w:val="26"/>
        </w:rPr>
        <w:t>.</w:t>
      </w:r>
      <w:r w:rsidR="0001401B"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3907" w:rsidRPr="00E440EE" w:rsidRDefault="0040390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350F7" w:rsidRPr="00E440EE" w:rsidRDefault="003350F7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1.Общие положения</w:t>
      </w:r>
      <w:r w:rsidR="006B427D" w:rsidRPr="00E440EE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3350F7" w:rsidRPr="00E440EE" w:rsidRDefault="003350F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4911" w:rsidRPr="00E440EE" w:rsidRDefault="00A14911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Контрольно-счетный орган муниципального района «Ижемский»</w:t>
      </w:r>
      <w:r w:rsidR="0037313C" w:rsidRPr="00E440EE">
        <w:rPr>
          <w:rFonts w:ascii="Times New Roman" w:hAnsi="Times New Roman" w:cs="Times New Roman"/>
          <w:sz w:val="26"/>
          <w:szCs w:val="26"/>
        </w:rPr>
        <w:t xml:space="preserve"> - </w:t>
      </w:r>
      <w:r w:rsidR="00690E90" w:rsidRPr="00E440EE">
        <w:rPr>
          <w:rFonts w:ascii="Times New Roman" w:hAnsi="Times New Roman" w:cs="Times New Roman"/>
          <w:sz w:val="26"/>
          <w:szCs w:val="26"/>
        </w:rPr>
        <w:t>К</w:t>
      </w:r>
      <w:r w:rsidRPr="00E440EE">
        <w:rPr>
          <w:rFonts w:ascii="Times New Roman" w:hAnsi="Times New Roman" w:cs="Times New Roman"/>
          <w:sz w:val="26"/>
          <w:szCs w:val="26"/>
        </w:rPr>
        <w:t>онтрольно-</w:t>
      </w:r>
      <w:r w:rsidR="0037313C" w:rsidRPr="00E440EE">
        <w:rPr>
          <w:rFonts w:ascii="Times New Roman" w:hAnsi="Times New Roman" w:cs="Times New Roman"/>
          <w:sz w:val="26"/>
          <w:szCs w:val="26"/>
        </w:rPr>
        <w:t>с</w:t>
      </w:r>
      <w:r w:rsidRPr="00E440EE">
        <w:rPr>
          <w:rFonts w:ascii="Times New Roman" w:hAnsi="Times New Roman" w:cs="Times New Roman"/>
          <w:sz w:val="26"/>
          <w:szCs w:val="26"/>
        </w:rPr>
        <w:t>четная</w:t>
      </w:r>
      <w:r w:rsidR="0037313C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>комиссия муниципального района «Ижемский» (далее – Контрольно-счетная комиссия) является органом внешнего муниципального финансового контроля в сфере бюджетных правоотношений, обладает организационной и функциональной независимостью, подотчетна Совету муниципального района «Ижемский».</w:t>
      </w:r>
    </w:p>
    <w:p w:rsidR="00A14911" w:rsidRPr="00E440EE" w:rsidRDefault="00A14911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В своей деятельности руководствуется </w:t>
      </w:r>
      <w:bookmarkStart w:id="1" w:name="OLE_LINK1"/>
      <w:bookmarkStart w:id="2" w:name="OLE_LINK2"/>
      <w:r w:rsidRPr="00E440EE"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Федерации, Федеральными законами от 06.10.2003г. № 131-ФЗ "Об общих принципах организации местного самоуправления в Российской Федерации", от 07.02.2011г. № 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bookmarkEnd w:id="1"/>
      <w:bookmarkEnd w:id="2"/>
      <w:r w:rsidRPr="00E440EE">
        <w:rPr>
          <w:rFonts w:ascii="Times New Roman" w:hAnsi="Times New Roman" w:cs="Times New Roman"/>
          <w:sz w:val="26"/>
          <w:szCs w:val="26"/>
        </w:rPr>
        <w:t xml:space="preserve">, иными федеральными законами и нормативными правовыми актами Российской Федерации, законами Республики Коми и иными нормативными правовыми актами Республики Коми, Уставом муниципального образования муниципального района «Ижемский», </w:t>
      </w:r>
      <w:hyperlink r:id="rId9" w:history="1">
        <w:r w:rsidRPr="00E440EE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E440EE">
        <w:rPr>
          <w:rFonts w:ascii="Times New Roman" w:hAnsi="Times New Roman" w:cs="Times New Roman"/>
          <w:sz w:val="26"/>
          <w:szCs w:val="26"/>
        </w:rPr>
        <w:t xml:space="preserve"> о Контрольно-счетной комиссии</w:t>
      </w:r>
      <w:r w:rsidR="003350F7" w:rsidRPr="00E440EE">
        <w:rPr>
          <w:rFonts w:ascii="Times New Roman" w:hAnsi="Times New Roman" w:cs="Times New Roman"/>
          <w:sz w:val="26"/>
          <w:szCs w:val="26"/>
        </w:rPr>
        <w:t>, Планом работы Контрольно-счетной комиссии</w:t>
      </w:r>
      <w:r w:rsidRPr="00E440EE">
        <w:rPr>
          <w:rFonts w:ascii="Times New Roman" w:hAnsi="Times New Roman" w:cs="Times New Roman"/>
          <w:sz w:val="26"/>
          <w:szCs w:val="26"/>
        </w:rPr>
        <w:t>.</w:t>
      </w:r>
    </w:p>
    <w:p w:rsidR="00D55DFE" w:rsidRPr="00E440EE" w:rsidRDefault="00E42B86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В отчетном периоде</w:t>
      </w:r>
      <w:r w:rsidR="009E65FB" w:rsidRPr="00E440EE">
        <w:rPr>
          <w:rFonts w:ascii="Times New Roman" w:hAnsi="Times New Roman" w:cs="Times New Roman"/>
          <w:sz w:val="26"/>
          <w:szCs w:val="26"/>
        </w:rPr>
        <w:t>,</w:t>
      </w:r>
      <w:r w:rsidRPr="00E440EE">
        <w:rPr>
          <w:rFonts w:ascii="Times New Roman" w:hAnsi="Times New Roman" w:cs="Times New Roman"/>
          <w:sz w:val="26"/>
          <w:szCs w:val="26"/>
        </w:rPr>
        <w:t xml:space="preserve"> К</w:t>
      </w:r>
      <w:r w:rsidR="00EC20B7" w:rsidRPr="00E440EE">
        <w:rPr>
          <w:rFonts w:ascii="Times New Roman" w:hAnsi="Times New Roman" w:cs="Times New Roman"/>
          <w:sz w:val="26"/>
          <w:szCs w:val="26"/>
        </w:rPr>
        <w:t>онтрольно</w:t>
      </w:r>
      <w:r w:rsidR="00FE5632" w:rsidRPr="00E440EE">
        <w:rPr>
          <w:rFonts w:ascii="Times New Roman" w:hAnsi="Times New Roman" w:cs="Times New Roman"/>
          <w:sz w:val="26"/>
          <w:szCs w:val="26"/>
        </w:rPr>
        <w:t>-</w:t>
      </w:r>
      <w:r w:rsidR="00EC20B7" w:rsidRPr="00E440EE">
        <w:rPr>
          <w:rFonts w:ascii="Times New Roman" w:hAnsi="Times New Roman" w:cs="Times New Roman"/>
          <w:sz w:val="26"/>
          <w:szCs w:val="26"/>
        </w:rPr>
        <w:t xml:space="preserve">счетная комиссия </w:t>
      </w:r>
      <w:r w:rsidRPr="00E440EE">
        <w:rPr>
          <w:rFonts w:ascii="Times New Roman" w:hAnsi="Times New Roman" w:cs="Times New Roman"/>
          <w:sz w:val="26"/>
          <w:szCs w:val="26"/>
        </w:rPr>
        <w:t xml:space="preserve"> в процессе реализации задач, определенных Пол</w:t>
      </w:r>
      <w:r w:rsidR="00EC20B7" w:rsidRPr="00E440EE">
        <w:rPr>
          <w:rFonts w:ascii="Times New Roman" w:hAnsi="Times New Roman" w:cs="Times New Roman"/>
          <w:sz w:val="26"/>
          <w:szCs w:val="26"/>
        </w:rPr>
        <w:t xml:space="preserve">ожением </w:t>
      </w:r>
      <w:r w:rsidR="00EA71F2" w:rsidRPr="00E440EE">
        <w:rPr>
          <w:rFonts w:ascii="Times New Roman" w:hAnsi="Times New Roman" w:cs="Times New Roman"/>
          <w:sz w:val="26"/>
          <w:szCs w:val="26"/>
        </w:rPr>
        <w:t>о К</w:t>
      </w:r>
      <w:r w:rsidR="00EC20B7" w:rsidRPr="00E440EE">
        <w:rPr>
          <w:rFonts w:ascii="Times New Roman" w:hAnsi="Times New Roman" w:cs="Times New Roman"/>
          <w:sz w:val="26"/>
          <w:szCs w:val="26"/>
        </w:rPr>
        <w:t>онтрольно-счетной комиссии</w:t>
      </w:r>
      <w:r w:rsidRPr="00E440EE">
        <w:rPr>
          <w:rFonts w:ascii="Times New Roman" w:hAnsi="Times New Roman" w:cs="Times New Roman"/>
          <w:sz w:val="26"/>
          <w:szCs w:val="26"/>
        </w:rPr>
        <w:t xml:space="preserve"> осуществляла контрольно-ревизионную, экспертно-аналитическую</w:t>
      </w:r>
      <w:r w:rsidR="00CB47F4" w:rsidRPr="00E440EE">
        <w:rPr>
          <w:rFonts w:ascii="Times New Roman" w:hAnsi="Times New Roman" w:cs="Times New Roman"/>
          <w:sz w:val="26"/>
          <w:szCs w:val="26"/>
        </w:rPr>
        <w:t xml:space="preserve">, организационную и </w:t>
      </w:r>
      <w:r w:rsidRPr="00E440EE">
        <w:rPr>
          <w:rFonts w:ascii="Times New Roman" w:hAnsi="Times New Roman" w:cs="Times New Roman"/>
          <w:sz w:val="26"/>
          <w:szCs w:val="26"/>
        </w:rPr>
        <w:t xml:space="preserve">информационную деятельность. </w:t>
      </w:r>
    </w:p>
    <w:p w:rsidR="00D34A76" w:rsidRPr="00E440EE" w:rsidRDefault="005840A6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2</w:t>
      </w:r>
      <w:r w:rsidR="008768C4" w:rsidRPr="00E440EE">
        <w:rPr>
          <w:rFonts w:ascii="Times New Roman" w:hAnsi="Times New Roman" w:cs="Times New Roman"/>
          <w:b/>
          <w:sz w:val="26"/>
          <w:szCs w:val="26"/>
        </w:rPr>
        <w:t>.</w:t>
      </w:r>
      <w:r w:rsidR="00FE4A56" w:rsidRPr="00E440EE">
        <w:rPr>
          <w:rFonts w:ascii="Times New Roman" w:hAnsi="Times New Roman" w:cs="Times New Roman"/>
          <w:b/>
          <w:sz w:val="26"/>
          <w:szCs w:val="26"/>
        </w:rPr>
        <w:t xml:space="preserve"> Плановые и внеплановые мероприятия</w:t>
      </w:r>
    </w:p>
    <w:p w:rsidR="00DE43F4" w:rsidRPr="00E440EE" w:rsidRDefault="00DE43F4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B1B4D" w:rsidRPr="00E440EE" w:rsidRDefault="00DD5F51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AB1B4D" w:rsidRPr="00E440EE">
          <w:rPr>
            <w:rFonts w:ascii="Times New Roman" w:hAnsi="Times New Roman" w:cs="Times New Roman"/>
            <w:sz w:val="26"/>
            <w:szCs w:val="26"/>
          </w:rPr>
          <w:t>Планом</w:t>
        </w:r>
      </w:hyperlink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мероприятий Контрольно-счетной комиссии на 20</w:t>
      </w:r>
      <w:r w:rsidR="003815E3" w:rsidRPr="00E440EE">
        <w:rPr>
          <w:rFonts w:ascii="Times New Roman" w:hAnsi="Times New Roman" w:cs="Times New Roman"/>
          <w:sz w:val="26"/>
          <w:szCs w:val="26"/>
        </w:rPr>
        <w:t>2</w:t>
      </w:r>
      <w:r w:rsidR="008F1D5C" w:rsidRPr="00E440EE">
        <w:rPr>
          <w:rFonts w:ascii="Times New Roman" w:hAnsi="Times New Roman" w:cs="Times New Roman"/>
          <w:sz w:val="26"/>
          <w:szCs w:val="26"/>
        </w:rPr>
        <w:t>1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год, утвержденным приказом председателя Комиссии от 2</w:t>
      </w:r>
      <w:r w:rsidR="008F1D5C" w:rsidRPr="00E440EE">
        <w:rPr>
          <w:rFonts w:ascii="Times New Roman" w:hAnsi="Times New Roman" w:cs="Times New Roman"/>
          <w:sz w:val="26"/>
          <w:szCs w:val="26"/>
        </w:rPr>
        <w:t>8.12.2020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г. № </w:t>
      </w:r>
      <w:r w:rsidR="003815E3" w:rsidRPr="00E440EE">
        <w:rPr>
          <w:rFonts w:ascii="Times New Roman" w:hAnsi="Times New Roman" w:cs="Times New Roman"/>
          <w:sz w:val="26"/>
          <w:szCs w:val="26"/>
        </w:rPr>
        <w:t>1</w:t>
      </w:r>
      <w:r w:rsidR="00FE5632" w:rsidRPr="00E440EE">
        <w:rPr>
          <w:rFonts w:ascii="Times New Roman" w:hAnsi="Times New Roman" w:cs="Times New Roman"/>
          <w:sz w:val="26"/>
          <w:szCs w:val="26"/>
        </w:rPr>
        <w:t>7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-о/д (с учетом изменений и дополнений в течение финансового года) </w:t>
      </w:r>
      <w:r w:rsidR="005C0DCB" w:rsidRPr="00E440EE">
        <w:rPr>
          <w:rFonts w:ascii="Times New Roman" w:hAnsi="Times New Roman" w:cs="Times New Roman"/>
          <w:sz w:val="26"/>
          <w:szCs w:val="26"/>
        </w:rPr>
        <w:t>предусматривалось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проведение </w:t>
      </w:r>
      <w:r w:rsidR="00186AB6" w:rsidRPr="00E440EE">
        <w:rPr>
          <w:rFonts w:ascii="Times New Roman" w:hAnsi="Times New Roman" w:cs="Times New Roman"/>
          <w:sz w:val="26"/>
          <w:szCs w:val="26"/>
        </w:rPr>
        <w:t>47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5C0DCB" w:rsidRPr="00E440EE">
        <w:rPr>
          <w:rFonts w:ascii="Times New Roman" w:hAnsi="Times New Roman" w:cs="Times New Roman"/>
          <w:sz w:val="26"/>
          <w:szCs w:val="26"/>
        </w:rPr>
        <w:t>й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, из них </w:t>
      </w:r>
      <w:r w:rsidR="006200BA" w:rsidRPr="00E440EE">
        <w:rPr>
          <w:rFonts w:ascii="Times New Roman" w:hAnsi="Times New Roman" w:cs="Times New Roman"/>
          <w:sz w:val="26"/>
          <w:szCs w:val="26"/>
        </w:rPr>
        <w:t>4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контрольных и </w:t>
      </w:r>
      <w:r w:rsidR="00FE5632" w:rsidRPr="00E440EE">
        <w:rPr>
          <w:rFonts w:ascii="Times New Roman" w:hAnsi="Times New Roman" w:cs="Times New Roman"/>
          <w:sz w:val="26"/>
          <w:szCs w:val="26"/>
        </w:rPr>
        <w:t>4</w:t>
      </w:r>
      <w:r w:rsidR="00186AB6" w:rsidRPr="00E440EE">
        <w:rPr>
          <w:rFonts w:ascii="Times New Roman" w:hAnsi="Times New Roman" w:cs="Times New Roman"/>
          <w:sz w:val="26"/>
          <w:szCs w:val="26"/>
        </w:rPr>
        <w:t>3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экспертно-аналитических мероприяти</w:t>
      </w:r>
      <w:r w:rsidR="003D33E1" w:rsidRPr="00E440EE">
        <w:rPr>
          <w:rFonts w:ascii="Times New Roman" w:hAnsi="Times New Roman" w:cs="Times New Roman"/>
          <w:sz w:val="26"/>
          <w:szCs w:val="26"/>
        </w:rPr>
        <w:t>я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. </w:t>
      </w:r>
      <w:r w:rsidR="003D33E1" w:rsidRPr="00E440EE">
        <w:rPr>
          <w:rFonts w:ascii="Times New Roman" w:hAnsi="Times New Roman" w:cs="Times New Roman"/>
          <w:sz w:val="26"/>
          <w:szCs w:val="26"/>
        </w:rPr>
        <w:t xml:space="preserve">В течение года проведено </w:t>
      </w:r>
      <w:r w:rsidR="00186AB6" w:rsidRPr="00E440EE">
        <w:rPr>
          <w:rFonts w:ascii="Times New Roman" w:hAnsi="Times New Roman" w:cs="Times New Roman"/>
          <w:sz w:val="26"/>
          <w:szCs w:val="26"/>
        </w:rPr>
        <w:t>47</w:t>
      </w:r>
      <w:r w:rsidR="00521DC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B1B4D" w:rsidRPr="00E440EE">
        <w:rPr>
          <w:rFonts w:ascii="Times New Roman" w:hAnsi="Times New Roman" w:cs="Times New Roman"/>
          <w:sz w:val="26"/>
          <w:szCs w:val="26"/>
        </w:rPr>
        <w:t>мероприяти</w:t>
      </w:r>
      <w:r w:rsidR="005C0DCB" w:rsidRPr="00E440EE">
        <w:rPr>
          <w:rFonts w:ascii="Times New Roman" w:hAnsi="Times New Roman" w:cs="Times New Roman"/>
          <w:sz w:val="26"/>
          <w:szCs w:val="26"/>
        </w:rPr>
        <w:t>й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, из них </w:t>
      </w:r>
      <w:r w:rsidR="00186AB6" w:rsidRPr="00E440EE">
        <w:rPr>
          <w:rFonts w:ascii="Times New Roman" w:hAnsi="Times New Roman" w:cs="Times New Roman"/>
          <w:sz w:val="26"/>
          <w:szCs w:val="26"/>
        </w:rPr>
        <w:t>4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контрольных и </w:t>
      </w:r>
      <w:r w:rsidR="003815E3" w:rsidRPr="00E440EE">
        <w:rPr>
          <w:rFonts w:ascii="Times New Roman" w:hAnsi="Times New Roman" w:cs="Times New Roman"/>
          <w:sz w:val="26"/>
          <w:szCs w:val="26"/>
        </w:rPr>
        <w:t>4</w:t>
      </w:r>
      <w:r w:rsidR="00186AB6" w:rsidRPr="00E440EE">
        <w:rPr>
          <w:rFonts w:ascii="Times New Roman" w:hAnsi="Times New Roman" w:cs="Times New Roman"/>
          <w:sz w:val="26"/>
          <w:szCs w:val="26"/>
        </w:rPr>
        <w:t>3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экспертно-аналитических. </w:t>
      </w:r>
      <w:r w:rsidR="00AB1B4D" w:rsidRPr="00E440EE">
        <w:rPr>
          <w:rFonts w:ascii="Times New Roman" w:hAnsi="Times New Roman" w:cs="Times New Roman"/>
          <w:bCs/>
          <w:sz w:val="26"/>
          <w:szCs w:val="26"/>
        </w:rPr>
        <w:t xml:space="preserve">План контрольных мероприятий 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выполнен на </w:t>
      </w:r>
      <w:r w:rsidR="003D33E1" w:rsidRPr="00E440EE">
        <w:rPr>
          <w:rFonts w:ascii="Times New Roman" w:hAnsi="Times New Roman" w:cs="Times New Roman"/>
          <w:sz w:val="26"/>
          <w:szCs w:val="26"/>
        </w:rPr>
        <w:t>1</w:t>
      </w:r>
      <w:r w:rsidR="00AA7DF5" w:rsidRPr="00E440EE">
        <w:rPr>
          <w:rFonts w:ascii="Times New Roman" w:hAnsi="Times New Roman" w:cs="Times New Roman"/>
          <w:sz w:val="26"/>
          <w:szCs w:val="26"/>
        </w:rPr>
        <w:t>0</w:t>
      </w:r>
      <w:r w:rsidR="003815E3" w:rsidRPr="00E440EE">
        <w:rPr>
          <w:rFonts w:ascii="Times New Roman" w:hAnsi="Times New Roman" w:cs="Times New Roman"/>
          <w:sz w:val="26"/>
          <w:szCs w:val="26"/>
        </w:rPr>
        <w:t>0</w:t>
      </w:r>
      <w:r w:rsidR="00521DC7" w:rsidRPr="00E440EE">
        <w:rPr>
          <w:rFonts w:ascii="Times New Roman" w:hAnsi="Times New Roman" w:cs="Times New Roman"/>
          <w:sz w:val="26"/>
          <w:szCs w:val="26"/>
        </w:rPr>
        <w:t>,0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AB1B4D" w:rsidRPr="00E440EE" w:rsidRDefault="00AB1B4D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E440EE">
        <w:rPr>
          <w:rFonts w:ascii="Times New Roman" w:hAnsi="Times New Roman" w:cs="Times New Roman"/>
          <w:color w:val="0070C0"/>
          <w:sz w:val="26"/>
          <w:szCs w:val="26"/>
        </w:rPr>
        <w:t>Полный перечень мероприятий, с указанием даты составления актов и заключений, содержится в приложении № 1 к отчёту.</w:t>
      </w:r>
      <w:r w:rsidR="003815E3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</w:p>
    <w:p w:rsidR="00AB1B4D" w:rsidRPr="00E440EE" w:rsidRDefault="00AB1B4D" w:rsidP="005653DB">
      <w:pPr>
        <w:pStyle w:val="af"/>
        <w:spacing w:line="276" w:lineRule="auto"/>
        <w:ind w:firstLine="709"/>
        <w:jc w:val="both"/>
        <w:rPr>
          <w:sz w:val="26"/>
          <w:szCs w:val="26"/>
        </w:rPr>
      </w:pPr>
      <w:r w:rsidRPr="00E440EE">
        <w:rPr>
          <w:sz w:val="26"/>
          <w:szCs w:val="26"/>
        </w:rPr>
        <w:t xml:space="preserve">Общее количество объектов, охваченных при проведении мероприятий – </w:t>
      </w:r>
      <w:r w:rsidR="00186AB6" w:rsidRPr="00E440EE">
        <w:rPr>
          <w:sz w:val="26"/>
          <w:szCs w:val="26"/>
        </w:rPr>
        <w:t>2</w:t>
      </w:r>
      <w:r w:rsidR="00D1558D" w:rsidRPr="00E440EE">
        <w:rPr>
          <w:sz w:val="26"/>
          <w:szCs w:val="26"/>
        </w:rPr>
        <w:t>3</w:t>
      </w:r>
      <w:r w:rsidRPr="00E440EE">
        <w:rPr>
          <w:sz w:val="26"/>
          <w:szCs w:val="26"/>
        </w:rPr>
        <w:t xml:space="preserve"> единиц</w:t>
      </w:r>
      <w:r w:rsidR="00D1558D" w:rsidRPr="00E440EE">
        <w:rPr>
          <w:sz w:val="26"/>
          <w:szCs w:val="26"/>
        </w:rPr>
        <w:t>ы</w:t>
      </w:r>
      <w:r w:rsidRPr="00E440EE">
        <w:rPr>
          <w:sz w:val="26"/>
          <w:szCs w:val="26"/>
        </w:rPr>
        <w:t xml:space="preserve"> (из них объектами проверок становились </w:t>
      </w:r>
      <w:r w:rsidR="00BE4ED6" w:rsidRPr="00E440EE">
        <w:rPr>
          <w:sz w:val="26"/>
          <w:szCs w:val="26"/>
        </w:rPr>
        <w:t>7</w:t>
      </w:r>
      <w:r w:rsidR="00096063" w:rsidRPr="00E440EE">
        <w:rPr>
          <w:sz w:val="26"/>
          <w:szCs w:val="26"/>
        </w:rPr>
        <w:t xml:space="preserve"> </w:t>
      </w:r>
      <w:r w:rsidRPr="00E440EE">
        <w:rPr>
          <w:sz w:val="26"/>
          <w:szCs w:val="26"/>
        </w:rPr>
        <w:t>орган</w:t>
      </w:r>
      <w:r w:rsidR="00096063" w:rsidRPr="00E440EE">
        <w:rPr>
          <w:sz w:val="26"/>
          <w:szCs w:val="26"/>
        </w:rPr>
        <w:t>ов</w:t>
      </w:r>
      <w:r w:rsidRPr="00E440EE">
        <w:rPr>
          <w:sz w:val="26"/>
          <w:szCs w:val="26"/>
        </w:rPr>
        <w:t xml:space="preserve"> местного самоуправления: </w:t>
      </w:r>
      <w:r w:rsidR="00BE4ED6" w:rsidRPr="00E440EE">
        <w:rPr>
          <w:sz w:val="26"/>
          <w:szCs w:val="26"/>
        </w:rPr>
        <w:t xml:space="preserve">совет района, контрольно-счетная комиссия, </w:t>
      </w:r>
      <w:r w:rsidRPr="00E440EE">
        <w:rPr>
          <w:sz w:val="26"/>
          <w:szCs w:val="26"/>
        </w:rPr>
        <w:t>администрация района</w:t>
      </w:r>
      <w:r w:rsidR="00521DC7" w:rsidRPr="00E440EE">
        <w:rPr>
          <w:sz w:val="26"/>
          <w:szCs w:val="26"/>
        </w:rPr>
        <w:t xml:space="preserve"> </w:t>
      </w:r>
      <w:r w:rsidRPr="00E440EE">
        <w:rPr>
          <w:sz w:val="26"/>
          <w:szCs w:val="26"/>
        </w:rPr>
        <w:t>ее структурные подразделения</w:t>
      </w:r>
      <w:r w:rsidR="00BE4ED6" w:rsidRPr="00E440EE">
        <w:rPr>
          <w:sz w:val="26"/>
          <w:szCs w:val="26"/>
        </w:rPr>
        <w:t>;</w:t>
      </w:r>
      <w:r w:rsidRPr="00E440EE">
        <w:rPr>
          <w:sz w:val="26"/>
          <w:szCs w:val="26"/>
        </w:rPr>
        <w:t xml:space="preserve"> </w:t>
      </w:r>
      <w:r w:rsidR="008F3AA0" w:rsidRPr="00E440EE">
        <w:rPr>
          <w:sz w:val="26"/>
          <w:szCs w:val="26"/>
        </w:rPr>
        <w:t>10</w:t>
      </w:r>
      <w:r w:rsidRPr="00E440EE">
        <w:rPr>
          <w:sz w:val="26"/>
          <w:szCs w:val="26"/>
        </w:rPr>
        <w:t xml:space="preserve"> ад</w:t>
      </w:r>
      <w:r w:rsidR="00282760" w:rsidRPr="00E440EE">
        <w:rPr>
          <w:sz w:val="26"/>
          <w:szCs w:val="26"/>
        </w:rPr>
        <w:t>министраций сельских поселений</w:t>
      </w:r>
      <w:r w:rsidR="00186AB6" w:rsidRPr="00E440EE">
        <w:rPr>
          <w:sz w:val="26"/>
          <w:szCs w:val="26"/>
        </w:rPr>
        <w:t xml:space="preserve"> и в составе контрольных мероприятий </w:t>
      </w:r>
      <w:r w:rsidR="00D1558D" w:rsidRPr="00E440EE">
        <w:rPr>
          <w:sz w:val="26"/>
          <w:szCs w:val="26"/>
        </w:rPr>
        <w:t>6</w:t>
      </w:r>
      <w:r w:rsidR="00186AB6" w:rsidRPr="00E440EE">
        <w:rPr>
          <w:sz w:val="26"/>
          <w:szCs w:val="26"/>
        </w:rPr>
        <w:t xml:space="preserve"> бюджетных учреждений</w:t>
      </w:r>
      <w:r w:rsidRPr="00E440EE">
        <w:rPr>
          <w:sz w:val="26"/>
          <w:szCs w:val="26"/>
        </w:rPr>
        <w:t xml:space="preserve">). </w:t>
      </w:r>
    </w:p>
    <w:p w:rsidR="003229E8" w:rsidRPr="00E440EE" w:rsidRDefault="00AB1B4D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Объем проверенных средств </w:t>
      </w:r>
      <w:r w:rsidR="00D97B00">
        <w:rPr>
          <w:rFonts w:ascii="Times New Roman" w:hAnsi="Times New Roman" w:cs="Times New Roman"/>
          <w:sz w:val="26"/>
          <w:szCs w:val="26"/>
        </w:rPr>
        <w:t>в рамках контрольных мероприятий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455CA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632CE" w:rsidRPr="00E440EE">
        <w:rPr>
          <w:rFonts w:ascii="Times New Roman" w:hAnsi="Times New Roman" w:cs="Times New Roman"/>
          <w:sz w:val="26"/>
          <w:szCs w:val="26"/>
        </w:rPr>
        <w:t>8 024 561,20</w:t>
      </w:r>
      <w:r w:rsidRPr="00E440EE">
        <w:rPr>
          <w:rFonts w:ascii="Times New Roman" w:hAnsi="Times New Roman" w:cs="Times New Roman"/>
          <w:sz w:val="26"/>
          <w:szCs w:val="26"/>
        </w:rPr>
        <w:t xml:space="preserve"> руб.</w:t>
      </w:r>
      <w:r w:rsidR="003229E8" w:rsidRPr="00E440E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3229E8" w:rsidRPr="00E440EE" w:rsidRDefault="00AB1B4D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229E8" w:rsidRPr="00E440EE">
        <w:rPr>
          <w:rFonts w:ascii="Times New Roman" w:hAnsi="Times New Roman" w:cs="Times New Roman"/>
          <w:sz w:val="26"/>
          <w:szCs w:val="26"/>
        </w:rPr>
        <w:t xml:space="preserve">- средства бюджета муниципального образования муниципального района  «Ижемский» - </w:t>
      </w:r>
      <w:r w:rsidR="001632CE" w:rsidRPr="00E440EE">
        <w:rPr>
          <w:rFonts w:ascii="Times New Roman" w:hAnsi="Times New Roman" w:cs="Times New Roman"/>
          <w:sz w:val="26"/>
          <w:szCs w:val="26"/>
        </w:rPr>
        <w:t>1 431 944,23</w:t>
      </w:r>
      <w:r w:rsidR="003229E8" w:rsidRPr="00E440EE">
        <w:rPr>
          <w:rFonts w:ascii="Times New Roman" w:hAnsi="Times New Roman" w:cs="Times New Roman"/>
          <w:sz w:val="26"/>
          <w:szCs w:val="26"/>
        </w:rPr>
        <w:t xml:space="preserve"> руб. (далее - бюджет МР «Ижемский»);</w:t>
      </w:r>
    </w:p>
    <w:p w:rsidR="001C7D35" w:rsidRPr="00E440EE" w:rsidRDefault="001C7D35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- средства Республиканского бюджета Республики Коми – </w:t>
      </w:r>
      <w:r w:rsidR="001632CE" w:rsidRPr="00E440EE">
        <w:rPr>
          <w:rFonts w:ascii="Times New Roman" w:hAnsi="Times New Roman" w:cs="Times New Roman"/>
          <w:sz w:val="26"/>
          <w:szCs w:val="26"/>
        </w:rPr>
        <w:t>3 732 148,00</w:t>
      </w:r>
      <w:r w:rsidRPr="00E440EE">
        <w:rPr>
          <w:rFonts w:ascii="Times New Roman" w:hAnsi="Times New Roman" w:cs="Times New Roman"/>
          <w:sz w:val="26"/>
          <w:szCs w:val="26"/>
        </w:rPr>
        <w:t xml:space="preserve"> руб. (далее – бюджет РБ)</w:t>
      </w:r>
      <w:r w:rsidR="001632CE" w:rsidRPr="00E440EE">
        <w:rPr>
          <w:rFonts w:ascii="Times New Roman" w:hAnsi="Times New Roman" w:cs="Times New Roman"/>
          <w:sz w:val="26"/>
          <w:szCs w:val="26"/>
        </w:rPr>
        <w:t>;</w:t>
      </w:r>
    </w:p>
    <w:p w:rsidR="001632CE" w:rsidRPr="00E440EE" w:rsidRDefault="001632C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- средства по внебюджетной деятельности (родительская плата) – 2 575 068,97 руб.</w:t>
      </w:r>
    </w:p>
    <w:p w:rsidR="001632CE" w:rsidRPr="00E440EE" w:rsidRDefault="001632C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- средства граждан по реализации народных проектов в рамках народного бюджета – 41 400,00 руб.</w:t>
      </w:r>
    </w:p>
    <w:p w:rsidR="00AB1B4D" w:rsidRPr="00E440EE" w:rsidRDefault="00AB1B4D" w:rsidP="005653DB">
      <w:pPr>
        <w:pStyle w:val="af"/>
        <w:spacing w:line="276" w:lineRule="auto"/>
        <w:ind w:firstLine="709"/>
        <w:jc w:val="both"/>
        <w:rPr>
          <w:sz w:val="26"/>
          <w:szCs w:val="26"/>
        </w:rPr>
      </w:pPr>
    </w:p>
    <w:p w:rsidR="00455CA7" w:rsidRPr="00E440EE" w:rsidRDefault="00AB1B4D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697BD9" w:rsidRPr="00E440EE">
        <w:rPr>
          <w:rFonts w:ascii="Times New Roman" w:hAnsi="Times New Roman" w:cs="Times New Roman"/>
          <w:sz w:val="26"/>
          <w:szCs w:val="26"/>
        </w:rPr>
        <w:t>экспертно-аналитических мероприятий и контрольных мероприятий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Контрольно-</w:t>
      </w:r>
      <w:r w:rsidR="00D14A33" w:rsidRPr="00E440EE">
        <w:rPr>
          <w:rFonts w:ascii="Times New Roman" w:hAnsi="Times New Roman" w:cs="Times New Roman"/>
          <w:sz w:val="26"/>
          <w:szCs w:val="26"/>
        </w:rPr>
        <w:t xml:space="preserve">счетной </w:t>
      </w:r>
      <w:r w:rsidRPr="00E440EE">
        <w:rPr>
          <w:rFonts w:ascii="Times New Roman" w:hAnsi="Times New Roman" w:cs="Times New Roman"/>
          <w:sz w:val="26"/>
          <w:szCs w:val="26"/>
        </w:rPr>
        <w:t xml:space="preserve">комиссией выявлены факты отступления от норм Бюджетного Кодекса Российской Федерации, федеральных законов, законов Республики Коми, муниципальных правовых актов и иных нормативных правовых актов. </w:t>
      </w:r>
    </w:p>
    <w:p w:rsidR="00834FB8" w:rsidRPr="00E440EE" w:rsidRDefault="00333E1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Общее количество выявленных нарушений</w:t>
      </w:r>
      <w:r w:rsidR="00663D7F" w:rsidRPr="00E440EE">
        <w:rPr>
          <w:rFonts w:ascii="Times New Roman" w:hAnsi="Times New Roman" w:cs="Times New Roman"/>
          <w:sz w:val="26"/>
          <w:szCs w:val="26"/>
        </w:rPr>
        <w:t xml:space="preserve"> (замечаний)</w:t>
      </w:r>
      <w:r w:rsidR="00A74A04" w:rsidRPr="00E440EE">
        <w:rPr>
          <w:rFonts w:ascii="Times New Roman" w:hAnsi="Times New Roman" w:cs="Times New Roman"/>
          <w:sz w:val="26"/>
          <w:szCs w:val="26"/>
        </w:rPr>
        <w:t xml:space="preserve">, не </w:t>
      </w:r>
      <w:r w:rsidR="00AB6B5A" w:rsidRPr="00E440EE">
        <w:rPr>
          <w:rFonts w:ascii="Times New Roman" w:hAnsi="Times New Roman" w:cs="Times New Roman"/>
          <w:sz w:val="26"/>
          <w:szCs w:val="26"/>
        </w:rPr>
        <w:t>повл</w:t>
      </w:r>
      <w:r w:rsidR="00A74A04" w:rsidRPr="00E440EE">
        <w:rPr>
          <w:rFonts w:ascii="Times New Roman" w:hAnsi="Times New Roman" w:cs="Times New Roman"/>
          <w:sz w:val="26"/>
          <w:szCs w:val="26"/>
        </w:rPr>
        <w:t>ек</w:t>
      </w:r>
      <w:r w:rsidR="00AB6B5A" w:rsidRPr="00E440EE">
        <w:rPr>
          <w:rFonts w:ascii="Times New Roman" w:hAnsi="Times New Roman" w:cs="Times New Roman"/>
          <w:sz w:val="26"/>
          <w:szCs w:val="26"/>
        </w:rPr>
        <w:t>ших</w:t>
      </w:r>
      <w:r w:rsidR="00A74A04" w:rsidRPr="00E440EE">
        <w:rPr>
          <w:rFonts w:ascii="Times New Roman" w:hAnsi="Times New Roman" w:cs="Times New Roman"/>
          <w:sz w:val="26"/>
          <w:szCs w:val="26"/>
        </w:rPr>
        <w:t xml:space="preserve"> за собой финансовые нарушения</w:t>
      </w:r>
      <w:r w:rsidRPr="00E440EE">
        <w:rPr>
          <w:rFonts w:ascii="Times New Roman" w:hAnsi="Times New Roman" w:cs="Times New Roman"/>
          <w:sz w:val="26"/>
          <w:szCs w:val="26"/>
        </w:rPr>
        <w:t xml:space="preserve"> – </w:t>
      </w:r>
      <w:r w:rsidR="008E0EAB" w:rsidRPr="00E440EE">
        <w:rPr>
          <w:rFonts w:ascii="Times New Roman" w:hAnsi="Times New Roman" w:cs="Times New Roman"/>
          <w:sz w:val="26"/>
          <w:szCs w:val="26"/>
        </w:rPr>
        <w:t>257</w:t>
      </w:r>
      <w:r w:rsidRPr="00E440EE">
        <w:rPr>
          <w:rFonts w:ascii="Times New Roman" w:hAnsi="Times New Roman" w:cs="Times New Roman"/>
          <w:sz w:val="26"/>
          <w:szCs w:val="26"/>
        </w:rPr>
        <w:t xml:space="preserve"> факт</w:t>
      </w:r>
      <w:r w:rsidR="006237C2" w:rsidRPr="00E440EE">
        <w:rPr>
          <w:rFonts w:ascii="Times New Roman" w:hAnsi="Times New Roman" w:cs="Times New Roman"/>
          <w:sz w:val="26"/>
          <w:szCs w:val="26"/>
        </w:rPr>
        <w:t>ов</w:t>
      </w:r>
      <w:r w:rsidR="00A85AB5" w:rsidRPr="00E440EE">
        <w:rPr>
          <w:rFonts w:ascii="Times New Roman" w:hAnsi="Times New Roman" w:cs="Times New Roman"/>
          <w:sz w:val="26"/>
          <w:szCs w:val="26"/>
        </w:rPr>
        <w:t>, из них</w:t>
      </w:r>
      <w:r w:rsidR="00834FB8" w:rsidRPr="00E440EE">
        <w:rPr>
          <w:rFonts w:ascii="Times New Roman" w:hAnsi="Times New Roman" w:cs="Times New Roman"/>
          <w:sz w:val="26"/>
          <w:szCs w:val="26"/>
        </w:rPr>
        <w:t>:</w:t>
      </w:r>
    </w:p>
    <w:p w:rsidR="00834FB8" w:rsidRPr="00E440EE" w:rsidRDefault="00834FB8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- 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в ходе </w:t>
      </w:r>
      <w:r w:rsidR="00A85AB5" w:rsidRPr="00E440EE">
        <w:rPr>
          <w:rFonts w:ascii="Times New Roman" w:hAnsi="Times New Roman" w:cs="Times New Roman"/>
          <w:color w:val="0070C0"/>
          <w:sz w:val="26"/>
          <w:szCs w:val="26"/>
        </w:rPr>
        <w:t>контрольных мероприятий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B1DAB" w:rsidRPr="00E440EE">
        <w:rPr>
          <w:rFonts w:ascii="Times New Roman" w:hAnsi="Times New Roman" w:cs="Times New Roman"/>
          <w:sz w:val="26"/>
          <w:szCs w:val="26"/>
        </w:rPr>
        <w:t xml:space="preserve">– </w:t>
      </w:r>
      <w:r w:rsidR="008E0EAB" w:rsidRPr="00E440EE">
        <w:rPr>
          <w:rFonts w:ascii="Times New Roman" w:hAnsi="Times New Roman" w:cs="Times New Roman"/>
          <w:sz w:val="26"/>
          <w:szCs w:val="26"/>
        </w:rPr>
        <w:t>60</w:t>
      </w:r>
      <w:r w:rsidR="008709EA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85AB5" w:rsidRPr="00E440EE">
        <w:rPr>
          <w:rFonts w:ascii="Times New Roman" w:hAnsi="Times New Roman" w:cs="Times New Roman"/>
          <w:sz w:val="26"/>
          <w:szCs w:val="26"/>
        </w:rPr>
        <w:t>фактов</w:t>
      </w:r>
      <w:r w:rsidRPr="00E440EE">
        <w:rPr>
          <w:rFonts w:ascii="Times New Roman" w:hAnsi="Times New Roman" w:cs="Times New Roman"/>
          <w:sz w:val="26"/>
          <w:szCs w:val="26"/>
        </w:rPr>
        <w:t xml:space="preserve">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Порядка предоставления субсидий (АПК) не соблюдались сроки рассмотрения документов заявителей, сроки заключения договоров, уведомлений; при выполнении работ в рамках реализации народных проектов (Образование) установлены расхождения в наименованиях, объемах, ценах работ между ЛС и АВР; целевые показатели (индикаторы) по народному проекту не отражались в муниципальной программе; при проверке родительской платы за присмотр и уход за детьми установлены нарушения в части сбора родительской платы, формирования (подшивки) документов (квитанций, ведомостей); в нарушение условий Порядка родительская плата вносилась в бюджетное учреждение (д/сад) не в отдельных случаях, а постоянно, не велась работа с должниками родительской платы)</w:t>
      </w:r>
      <w:r w:rsidR="003340D7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34FB8" w:rsidRPr="00E440EE" w:rsidRDefault="00834FB8" w:rsidP="00834F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A85AB5" w:rsidRPr="00E440EE">
        <w:rPr>
          <w:rFonts w:ascii="Times New Roman" w:hAnsi="Times New Roman" w:cs="Times New Roman"/>
          <w:color w:val="0070C0"/>
          <w:sz w:val="26"/>
          <w:szCs w:val="26"/>
        </w:rPr>
        <w:t>в ходе внешней проверки</w:t>
      </w:r>
      <w:r w:rsidR="00AC0423" w:rsidRPr="00E440EE">
        <w:rPr>
          <w:rFonts w:ascii="Times New Roman" w:hAnsi="Times New Roman" w:cs="Times New Roman"/>
          <w:sz w:val="26"/>
          <w:szCs w:val="26"/>
        </w:rPr>
        <w:t>: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FF22C9" w:rsidRPr="00E440EE">
        <w:rPr>
          <w:rFonts w:ascii="Times New Roman" w:hAnsi="Times New Roman" w:cs="Times New Roman"/>
          <w:color w:val="0070C0"/>
          <w:sz w:val="26"/>
          <w:szCs w:val="26"/>
        </w:rPr>
        <w:t>квартальных</w:t>
      </w:r>
      <w:r w:rsidR="00A85AB5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отчетов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B1DAB" w:rsidRPr="00E440EE">
        <w:rPr>
          <w:rFonts w:ascii="Times New Roman" w:hAnsi="Times New Roman" w:cs="Times New Roman"/>
          <w:sz w:val="26"/>
          <w:szCs w:val="26"/>
        </w:rPr>
        <w:t>–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71F2C" w:rsidRPr="00E440EE">
        <w:rPr>
          <w:rFonts w:ascii="Times New Roman" w:hAnsi="Times New Roman" w:cs="Times New Roman"/>
          <w:sz w:val="26"/>
          <w:szCs w:val="26"/>
        </w:rPr>
        <w:t xml:space="preserve">6 </w:t>
      </w:r>
      <w:r w:rsidR="00A85AB5" w:rsidRPr="00E440EE">
        <w:rPr>
          <w:rFonts w:ascii="Times New Roman" w:hAnsi="Times New Roman" w:cs="Times New Roman"/>
          <w:sz w:val="26"/>
          <w:szCs w:val="26"/>
        </w:rPr>
        <w:t>факт</w:t>
      </w:r>
      <w:r w:rsidR="00371F2C" w:rsidRPr="00E440EE">
        <w:rPr>
          <w:rFonts w:ascii="Times New Roman" w:hAnsi="Times New Roman" w:cs="Times New Roman"/>
          <w:sz w:val="26"/>
          <w:szCs w:val="26"/>
        </w:rPr>
        <w:t>ов</w:t>
      </w:r>
      <w:r w:rsidRPr="00E440EE">
        <w:rPr>
          <w:rFonts w:ascii="Times New Roman" w:hAnsi="Times New Roman" w:cs="Times New Roman"/>
          <w:sz w:val="26"/>
          <w:szCs w:val="26"/>
        </w:rPr>
        <w:t xml:space="preserve">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отражались факторы, повлекшие низкое освоение бюджетных назначений по отраслям, низкого исполнения муниципальных программ); </w:t>
      </w:r>
      <w:r w:rsidR="00B85EAE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71F2C" w:rsidRPr="00E440EE">
        <w:rPr>
          <w:rFonts w:ascii="Times New Roman" w:hAnsi="Times New Roman" w:cs="Times New Roman"/>
          <w:color w:val="0070C0"/>
          <w:sz w:val="26"/>
          <w:szCs w:val="26"/>
        </w:rPr>
        <w:t>годовых отчетов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–</w:t>
      </w:r>
      <w:r w:rsidR="00403D3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C0423" w:rsidRPr="00E440EE">
        <w:rPr>
          <w:rFonts w:ascii="Times New Roman" w:hAnsi="Times New Roman" w:cs="Times New Roman"/>
          <w:sz w:val="26"/>
          <w:szCs w:val="26"/>
        </w:rPr>
        <w:t>11</w:t>
      </w:r>
      <w:r w:rsidR="00B61A1A" w:rsidRPr="00E440EE">
        <w:rPr>
          <w:rFonts w:ascii="Times New Roman" w:hAnsi="Times New Roman" w:cs="Times New Roman"/>
          <w:sz w:val="26"/>
          <w:szCs w:val="26"/>
        </w:rPr>
        <w:t>8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фактов</w:t>
      </w:r>
      <w:r w:rsidRPr="00E440EE">
        <w:rPr>
          <w:rFonts w:ascii="Times New Roman" w:hAnsi="Times New Roman" w:cs="Times New Roman"/>
          <w:sz w:val="26"/>
          <w:szCs w:val="26"/>
        </w:rPr>
        <w:t xml:space="preserve">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расхождения между формами годовой бюджетной отчетности (объем плановых назначений и кассовых расходов не соответствовал между формой 0503160 и 0503127); неверно отражалось наименование бюджета в формах ГО; не все показатели из форм годовой бюджетной отчетности отражались в пояснительной записке формы 0503160 (движение нефинансовых активов, причины образования кредиторской/дебиторской задолженности, причины не использования бюджетных назначений); при формировании формы 0503160 не соблюдались требования пп.9, 152, 163 Инструкции 191н «О порядке составления и представления годовой, квартальной и месячной отчетности об исполнении бюджетов бюджетной системы Российской Федерации»; в пояснительной записке формы 0503160 имели место ссылки на НПА и формы годовой бюджетной отчетности, которые утратили силу; ассигнования не соответствовали лимитам бюджетных обязательств в формах 0503127 и 0503128);</w:t>
      </w:r>
    </w:p>
    <w:p w:rsidR="00834FB8" w:rsidRPr="00E440EE" w:rsidRDefault="00834FB8" w:rsidP="00834FB8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sz w:val="26"/>
          <w:szCs w:val="26"/>
        </w:rPr>
        <w:t>-</w:t>
      </w:r>
      <w:r w:rsidR="00371F2C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B85EAE" w:rsidRPr="00E440EE">
        <w:rPr>
          <w:rFonts w:ascii="Times New Roman" w:hAnsi="Times New Roman" w:cs="Times New Roman"/>
          <w:color w:val="0070C0"/>
          <w:sz w:val="26"/>
          <w:szCs w:val="26"/>
        </w:rPr>
        <w:t>проекта бюджета района</w:t>
      </w:r>
      <w:r w:rsidR="00B85EAE" w:rsidRPr="00E440EE">
        <w:rPr>
          <w:rFonts w:ascii="Times New Roman" w:hAnsi="Times New Roman" w:cs="Times New Roman"/>
          <w:sz w:val="26"/>
          <w:szCs w:val="26"/>
        </w:rPr>
        <w:t xml:space="preserve"> –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B85EAE" w:rsidRPr="00E440EE">
        <w:rPr>
          <w:rFonts w:ascii="Times New Roman" w:hAnsi="Times New Roman" w:cs="Times New Roman"/>
          <w:sz w:val="26"/>
          <w:szCs w:val="26"/>
        </w:rPr>
        <w:t>17 фактов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нарушение п.4</w:t>
      </w:r>
      <w:r w:rsidR="00513483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ст.173 БК РФ п.5 Порядка разработки</w:t>
      </w:r>
      <w:r w:rsidRPr="00E440EE">
        <w:rPr>
          <w:rFonts w:ascii="Times New Roman" w:eastAsia="Times New Roman" w:hAnsi="Times New Roman" w:cs="Times New Roman"/>
          <w:color w:val="C0504D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корректировки, осуществления мониторинга и контроля реализации прогноза социально-экономического развития </w:t>
      </w:r>
      <w:r w:rsidRPr="00E440EE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муниципального района «Ижемский», утвержденного постановлением администрации МР «Ижемский» от 21.07.2020г. № 416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пояснительной записке к Прогнозу социально-экономического развития на 2022-2024 годы не отражались причины и факторы, повлекшие прогнозируемые изменения планового периода; 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нарушение Порядка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разработки, реализации и оценки эффективности муниципальных программ муниципального образования муниципального района «Ижемский», утвержденного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Постановлением администрации муниципального района «Ижемский» от 02.08.2021г. № 589 установлены замечания по оформлению паспортов муниципальных программ. Из 9-ти муниципальных программ в 6-ти муниципальных программах в первом столбце паспортов во всех строках упущено слово «муниципальной», аналогичная картина допущена в заголовке паспорта муниципальной программы «Обеспечение правопорядка и общественной безопасности», кроме того в паспорте муниципальной программы «Развитие физической культуры и спорта» отсутствует раздел «Подпрограммы муниципальной программы». </w:t>
      </w:r>
      <w:r w:rsidRPr="00E440E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Цели и задачи, сформулированные в паспортах муниципальных программах, соответствуют показателям Стратегии социально-экономического развития муниципального района «Ижемский» до 2035 года (далее - Стратегия), кроме муниципальной программы «Развитие физической культуры и спорта», из 6-ти задач соответствуют показателям Стратегии 3 задачи);</w:t>
      </w:r>
    </w:p>
    <w:p w:rsidR="00834FB8" w:rsidRPr="00E440EE" w:rsidRDefault="00834FB8" w:rsidP="00834F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-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85AB5" w:rsidRPr="00E440EE">
        <w:rPr>
          <w:rFonts w:ascii="Times New Roman" w:hAnsi="Times New Roman" w:cs="Times New Roman"/>
          <w:color w:val="0070C0"/>
          <w:sz w:val="26"/>
          <w:szCs w:val="26"/>
        </w:rPr>
        <w:t>проектов бюджета</w:t>
      </w:r>
      <w:r w:rsidR="00B85EAE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сельских поселений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B1DAB" w:rsidRPr="00E440EE">
        <w:rPr>
          <w:rFonts w:ascii="Times New Roman" w:hAnsi="Times New Roman" w:cs="Times New Roman"/>
          <w:sz w:val="26"/>
          <w:szCs w:val="26"/>
        </w:rPr>
        <w:t>–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A02BC" w:rsidRPr="00E440EE">
        <w:rPr>
          <w:rFonts w:ascii="Times New Roman" w:hAnsi="Times New Roman" w:cs="Times New Roman"/>
          <w:sz w:val="26"/>
          <w:szCs w:val="26"/>
        </w:rPr>
        <w:t>35</w:t>
      </w:r>
      <w:r w:rsidR="001B1DAB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85AB5" w:rsidRPr="00E440EE">
        <w:rPr>
          <w:rFonts w:ascii="Times New Roman" w:hAnsi="Times New Roman" w:cs="Times New Roman"/>
          <w:sz w:val="26"/>
          <w:szCs w:val="26"/>
        </w:rPr>
        <w:t>фактов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 (в нарушение требований ч.2 ст. 179 Бюджетного Кодекса РФ бюджетные ассигнования, предусмотренные в Проекте решения о бюджете на реализацию муниципальных программ, не соответствовал</w:t>
      </w:r>
      <w:r w:rsidR="003D1B78">
        <w:rPr>
          <w:rFonts w:ascii="Times New Roman" w:hAnsi="Times New Roman" w:cs="Times New Roman"/>
          <w:bCs/>
          <w:sz w:val="26"/>
          <w:szCs w:val="26"/>
        </w:rPr>
        <w:t>и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 объемам финансирования, указанным в паспортах муниципальных программ (6 сельских поселений);  не соответствовали формы (разделы) паспортов </w:t>
      </w:r>
      <w:r w:rsidRPr="00E440EE">
        <w:rPr>
          <w:rFonts w:ascii="Times New Roman" w:hAnsi="Times New Roman" w:cs="Times New Roman"/>
          <w:bCs/>
          <w:sz w:val="26"/>
          <w:szCs w:val="26"/>
        </w:rPr>
        <w:lastRenderedPageBreak/>
        <w:t>муниципальных программ (9 сельских поселений)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 приказа Минэкономразвития РК № 382 от 27.12.2017г.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 Кроме того, встречались расхождения наименований муниципальных программ между проектом бюджета и паспортом муниципальной программы (3 сельских поселения), сроки реализации муниципальных программ в паспорте муниципальной программы не соответствовали проектам бюджета (1 сельское поселение), из трех муниципальных программ, представлен с проектом бюджета паспорт одной муниципальной программы (1 сельское поселение);</w:t>
      </w:r>
    </w:p>
    <w:p w:rsidR="00834FB8" w:rsidRPr="00E440EE" w:rsidRDefault="00834FB8" w:rsidP="0042039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sz w:val="26"/>
          <w:szCs w:val="26"/>
        </w:rPr>
        <w:t>-</w:t>
      </w:r>
      <w:r w:rsidR="00FF22C9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FF22C9" w:rsidRPr="00E440EE">
        <w:rPr>
          <w:rFonts w:ascii="Times New Roman" w:hAnsi="Times New Roman" w:cs="Times New Roman"/>
          <w:color w:val="0070C0"/>
          <w:sz w:val="26"/>
          <w:szCs w:val="26"/>
        </w:rPr>
        <w:t>экспертиз</w:t>
      </w:r>
      <w:r w:rsidRPr="00E440EE">
        <w:rPr>
          <w:rFonts w:ascii="Times New Roman" w:hAnsi="Times New Roman" w:cs="Times New Roman"/>
          <w:color w:val="0070C0"/>
          <w:sz w:val="26"/>
          <w:szCs w:val="26"/>
        </w:rPr>
        <w:t>а</w:t>
      </w:r>
      <w:r w:rsidR="00FF22C9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муниципальн</w:t>
      </w:r>
      <w:r w:rsidRPr="00E440EE">
        <w:rPr>
          <w:rFonts w:ascii="Times New Roman" w:hAnsi="Times New Roman" w:cs="Times New Roman"/>
          <w:color w:val="0070C0"/>
          <w:sz w:val="26"/>
          <w:szCs w:val="26"/>
        </w:rPr>
        <w:t>ой</w:t>
      </w:r>
      <w:r w:rsidR="00FF22C9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программ</w:t>
      </w:r>
      <w:r w:rsidRPr="00E440EE">
        <w:rPr>
          <w:rFonts w:ascii="Times New Roman" w:hAnsi="Times New Roman" w:cs="Times New Roman"/>
          <w:color w:val="0070C0"/>
          <w:sz w:val="26"/>
          <w:szCs w:val="26"/>
        </w:rPr>
        <w:t>ы</w:t>
      </w:r>
      <w:r w:rsidR="00FF22C9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B85EAE" w:rsidRPr="00E440EE">
        <w:rPr>
          <w:rFonts w:ascii="Times New Roman" w:hAnsi="Times New Roman" w:cs="Times New Roman"/>
          <w:sz w:val="26"/>
          <w:szCs w:val="26"/>
        </w:rPr>
        <w:t>–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B85EAE" w:rsidRPr="00E440EE">
        <w:rPr>
          <w:rFonts w:ascii="Times New Roman" w:hAnsi="Times New Roman" w:cs="Times New Roman"/>
          <w:sz w:val="26"/>
          <w:szCs w:val="26"/>
        </w:rPr>
        <w:t>21</w:t>
      </w:r>
      <w:r w:rsidR="0001081F" w:rsidRPr="00E440EE">
        <w:rPr>
          <w:rFonts w:ascii="Times New Roman" w:hAnsi="Times New Roman" w:cs="Times New Roman"/>
          <w:sz w:val="26"/>
          <w:szCs w:val="26"/>
        </w:rPr>
        <w:t xml:space="preserve"> факт</w:t>
      </w:r>
      <w:r w:rsidRPr="00E440EE">
        <w:rPr>
          <w:rFonts w:ascii="Times New Roman" w:hAnsi="Times New Roman" w:cs="Times New Roman"/>
          <w:sz w:val="26"/>
          <w:szCs w:val="26"/>
        </w:rPr>
        <w:t xml:space="preserve">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экспертизы муниципальной программы «Развитие и сохранение культуры» установлены нарушения (замечания) в части заполнения паспорта муниципальной программы (содержал не все разделы, в объемах финансирования допускались расхождения); сроки реализации муниципальной программы превышали период, определенный Стратегией социально-экономического развития района; основные мероприятия и сроки их реализации не соответствовали между муниципальной программой и планом реализации;</w:t>
      </w:r>
      <w:r w:rsidR="00AB0B71" w:rsidRPr="00AB0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B71" w:rsidRPr="00AB0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</w:t>
      </w:r>
      <w:r w:rsidR="00AB0B7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</w:t>
      </w:r>
      <w:r w:rsidR="00AB0B71" w:rsidRPr="00AB0B7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сформулирована обобщенно и не обладает необходимыми свойствами, такими как конкретность и измеримость</w:t>
      </w:r>
      <w:r w:rsidR="00AB0B7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0B71" w:rsidRPr="00AB0B71">
        <w:rPr>
          <w:rFonts w:ascii="Times New Roman" w:eastAsia="Calibri" w:hAnsi="Times New Roman" w:cs="Times New Roman"/>
          <w:sz w:val="26"/>
          <w:szCs w:val="26"/>
          <w:lang w:eastAsia="ru-RU"/>
        </w:rPr>
        <w:t>в годовых отчетах отражаются не все значения целевых показателей (индикаторов),</w:t>
      </w:r>
      <w:r w:rsidR="00AB0B71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целевые показатели в годовом отчете ф.№10 и сводном отчете, не соответствовали)</w:t>
      </w:r>
      <w:r w:rsidR="00B359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3C6E" w:rsidRPr="00E440EE" w:rsidRDefault="00C81A0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Общее количество установленных финансовых нарушений </w:t>
      </w:r>
      <w:r w:rsidR="006A3C6E" w:rsidRPr="00E440EE">
        <w:rPr>
          <w:rFonts w:ascii="Times New Roman" w:hAnsi="Times New Roman" w:cs="Times New Roman"/>
          <w:sz w:val="26"/>
          <w:szCs w:val="26"/>
        </w:rPr>
        <w:t>10</w:t>
      </w:r>
      <w:r w:rsidRPr="00E440EE">
        <w:rPr>
          <w:rFonts w:ascii="Times New Roman" w:hAnsi="Times New Roman" w:cs="Times New Roman"/>
          <w:sz w:val="26"/>
          <w:szCs w:val="26"/>
        </w:rPr>
        <w:t xml:space="preserve"> фактов</w:t>
      </w:r>
      <w:r w:rsidR="0029181B" w:rsidRPr="00E440EE">
        <w:rPr>
          <w:rFonts w:ascii="Times New Roman" w:hAnsi="Times New Roman" w:cs="Times New Roman"/>
          <w:sz w:val="26"/>
          <w:szCs w:val="26"/>
        </w:rPr>
        <w:t>, в том числе</w:t>
      </w:r>
      <w:r w:rsidR="006A3C6E" w:rsidRPr="00E440EE">
        <w:rPr>
          <w:rFonts w:ascii="Times New Roman" w:hAnsi="Times New Roman" w:cs="Times New Roman"/>
          <w:sz w:val="26"/>
          <w:szCs w:val="26"/>
        </w:rPr>
        <w:t>:</w:t>
      </w:r>
    </w:p>
    <w:p w:rsidR="0001081F" w:rsidRPr="00E440EE" w:rsidRDefault="006A3C6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-</w:t>
      </w:r>
      <w:r w:rsidR="0029181B" w:rsidRPr="00E440EE">
        <w:rPr>
          <w:rFonts w:ascii="Times New Roman" w:hAnsi="Times New Roman" w:cs="Times New Roman"/>
          <w:sz w:val="26"/>
          <w:szCs w:val="26"/>
        </w:rPr>
        <w:t xml:space="preserve"> в ходе внешней проверки годовой бюджетной отчетности </w:t>
      </w:r>
      <w:r w:rsidRPr="00E440EE">
        <w:rPr>
          <w:rFonts w:ascii="Times New Roman" w:hAnsi="Times New Roman" w:cs="Times New Roman"/>
          <w:sz w:val="26"/>
          <w:szCs w:val="26"/>
        </w:rPr>
        <w:t>6</w:t>
      </w:r>
      <w:r w:rsidR="0029181B" w:rsidRPr="00E440EE">
        <w:rPr>
          <w:rFonts w:ascii="Times New Roman" w:hAnsi="Times New Roman" w:cs="Times New Roman"/>
          <w:sz w:val="26"/>
          <w:szCs w:val="26"/>
        </w:rPr>
        <w:t xml:space="preserve"> фактов</w:t>
      </w:r>
      <w:r w:rsidRPr="00E440EE">
        <w:rPr>
          <w:rFonts w:ascii="Times New Roman" w:hAnsi="Times New Roman" w:cs="Times New Roman"/>
          <w:sz w:val="26"/>
          <w:szCs w:val="26"/>
        </w:rPr>
        <w:t xml:space="preserve"> –</w:t>
      </w:r>
      <w:r w:rsidR="0029181B" w:rsidRPr="00E440EE">
        <w:rPr>
          <w:rFonts w:ascii="Times New Roman" w:hAnsi="Times New Roman" w:cs="Times New Roman"/>
          <w:sz w:val="26"/>
          <w:szCs w:val="26"/>
        </w:rPr>
        <w:t xml:space="preserve"> нарушения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29181B" w:rsidRPr="00E440EE">
        <w:rPr>
          <w:rFonts w:ascii="Times New Roman" w:hAnsi="Times New Roman" w:cs="Times New Roman"/>
          <w:sz w:val="26"/>
          <w:szCs w:val="26"/>
        </w:rPr>
        <w:t>ст. 219 БК РФ превышение принятых бюджетных обязательств над утвержденными лимитами бюджетных обязательств (три факта по трем целевым статьям по виду расхода бюджетной классификации 244</w:t>
      </w:r>
      <w:r w:rsidR="00C81A0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>в сумме</w:t>
      </w:r>
      <w:r w:rsidR="0029181B" w:rsidRPr="00E440EE">
        <w:rPr>
          <w:rFonts w:ascii="Times New Roman" w:hAnsi="Times New Roman" w:cs="Times New Roman"/>
          <w:sz w:val="26"/>
          <w:szCs w:val="26"/>
        </w:rPr>
        <w:t xml:space="preserve"> 39 285,42 руб.</w:t>
      </w:r>
      <w:r w:rsidRPr="00E440EE">
        <w:rPr>
          <w:rFonts w:ascii="Times New Roman" w:hAnsi="Times New Roman" w:cs="Times New Roman"/>
          <w:sz w:val="26"/>
          <w:szCs w:val="26"/>
        </w:rPr>
        <w:t>, два факта по видам расходов бюджетной классификации 119 и  129 в сумме 48 013,33 руб. и 1 факт по виду расхода бюджетной классификации 122 в сумме 350,0 руб.);</w:t>
      </w:r>
    </w:p>
    <w:p w:rsidR="00E16961" w:rsidRPr="00E440EE" w:rsidRDefault="006A3C6E" w:rsidP="00857D1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- в ходе контрольных мероприятий 4 факта </w:t>
      </w:r>
      <w:r w:rsidR="00E536D1" w:rsidRPr="00E440EE">
        <w:rPr>
          <w:rFonts w:ascii="Times New Roman" w:hAnsi="Times New Roman" w:cs="Times New Roman"/>
          <w:sz w:val="26"/>
          <w:szCs w:val="26"/>
        </w:rPr>
        <w:t>– в нарушение п.4.1 Порядка исчисления родительской платы приобретались товары (медикаменты), не относящиеся к предметам личной гигиены, хозяйственных нужд, мягкого инвентаря, всего на сумму 15 912,50 руб. (2018г.</w:t>
      </w:r>
      <w:r w:rsidR="00B359F7">
        <w:rPr>
          <w:rFonts w:ascii="Times New Roman" w:hAnsi="Times New Roman" w:cs="Times New Roman"/>
          <w:sz w:val="26"/>
          <w:szCs w:val="26"/>
        </w:rPr>
        <w:t xml:space="preserve"> </w:t>
      </w:r>
      <w:r w:rsidR="00857D19" w:rsidRPr="00E440EE">
        <w:rPr>
          <w:rFonts w:ascii="Times New Roman" w:hAnsi="Times New Roman" w:cs="Times New Roman"/>
          <w:sz w:val="26"/>
          <w:szCs w:val="26"/>
        </w:rPr>
        <w:t>(дважды)</w:t>
      </w:r>
      <w:r w:rsidR="00E536D1" w:rsidRPr="00E440EE">
        <w:rPr>
          <w:rFonts w:ascii="Times New Roman" w:hAnsi="Times New Roman" w:cs="Times New Roman"/>
          <w:sz w:val="26"/>
          <w:szCs w:val="26"/>
        </w:rPr>
        <w:t xml:space="preserve"> – 13 792,50 руб., 2019г. – 2 120,00 руб.)</w:t>
      </w:r>
      <w:r w:rsidR="00857D19" w:rsidRPr="00E440EE">
        <w:rPr>
          <w:rFonts w:ascii="Times New Roman" w:hAnsi="Times New Roman" w:cs="Times New Roman"/>
          <w:sz w:val="26"/>
          <w:szCs w:val="26"/>
        </w:rPr>
        <w:t>; необоснованно выплачено за работы, предусмотренные сметой расходов, и не подтвержденные актом приемки выполненных работ КС-2, сумма расходов 4 227,53 руб.</w:t>
      </w:r>
    </w:p>
    <w:p w:rsidR="00DB5CEC" w:rsidRPr="00E440EE" w:rsidRDefault="00AB1B4D" w:rsidP="001E3C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Итоговыми документами по результатам проведенных контрольных мероприятий являются акты проверок, на основе которых формируется отчет по итогам проверки, по результатам экспертно-аналитических мероприятий</w:t>
      </w:r>
      <w:r w:rsidR="003D742B" w:rsidRPr="00E440EE">
        <w:rPr>
          <w:rFonts w:ascii="Times New Roman" w:hAnsi="Times New Roman" w:cs="Times New Roman"/>
          <w:sz w:val="26"/>
          <w:szCs w:val="26"/>
        </w:rPr>
        <w:t>,</w:t>
      </w:r>
      <w:r w:rsidRPr="00E440EE">
        <w:rPr>
          <w:rFonts w:ascii="Times New Roman" w:hAnsi="Times New Roman" w:cs="Times New Roman"/>
          <w:sz w:val="26"/>
          <w:szCs w:val="26"/>
        </w:rPr>
        <w:t xml:space="preserve"> составляются заключения. В адрес проверяемых </w:t>
      </w:r>
      <w:r w:rsidR="009949EE" w:rsidRPr="00E440EE">
        <w:rPr>
          <w:rFonts w:ascii="Times New Roman" w:hAnsi="Times New Roman" w:cs="Times New Roman"/>
          <w:sz w:val="26"/>
          <w:szCs w:val="26"/>
        </w:rPr>
        <w:t>организаций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9949EE" w:rsidRPr="00E440EE">
        <w:rPr>
          <w:rFonts w:ascii="Times New Roman" w:hAnsi="Times New Roman" w:cs="Times New Roman"/>
          <w:sz w:val="26"/>
          <w:szCs w:val="26"/>
        </w:rPr>
        <w:t>(</w:t>
      </w:r>
      <w:r w:rsidRPr="00E440EE">
        <w:rPr>
          <w:rFonts w:ascii="Times New Roman" w:hAnsi="Times New Roman" w:cs="Times New Roman"/>
          <w:sz w:val="26"/>
          <w:szCs w:val="26"/>
        </w:rPr>
        <w:t>учреждений</w:t>
      </w:r>
      <w:r w:rsidR="009949EE" w:rsidRPr="00E440EE">
        <w:rPr>
          <w:rFonts w:ascii="Times New Roman" w:hAnsi="Times New Roman" w:cs="Times New Roman"/>
          <w:sz w:val="26"/>
          <w:szCs w:val="26"/>
        </w:rPr>
        <w:t>)</w:t>
      </w:r>
      <w:r w:rsidRPr="00E440EE">
        <w:rPr>
          <w:rFonts w:ascii="Times New Roman" w:hAnsi="Times New Roman" w:cs="Times New Roman"/>
          <w:sz w:val="26"/>
          <w:szCs w:val="26"/>
        </w:rPr>
        <w:t xml:space="preserve"> направлялись представления по устранению выявленных нарушений и недостатков. </w:t>
      </w:r>
      <w:r w:rsidR="0077409F"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6BD2" w:rsidRPr="00E440EE" w:rsidRDefault="00DB5CEC" w:rsidP="00D55AE6">
      <w:pPr>
        <w:pStyle w:val="af"/>
        <w:spacing w:line="276" w:lineRule="auto"/>
        <w:ind w:firstLine="709"/>
        <w:jc w:val="both"/>
        <w:rPr>
          <w:sz w:val="26"/>
          <w:szCs w:val="26"/>
        </w:rPr>
      </w:pPr>
      <w:r w:rsidRPr="00E440EE">
        <w:rPr>
          <w:sz w:val="26"/>
          <w:szCs w:val="26"/>
        </w:rPr>
        <w:lastRenderedPageBreak/>
        <w:t>Сформированные отчеты по итогам проверок направлялись в Совет МР «Ижемский»</w:t>
      </w:r>
      <w:r w:rsidR="007C731C" w:rsidRPr="00E440EE">
        <w:rPr>
          <w:sz w:val="26"/>
          <w:szCs w:val="26"/>
        </w:rPr>
        <w:t>, Главе</w:t>
      </w:r>
      <w:r w:rsidR="005151C6" w:rsidRPr="00E440EE">
        <w:rPr>
          <w:sz w:val="26"/>
          <w:szCs w:val="26"/>
        </w:rPr>
        <w:t xml:space="preserve"> муниципального</w:t>
      </w:r>
      <w:r w:rsidR="007C731C" w:rsidRPr="00E440EE">
        <w:rPr>
          <w:sz w:val="26"/>
          <w:szCs w:val="26"/>
        </w:rPr>
        <w:t xml:space="preserve"> района</w:t>
      </w:r>
      <w:r w:rsidRPr="00E440EE">
        <w:rPr>
          <w:sz w:val="26"/>
          <w:szCs w:val="26"/>
        </w:rPr>
        <w:t xml:space="preserve">. </w:t>
      </w:r>
    </w:p>
    <w:p w:rsidR="007C731C" w:rsidRPr="00E440EE" w:rsidRDefault="007C731C" w:rsidP="00D55AE6">
      <w:pPr>
        <w:pStyle w:val="af"/>
        <w:spacing w:line="276" w:lineRule="auto"/>
        <w:ind w:firstLine="709"/>
        <w:jc w:val="both"/>
        <w:rPr>
          <w:sz w:val="26"/>
          <w:szCs w:val="26"/>
        </w:rPr>
      </w:pPr>
    </w:p>
    <w:p w:rsidR="00D712A9" w:rsidRPr="00E440EE" w:rsidRDefault="005004F5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В целом составлено </w:t>
      </w:r>
      <w:r w:rsidR="00F061D9" w:rsidRPr="00E440EE">
        <w:rPr>
          <w:rFonts w:ascii="Times New Roman" w:hAnsi="Times New Roman" w:cs="Times New Roman"/>
          <w:sz w:val="26"/>
          <w:szCs w:val="26"/>
        </w:rPr>
        <w:t>1</w:t>
      </w:r>
      <w:r w:rsidR="00577509" w:rsidRPr="00E440EE">
        <w:rPr>
          <w:rFonts w:ascii="Times New Roman" w:hAnsi="Times New Roman" w:cs="Times New Roman"/>
          <w:sz w:val="26"/>
          <w:szCs w:val="26"/>
        </w:rPr>
        <w:t xml:space="preserve">53 </w:t>
      </w:r>
      <w:r w:rsidRPr="00E440EE">
        <w:rPr>
          <w:rFonts w:ascii="Times New Roman" w:hAnsi="Times New Roman" w:cs="Times New Roman"/>
          <w:sz w:val="26"/>
          <w:szCs w:val="26"/>
        </w:rPr>
        <w:t>выходных документ</w:t>
      </w:r>
      <w:r w:rsidR="00ED131F" w:rsidRPr="00E440EE">
        <w:rPr>
          <w:rFonts w:ascii="Times New Roman" w:hAnsi="Times New Roman" w:cs="Times New Roman"/>
          <w:sz w:val="26"/>
          <w:szCs w:val="26"/>
        </w:rPr>
        <w:t>ов</w:t>
      </w:r>
      <w:r w:rsidR="00757338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>(</w:t>
      </w:r>
      <w:r w:rsidR="00757338" w:rsidRPr="00E440EE">
        <w:rPr>
          <w:rFonts w:ascii="Times New Roman" w:hAnsi="Times New Roman" w:cs="Times New Roman"/>
          <w:sz w:val="26"/>
          <w:szCs w:val="26"/>
        </w:rPr>
        <w:t xml:space="preserve">уведомления, </w:t>
      </w:r>
      <w:r w:rsidR="00F061D9" w:rsidRPr="00E440EE">
        <w:rPr>
          <w:rFonts w:ascii="Times New Roman" w:hAnsi="Times New Roman" w:cs="Times New Roman"/>
          <w:sz w:val="26"/>
          <w:szCs w:val="26"/>
        </w:rPr>
        <w:t xml:space="preserve">распоряжения, приказы, </w:t>
      </w:r>
      <w:r w:rsidRPr="00E440EE">
        <w:rPr>
          <w:rFonts w:ascii="Times New Roman" w:hAnsi="Times New Roman" w:cs="Times New Roman"/>
          <w:sz w:val="26"/>
          <w:szCs w:val="26"/>
        </w:rPr>
        <w:t xml:space="preserve">акты, </w:t>
      </w:r>
      <w:r w:rsidR="00F061D9" w:rsidRPr="00E440EE">
        <w:rPr>
          <w:rFonts w:ascii="Times New Roman" w:hAnsi="Times New Roman" w:cs="Times New Roman"/>
          <w:sz w:val="26"/>
          <w:szCs w:val="26"/>
        </w:rPr>
        <w:t xml:space="preserve">таблицы, </w:t>
      </w:r>
      <w:r w:rsidRPr="00E440EE">
        <w:rPr>
          <w:rFonts w:ascii="Times New Roman" w:hAnsi="Times New Roman" w:cs="Times New Roman"/>
          <w:sz w:val="26"/>
          <w:szCs w:val="26"/>
        </w:rPr>
        <w:t>отчеты, заключения, представления, информационные письма</w:t>
      </w:r>
      <w:r w:rsidR="002B574C" w:rsidRPr="00E440EE">
        <w:rPr>
          <w:rFonts w:ascii="Times New Roman" w:hAnsi="Times New Roman" w:cs="Times New Roman"/>
          <w:sz w:val="26"/>
          <w:szCs w:val="26"/>
        </w:rPr>
        <w:t>)</w:t>
      </w:r>
      <w:r w:rsidRPr="00E440EE">
        <w:rPr>
          <w:rFonts w:ascii="Times New Roman" w:hAnsi="Times New Roman" w:cs="Times New Roman"/>
          <w:sz w:val="26"/>
          <w:szCs w:val="26"/>
        </w:rPr>
        <w:t>.</w:t>
      </w:r>
    </w:p>
    <w:p w:rsidR="00884066" w:rsidRPr="00E440EE" w:rsidRDefault="00884066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165B" w:rsidRPr="00E440EE" w:rsidRDefault="0017165B" w:rsidP="005653D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3. Основные выводы по результатам</w:t>
      </w:r>
    </w:p>
    <w:p w:rsidR="0017165B" w:rsidRPr="00E440EE" w:rsidRDefault="0017165B" w:rsidP="005653D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контрольных и экспертно-аналитических мероприятий.</w:t>
      </w:r>
    </w:p>
    <w:p w:rsidR="00403907" w:rsidRPr="00E440EE" w:rsidRDefault="00403907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403907" w:rsidRPr="00E440EE" w:rsidRDefault="00403907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  <w:u w:val="single"/>
        </w:rPr>
        <w:t>Контрольные мероприятия</w:t>
      </w:r>
    </w:p>
    <w:p w:rsidR="000068B5" w:rsidRPr="00E440EE" w:rsidRDefault="00485CAE" w:rsidP="00AD1A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3.1.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418C2" w:rsidRPr="00E440EE">
        <w:rPr>
          <w:rFonts w:ascii="Times New Roman" w:hAnsi="Times New Roman" w:cs="Times New Roman"/>
          <w:sz w:val="26"/>
          <w:szCs w:val="26"/>
        </w:rPr>
        <w:t xml:space="preserve">В отчётном периоде проведено </w:t>
      </w:r>
      <w:r w:rsidR="000068B5" w:rsidRPr="00E440EE">
        <w:rPr>
          <w:rFonts w:ascii="Times New Roman" w:hAnsi="Times New Roman" w:cs="Times New Roman"/>
          <w:sz w:val="26"/>
          <w:szCs w:val="26"/>
        </w:rPr>
        <w:t>4</w:t>
      </w:r>
      <w:r w:rsidR="00A338B9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418C2" w:rsidRPr="00E440EE">
        <w:rPr>
          <w:rFonts w:ascii="Times New Roman" w:hAnsi="Times New Roman" w:cs="Times New Roman"/>
          <w:sz w:val="26"/>
          <w:szCs w:val="26"/>
        </w:rPr>
        <w:t>контрольных мероприяти</w:t>
      </w:r>
      <w:r w:rsidR="000068B5" w:rsidRPr="00E440EE">
        <w:rPr>
          <w:rFonts w:ascii="Times New Roman" w:hAnsi="Times New Roman" w:cs="Times New Roman"/>
          <w:sz w:val="26"/>
          <w:szCs w:val="26"/>
        </w:rPr>
        <w:t>я</w:t>
      </w:r>
      <w:r w:rsidR="001418C2" w:rsidRPr="00E440EE">
        <w:rPr>
          <w:rFonts w:ascii="Times New Roman" w:hAnsi="Times New Roman" w:cs="Times New Roman"/>
          <w:sz w:val="26"/>
          <w:szCs w:val="26"/>
        </w:rPr>
        <w:t xml:space="preserve">, в результате которых подготовлены </w:t>
      </w:r>
      <w:r w:rsidR="000068B5" w:rsidRPr="00E440EE">
        <w:rPr>
          <w:rFonts w:ascii="Times New Roman" w:hAnsi="Times New Roman" w:cs="Times New Roman"/>
          <w:sz w:val="26"/>
          <w:szCs w:val="26"/>
        </w:rPr>
        <w:t>4</w:t>
      </w:r>
      <w:r w:rsidR="00551384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418C2" w:rsidRPr="00E440EE">
        <w:rPr>
          <w:rFonts w:ascii="Times New Roman" w:hAnsi="Times New Roman" w:cs="Times New Roman"/>
          <w:sz w:val="26"/>
          <w:szCs w:val="26"/>
        </w:rPr>
        <w:t>акт</w:t>
      </w:r>
      <w:r w:rsidR="000068B5" w:rsidRPr="00E440EE">
        <w:rPr>
          <w:rFonts w:ascii="Times New Roman" w:hAnsi="Times New Roman" w:cs="Times New Roman"/>
          <w:sz w:val="26"/>
          <w:szCs w:val="26"/>
        </w:rPr>
        <w:t>а</w:t>
      </w:r>
      <w:r w:rsidR="001418C2" w:rsidRPr="00E440EE">
        <w:rPr>
          <w:rFonts w:ascii="Times New Roman" w:hAnsi="Times New Roman" w:cs="Times New Roman"/>
          <w:sz w:val="26"/>
          <w:szCs w:val="26"/>
        </w:rPr>
        <w:t xml:space="preserve"> проверок, </w:t>
      </w:r>
      <w:r w:rsidR="000068B5" w:rsidRPr="00E440EE">
        <w:rPr>
          <w:rFonts w:ascii="Times New Roman" w:hAnsi="Times New Roman" w:cs="Times New Roman"/>
          <w:sz w:val="26"/>
          <w:szCs w:val="26"/>
        </w:rPr>
        <w:t xml:space="preserve">2 акта визуального осмотра, </w:t>
      </w:r>
      <w:r w:rsidR="00EC3D61" w:rsidRPr="00E440EE">
        <w:rPr>
          <w:rFonts w:ascii="Times New Roman" w:hAnsi="Times New Roman" w:cs="Times New Roman"/>
          <w:sz w:val="26"/>
          <w:szCs w:val="26"/>
        </w:rPr>
        <w:t xml:space="preserve">25 таблиц, </w:t>
      </w:r>
      <w:r w:rsidR="000068B5" w:rsidRPr="00E440EE">
        <w:rPr>
          <w:rFonts w:ascii="Times New Roman" w:hAnsi="Times New Roman" w:cs="Times New Roman"/>
          <w:sz w:val="26"/>
          <w:szCs w:val="26"/>
        </w:rPr>
        <w:t>3 представления, 4</w:t>
      </w:r>
      <w:r w:rsidR="00A338B9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418C2" w:rsidRPr="00E440EE">
        <w:rPr>
          <w:rFonts w:ascii="Times New Roman" w:hAnsi="Times New Roman" w:cs="Times New Roman"/>
          <w:sz w:val="26"/>
          <w:szCs w:val="26"/>
        </w:rPr>
        <w:t>отчет</w:t>
      </w:r>
      <w:r w:rsidR="000068B5" w:rsidRPr="00E440EE">
        <w:rPr>
          <w:rFonts w:ascii="Times New Roman" w:hAnsi="Times New Roman" w:cs="Times New Roman"/>
          <w:sz w:val="26"/>
          <w:szCs w:val="26"/>
        </w:rPr>
        <w:t>а</w:t>
      </w:r>
      <w:r w:rsidR="00EC3D61" w:rsidRPr="00E440EE">
        <w:rPr>
          <w:rFonts w:ascii="Times New Roman" w:hAnsi="Times New Roman" w:cs="Times New Roman"/>
          <w:sz w:val="26"/>
          <w:szCs w:val="26"/>
        </w:rPr>
        <w:t>.</w:t>
      </w:r>
      <w:r w:rsidR="001418C2"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18C2" w:rsidRPr="00E440EE" w:rsidRDefault="001418C2" w:rsidP="00CC3F1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Контрольными мероприятиями было охвачено </w:t>
      </w:r>
      <w:r w:rsidR="00AD1AFB" w:rsidRPr="00E440EE">
        <w:rPr>
          <w:rFonts w:ascii="Times New Roman" w:hAnsi="Times New Roman" w:cs="Times New Roman"/>
          <w:sz w:val="26"/>
          <w:szCs w:val="26"/>
        </w:rPr>
        <w:t>9</w:t>
      </w:r>
      <w:r w:rsidRPr="00E440EE">
        <w:rPr>
          <w:rFonts w:ascii="Times New Roman" w:hAnsi="Times New Roman" w:cs="Times New Roman"/>
          <w:sz w:val="26"/>
          <w:szCs w:val="26"/>
        </w:rPr>
        <w:t xml:space="preserve"> объектов</w:t>
      </w:r>
      <w:r w:rsidR="000068B5" w:rsidRPr="00E440EE">
        <w:rPr>
          <w:rFonts w:ascii="Times New Roman" w:hAnsi="Times New Roman" w:cs="Times New Roman"/>
          <w:sz w:val="26"/>
          <w:szCs w:val="26"/>
        </w:rPr>
        <w:t>:</w:t>
      </w:r>
    </w:p>
    <w:p w:rsidR="00105888" w:rsidRPr="003A69F1" w:rsidRDefault="00612CA4" w:rsidP="00105888">
      <w:pPr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3.1.1</w:t>
      </w:r>
      <w:r w:rsidR="00105888" w:rsidRPr="00E440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2A79" w:rsidRPr="003A69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Контрольное мероприятие </w:t>
      </w:r>
      <w:r w:rsidR="00105888" w:rsidRPr="003A69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«Реализация народных проектов в сфере образования, прошедших отбор в рамках проекта «Народный бюджет» за период 2019-2020 годы»</w:t>
      </w:r>
    </w:p>
    <w:p w:rsidR="00105888" w:rsidRPr="00E440EE" w:rsidRDefault="00D6574B" w:rsidP="0084058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 проверки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="00105888"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05888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эффективное и целевое использование бюджетных средств</w:t>
      </w:r>
      <w:r w:rsidR="00840586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807B5" w:rsidRPr="00E440EE" w:rsidRDefault="00105888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проведенной проверки «Реализация народных проектов в сфере образования, прошедших отбор в рамках проекта «Народный бюджет»» установлено, что в сфере образования прошли отбор два народных проекта в 2019 году</w:t>
      </w:r>
      <w:r w:rsidR="006E06D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807B5" w:rsidRPr="00E440EE" w:rsidRDefault="006E06DD" w:rsidP="006E0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07B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807B5" w:rsidRPr="00E440EE">
        <w:rPr>
          <w:rFonts w:ascii="Times New Roman" w:hAnsi="Times New Roman" w:cs="Times New Roman"/>
          <w:sz w:val="26"/>
          <w:szCs w:val="26"/>
        </w:rPr>
        <w:t>«Здоровое питание – успешное образование» - осуществление ремонта здания столовой школы (МБОУ Мохченская СОШ)</w:t>
      </w:r>
    </w:p>
    <w:p w:rsidR="001807B5" w:rsidRPr="00E440EE" w:rsidRDefault="001807B5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sz w:val="26"/>
          <w:szCs w:val="26"/>
        </w:rPr>
        <w:t>- «Наше будущее – ремонт здания детского сада д. Чика»</w:t>
      </w:r>
    </w:p>
    <w:p w:rsidR="006E06DD" w:rsidRPr="00E440EE" w:rsidRDefault="00105888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два народных проекта в 2020 году</w:t>
      </w:r>
      <w:r w:rsidR="006E06D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6E06DD" w:rsidRPr="00E440EE" w:rsidRDefault="006E06DD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807B5" w:rsidRPr="00E440EE">
        <w:rPr>
          <w:rFonts w:ascii="Times New Roman" w:hAnsi="Times New Roman" w:cs="Times New Roman"/>
          <w:sz w:val="26"/>
          <w:szCs w:val="26"/>
        </w:rPr>
        <w:t>«В наше маленькое царство деток: уют и тепло» – утепление здания детского сада д. Большое Галово»</w:t>
      </w:r>
    </w:p>
    <w:p w:rsidR="006E06DD" w:rsidRPr="00E440EE" w:rsidRDefault="006E06DD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«Светлое </w:t>
      </w:r>
      <w:r w:rsidR="001807B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и безопасное детство»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Организатором </w:t>
      </w:r>
      <w:r w:rsidR="001807B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роекта являлся МАУ ДО «Ижемский районный детский центр».</w:t>
      </w:r>
    </w:p>
    <w:p w:rsidR="00105888" w:rsidRPr="00E440EE" w:rsidRDefault="00105888" w:rsidP="001058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выделено средств субсидии на народные проекты в 2019 году 1 334 000,00 руб., в 2020 году 1 257 942,23 руб. Проверкой неэффективного и нецелевого использования бюджетных средств не установлено.</w:t>
      </w:r>
    </w:p>
    <w:p w:rsidR="00105888" w:rsidRPr="00E440EE" w:rsidRDefault="00105888" w:rsidP="001058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Запланированные мероприятия по Народным проектам в сфере образования выполнены.</w:t>
      </w:r>
    </w:p>
    <w:p w:rsidR="00105888" w:rsidRPr="00E440EE" w:rsidRDefault="00105888" w:rsidP="001058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проверки установлены нарушения:</w:t>
      </w:r>
    </w:p>
    <w:p w:rsidR="00105888" w:rsidRPr="00E440EE" w:rsidRDefault="00FD2CF0" w:rsidP="00105888">
      <w:pPr>
        <w:spacing w:after="0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Не</w:t>
      </w:r>
      <w:r w:rsidR="00105888" w:rsidRPr="00E440EE">
        <w:rPr>
          <w:rFonts w:ascii="Times New Roman" w:eastAsia="Calibri" w:hAnsi="Times New Roman" w:cs="Times New Roman"/>
          <w:sz w:val="26"/>
          <w:szCs w:val="26"/>
        </w:rPr>
        <w:t xml:space="preserve"> отражены в Муниципальной программе на </w:t>
      </w:r>
      <w:r w:rsidR="00105888" w:rsidRPr="00E440EE">
        <w:rPr>
          <w:rFonts w:ascii="Times New Roman" w:eastAsia="Calibri" w:hAnsi="Times New Roman" w:cs="Times New Roman"/>
          <w:b/>
          <w:sz w:val="26"/>
          <w:szCs w:val="26"/>
        </w:rPr>
        <w:t>2019 год</w:t>
      </w:r>
      <w:r w:rsidR="00105888" w:rsidRPr="00E440EE">
        <w:rPr>
          <w:rFonts w:ascii="Times New Roman" w:eastAsia="Calibri" w:hAnsi="Times New Roman" w:cs="Times New Roman"/>
          <w:sz w:val="26"/>
          <w:szCs w:val="26"/>
        </w:rPr>
        <w:t xml:space="preserve"> целевые показатели (индикаторы) по Народным проектам</w:t>
      </w:r>
      <w:r w:rsidR="001807B5" w:rsidRPr="00E440E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05888" w:rsidRPr="00E440EE" w:rsidRDefault="001807B5" w:rsidP="0010588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В части народного проекта «Светлое и безопасное детство», где осуществлялись работы по благоустройству территории МАУ ДО «Ижемский районный детский цент»</w:t>
      </w:r>
      <w:r w:rsidR="00FD2CF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акту КС-2 от 26.08.2020г. №1 на предмет соответствия работам, предусмотренным локальной сметой № 2 были установлены расхождения в </w:t>
      </w:r>
      <w:r w:rsidR="00FD2CF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объемах, в наименованиях работ; </w:t>
      </w:r>
      <w:r w:rsidR="00105888" w:rsidRPr="00E440EE">
        <w:rPr>
          <w:rFonts w:ascii="Times New Roman" w:eastAsia="Calibri" w:hAnsi="Times New Roman" w:cs="Times New Roman"/>
          <w:sz w:val="26"/>
          <w:szCs w:val="26"/>
        </w:rPr>
        <w:t xml:space="preserve"> не в полном объеме выполн</w:t>
      </w:r>
      <w:r w:rsidR="00FD2CF0" w:rsidRPr="00E440EE">
        <w:rPr>
          <w:rFonts w:ascii="Times New Roman" w:eastAsia="Calibri" w:hAnsi="Times New Roman" w:cs="Times New Roman"/>
          <w:sz w:val="26"/>
          <w:szCs w:val="26"/>
        </w:rPr>
        <w:t>ялись</w:t>
      </w:r>
      <w:r w:rsidR="00105888" w:rsidRPr="00E440EE">
        <w:rPr>
          <w:rFonts w:ascii="Times New Roman" w:eastAsia="Calibri" w:hAnsi="Times New Roman" w:cs="Times New Roman"/>
          <w:sz w:val="26"/>
          <w:szCs w:val="26"/>
        </w:rPr>
        <w:t xml:space="preserve"> работы по погрузке и перевозке строительного мусора, предусмотренные локальной сметой № 1 при этом общая сумма расходов по акту о приемке выполненных работ КС-2 не изменилась. Таким образом, </w:t>
      </w:r>
      <w:r w:rsidR="00105888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акту о приемке выполненных работ КС-2 № 1 от 26.08.2020г. приняты и оплачены необоснованно расходы на сумму 4 227,53 руб</w:t>
      </w:r>
      <w:r w:rsidR="00FD2CF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70C0" w:rsidRPr="00E440EE" w:rsidRDefault="007C70C0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</w:p>
    <w:p w:rsidR="00840586" w:rsidRPr="003A69F1" w:rsidRDefault="00612CA4" w:rsidP="00840586">
      <w:pPr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>3.1.2.</w:t>
      </w:r>
      <w:r w:rsidRPr="00E440E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40586" w:rsidRPr="003A69F1">
        <w:rPr>
          <w:rFonts w:ascii="Times New Roman" w:hAnsi="Times New Roman" w:cs="Times New Roman"/>
          <w:b/>
          <w:i/>
          <w:sz w:val="26"/>
          <w:szCs w:val="26"/>
        </w:rPr>
        <w:t xml:space="preserve">Контрольное мероприятие </w:t>
      </w:r>
      <w:r w:rsidR="00840586" w:rsidRPr="003A69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«Реализация народных проектов в сфере культуры и искусства, прошедших отбор в рамках проекта «Народный бюджет» за период 2019 года»</w:t>
      </w:r>
    </w:p>
    <w:p w:rsidR="00840586" w:rsidRPr="00E440EE" w:rsidRDefault="00840586" w:rsidP="008405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 проверки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эффективное и целевое использование бюджетных средств. </w:t>
      </w:r>
    </w:p>
    <w:p w:rsidR="00840586" w:rsidRPr="00E440EE" w:rsidRDefault="00840586" w:rsidP="009206E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проведенной проверки «Реализация народных проектов в сфере культуры и искусства, прошедших отбор в рамках проекта «Народный бюджет»» в 2019 году прошли отбор два народных проекта - «Объект культуры-культурный вид»</w:t>
      </w:r>
      <w:r w:rsidR="009206E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(ремонт кровли Брыкаланского ДК)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Межрегиональный традици</w:t>
      </w:r>
      <w:r w:rsidR="009206E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онный народный праздник «Луд».</w:t>
      </w:r>
    </w:p>
    <w:p w:rsidR="009206E5" w:rsidRPr="00E440EE" w:rsidRDefault="009206E5" w:rsidP="009206E5">
      <w:pPr>
        <w:spacing w:after="0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Ассигнования по Народным проектам предусмотрены из двух источников бюджета – республиканский бюджет РК в сумме 600 000,00 руб. и местный бюджет МР «Ижемский» в сумме 68 000,00 руб. </w:t>
      </w:r>
    </w:p>
    <w:p w:rsidR="00840586" w:rsidRPr="00E440EE" w:rsidRDefault="00840586" w:rsidP="0084058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показала, что народные проекты муниципальным образованием реализованы, показатели результативности использования субсидии, установленные Соглашениями по предоставлению субсидий, достигнуты. Субсидия, выделенная на народные проекты, освоена в полном объеме. Проверкой неэффективного использования бюджетных средств не установлено. </w:t>
      </w:r>
    </w:p>
    <w:p w:rsidR="004969CA" w:rsidRPr="00E440EE" w:rsidRDefault="004969CA" w:rsidP="00CC3F1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4938" w:rsidRPr="003A69F1" w:rsidRDefault="00612CA4" w:rsidP="00004938">
      <w:pPr>
        <w:keepLines/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/>
          <w:bCs/>
          <w:i/>
          <w:sz w:val="26"/>
          <w:szCs w:val="26"/>
        </w:rPr>
        <w:t>3.1.3.</w:t>
      </w:r>
      <w:r w:rsidRPr="00E440EE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004938" w:rsidRPr="003A69F1">
        <w:rPr>
          <w:rFonts w:ascii="Times New Roman" w:hAnsi="Times New Roman" w:cs="Times New Roman"/>
          <w:b/>
          <w:bCs/>
          <w:sz w:val="26"/>
          <w:szCs w:val="26"/>
        </w:rPr>
        <w:t xml:space="preserve">Контрольное мероприятие </w:t>
      </w:r>
      <w:r w:rsidR="00004938" w:rsidRPr="003A69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законности, эффективности и результативности использования средств бюджета МР «Ижемский», направленных на финансовую поддержку сельскохозяйственных организаций, крестьянских (фермерских) хозяйств</w:t>
      </w:r>
    </w:p>
    <w:p w:rsidR="00004938" w:rsidRPr="00E440EE" w:rsidRDefault="00004938" w:rsidP="00004938">
      <w:pPr>
        <w:keepLines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Цель проверки: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законность, эффективность и результативность предоставления бюджетных средств Администрацией района сельхозпроизводителям. </w:t>
      </w: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Проверяемый период: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год.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</w:pP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итогам проведения проверки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законности, эффективности и результативности использования средств бюджета МР «Ижемский», направленных на финансовую поддержку сельскохозяйственных организаций, крестьянских (фермерских) хозяйств установлено, что финансовая поддержка осуществлялась администрацией МР «Ижемский» </w:t>
      </w:r>
      <w:r w:rsidRPr="00E440EE"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  <w:t xml:space="preserve">в виде </w:t>
      </w:r>
      <w:r w:rsidRPr="00E440EE">
        <w:rPr>
          <w:rFonts w:ascii="Times New Roman" w:eastAsia="Calibri" w:hAnsi="Times New Roman" w:cs="Times New Roman"/>
          <w:color w:val="0070C0"/>
          <w:sz w:val="26"/>
          <w:szCs w:val="26"/>
          <w:lang w:eastAsia="ru-RU"/>
        </w:rPr>
        <w:t>субсидирования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</w: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</w:t>
      </w:r>
      <w:r w:rsidRPr="00E440EE">
        <w:rPr>
          <w:rFonts w:ascii="Times New Roman" w:eastAsia="Calibri" w:hAnsi="Times New Roman" w:cs="Times New Roman"/>
          <w:color w:val="00B050"/>
          <w:sz w:val="26"/>
          <w:szCs w:val="26"/>
          <w:lang w:eastAsia="ru-RU"/>
        </w:rPr>
        <w:t xml:space="preserve">в виде </w:t>
      </w:r>
      <w:r w:rsidRPr="00E440EE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t xml:space="preserve">субсидирования части расходов субъектов малого и среднего предпринимательства на реализацию малых </w:t>
      </w:r>
      <w:r w:rsidRPr="00E440EE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lastRenderedPageBreak/>
        <w:t xml:space="preserve">проектов в сфере агропромышленного комплекса, прошедших отбор в рамках проекта «Народный бюджет». 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u w:val="single"/>
          <w:lang w:eastAsia="ru-RU"/>
        </w:rPr>
      </w:pPr>
      <w:r w:rsidRPr="00E440EE">
        <w:rPr>
          <w:rFonts w:ascii="Times New Roman" w:eastAsia="Times New Roman" w:hAnsi="Times New Roman" w:cs="Times New Roman"/>
          <w:color w:val="7030A0"/>
          <w:sz w:val="26"/>
          <w:szCs w:val="26"/>
          <w:u w:val="single"/>
          <w:lang w:eastAsia="ru-RU"/>
        </w:rPr>
        <w:t>В ходе проверки установлено следующее: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Кассовые расходы на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 составили в сумме 988 150,00 руб., количество получателей 7 организаций. 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ООО «Молочный завод «Диюрский» субсидия на части затрат на обновление основных средств выделена в нарушение п.п.(г).п.2.10. Порядка предоставления субсидии, размер субсидии составил 300 000,00 руб. 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К проверке не предоставлялся журнал регистрации заявок.</w:t>
      </w:r>
    </w:p>
    <w:p w:rsidR="005E59B5" w:rsidRPr="00E440EE" w:rsidRDefault="005E59B5" w:rsidP="005E59B5">
      <w:pPr>
        <w:suppressAutoHyphens/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В период приема заявок от 05 октября по 16 октября 2020 года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заявкам с документами от организаций, поступивших в администрацию МР «Ижемский» 09.10.2020г., 12.10.2020г. и 13.10.2020г. нарушались сроки рассмотрения. </w:t>
      </w:r>
    </w:p>
    <w:p w:rsidR="005E59B5" w:rsidRPr="00E440EE" w:rsidRDefault="005E59B5" w:rsidP="005E59B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первом приеме заявок по четырем получателям Администрацией не соблюдались сроки заключения договоров о предоставлении субсидии с сельхозпроизводителями.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предоставлении субсидии № 7779 от 22.112020г. ранее срока даты Постановления администрации МР «Ижемский» об отказе в предоставлении субсидии № 782 от 23.11.2020г.</w:t>
      </w:r>
    </w:p>
    <w:p w:rsidR="005E59B5" w:rsidRPr="00E440EE" w:rsidRDefault="005E59B5" w:rsidP="005E59B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п.1.3 Договоров о предоставлении из бюджета муниципального района «Ижемский» субсидий на финансовое обеспечение произведенных затрат сельхозтоваропроизводителями источником финансирования субсидии отражен </w:t>
      </w:r>
      <w:r w:rsidRPr="00E440EE"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  <w:t>бюджет МР «Ижемский» на 2019 год и плановый период 2020 и 2021 годов, утвержденный решением Совета МР «Ижемский» от 12 декабря 2018 года № 5-30/2.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Кассовые расходы администрации МР «Ижемский» на субсидирование части расходов субъектов малого и среднего предпринимательства на реализацию малых проектов в сфере агропромышленного комплекса, прошедших отбор в рамках проекта «Народный бюджет» составили в сумме 916 000,00 руб. Софинансирование местного и республиканского бюджетов соблюдено.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сфере агропромышленного комплекса в 2020 году в рамках проекта «Народный бюджет» прошел отбор народный проект «Сохраним потребительскую кооперацию-сохраним деревню!- ремонт зданий ПО «Шонди». Получателем субсидии – потребительское общество «Шонди». 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стоимость Народного проекта составила в сумме 1 160 000,00 руб., из которой 244 000,00 руб. собственные средства ПО «Шонди». 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Проверкой установлено, что мероприятия, предусмотренные народным проектом ПО «Шонди» выполнены, средства бюджетов на реализацию Народного проекта использованы в полном объеме, значение показателей, предусмотренных договором, достигнуты, сроки реализации Народного проекта соблюдены, нарушений не установлено.</w:t>
      </w:r>
    </w:p>
    <w:p w:rsidR="005E59B5" w:rsidRPr="00E440EE" w:rsidRDefault="005E59B5" w:rsidP="005E59B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Администрацией МР «Ижемский» в свою очередь достижение значений результатов использования субсидии по реализации народного проекта</w:t>
      </w:r>
      <w:r w:rsidRPr="00E440EE">
        <w:rPr>
          <w:rFonts w:ascii="Times New Roman" w:eastAsia="Times New Roman" w:hAnsi="Times New Roman" w:cs="Times New Roman"/>
          <w:b/>
          <w:color w:val="7030A0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прошедшего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отбор в сфере агропромышленного комплекса в 2020 году «Сохраним потребительскую кооперацию-сохраним деревню!- ремонт зданий ПО «Шонди» обеспечено.</w:t>
      </w:r>
    </w:p>
    <w:p w:rsidR="005F22FE" w:rsidRPr="00E440EE" w:rsidRDefault="005F22FE" w:rsidP="00CC3F12">
      <w:pPr>
        <w:pStyle w:val="a6"/>
        <w:spacing w:after="0"/>
        <w:ind w:left="0" w:firstLine="709"/>
        <w:jc w:val="both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440E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                                                                                                                            </w:t>
      </w:r>
    </w:p>
    <w:p w:rsidR="00275202" w:rsidRPr="003A69F1" w:rsidRDefault="007C1B59" w:rsidP="0027520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3.1.4. </w:t>
      </w:r>
      <w:r w:rsidR="00275202" w:rsidRPr="003A69F1">
        <w:rPr>
          <w:rFonts w:ascii="Times New Roman" w:hAnsi="Times New Roman" w:cs="Times New Roman"/>
          <w:b/>
          <w:i/>
          <w:sz w:val="26"/>
          <w:szCs w:val="26"/>
        </w:rPr>
        <w:t>Контрольное мероприятие «</w:t>
      </w:r>
      <w:r w:rsidR="00275202" w:rsidRPr="003A69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Полнота поступления родительской платы за присмотр и уход за детьми в муниципальное образовательное учреждение муниципального района «Ижемский», законность и обоснованность их взимания и расходования».</w:t>
      </w:r>
    </w:p>
    <w:p w:rsidR="00275202" w:rsidRPr="00E440EE" w:rsidRDefault="00275202" w:rsidP="002752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Цель проверки: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полнота поступления родительской платы, законность их взимания и расходования.</w:t>
      </w:r>
    </w:p>
    <w:p w:rsidR="00275202" w:rsidRPr="00E440EE" w:rsidRDefault="00275202" w:rsidP="002752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Объект проверки: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МБДОУ «Детский сад №1» с.</w:t>
      </w:r>
      <w:r w:rsidR="005F7D6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Ижма, подведомственное Управлению образования администрации муниципального района «Ижемский».</w:t>
      </w:r>
    </w:p>
    <w:p w:rsidR="00275202" w:rsidRPr="00E440EE" w:rsidRDefault="00275202" w:rsidP="00275202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Проверяемый период: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2018-2019 годы.</w:t>
      </w:r>
    </w:p>
    <w:p w:rsidR="00275202" w:rsidRPr="00E440EE" w:rsidRDefault="00275202" w:rsidP="002752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проверки полноты поступления родительской платы за присмотр и уход за детьми в муниципальное образовательное учреждение муниципального района «Ижемский», законность и обоснованность их взимания и расходования установлено следующее: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Как показала проверка, родительская плата за присмотр и уход за детьми, посещающими детский сад в большей части вносилась  в образовательное учреждение – Детский сад № 1 с. Ижма, не смотря на то, что по условиям Порядка родительская плата вносится </w:t>
      </w:r>
      <w:r w:rsidRPr="00E440E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непосредственно в образовательную организацию в отдельных случаях. 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2) Име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факты, когда квитанции по оплате родительской платы подшива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лись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ведомостям расчетов других детских садов, либо ведомости не подшива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лись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вообще (второе полугодие 2018 года – июль, август; май 2019 года) что 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приводило к затруднениям и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неудобства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м, занимало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большое количество времени на их поиски.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3) К проверке не представлялись табели учета посещаемости детей за 2018 год.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Имелись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отклонения по поступлению родительской платы за присмотр и уход за детьми, посещающими детский сад по представленным квитанциям и ведомостям расчетов за 2018 год в сумме 2 719,79 руб., за 2019 год в сумме 21 039,89 руб., в целом за два года в сумме 23 759,68 руб. Из этого следует, что не все квитанции по которым была принята плата за присмотр и уход за детьми, посещающими детский сад приняты к бухгалтерского учету.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5) Родительская плата за присмотр и уход за детьми, посещающими детский сад, поступившая через ПАО Сбербанк в сумме 64 275,28 руб. в ведомости расчетов отражена меньше на 3 200,00 руб.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Задолженность родительской платы за присмотр и уход за детьми, посещающими детский сад по состоянию на 01.01.2020г. составила в сумме 324 935,47 руб. Пунктом 3.7. Порядка долг по родительской плате может быть взыскан с родителей (законных представителей) в соответствии с договором о взаимоотношениях. По условиям договоров в случае образовавшейся задолженности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родительской платы в течение двух месяцев учреждение имеет право обратится в суд с заявлением о взыскании долга. Бюджетной организацией данная норма в работе не применялась.</w:t>
      </w:r>
    </w:p>
    <w:p w:rsidR="00CC799E" w:rsidRPr="00E440EE" w:rsidRDefault="00275202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В нарушение п.4.1. Порядка за счет средств родительской платы за проверяемый период приобретались медикаменты всего на сумму 15 912,50 руб. </w:t>
      </w:r>
    </w:p>
    <w:p w:rsidR="00B25840" w:rsidRPr="00E440EE" w:rsidRDefault="00B25840" w:rsidP="00CC3F12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25840" w:rsidRPr="00E440EE" w:rsidRDefault="00403907" w:rsidP="00CC3F12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</w:pPr>
      <w:r w:rsidRPr="00E440EE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Экспертно-аналитические мероприятия</w:t>
      </w:r>
    </w:p>
    <w:p w:rsidR="002618D6" w:rsidRPr="00E440EE" w:rsidRDefault="00C24A66" w:rsidP="00CC3F1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3.2.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2618D6"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При проведении внешней проверки </w:t>
      </w:r>
      <w:r w:rsidR="00376C0E"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годовой бюджетной отчетности, </w:t>
      </w:r>
      <w:r w:rsidR="002618D6" w:rsidRPr="00E440EE">
        <w:rPr>
          <w:rFonts w:ascii="Times New Roman" w:hAnsi="Times New Roman" w:cs="Times New Roman"/>
          <w:b/>
          <w:i/>
          <w:sz w:val="26"/>
          <w:szCs w:val="26"/>
        </w:rPr>
        <w:t>годовых отчетов об исполнении бюджетов муниципальных образований</w:t>
      </w:r>
      <w:r w:rsidR="00F7395F"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 за 20</w:t>
      </w:r>
      <w:r w:rsidR="00F442E7" w:rsidRPr="00E440EE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="0021067F"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 год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были составлены </w:t>
      </w:r>
      <w:r w:rsidR="005E0E56" w:rsidRPr="00E440EE">
        <w:rPr>
          <w:rFonts w:ascii="Times New Roman" w:hAnsi="Times New Roman" w:cs="Times New Roman"/>
          <w:sz w:val="26"/>
          <w:szCs w:val="26"/>
        </w:rPr>
        <w:t>семь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заключений по внешней проверке годовой бюджетной отчетности главных администраторов</w:t>
      </w:r>
      <w:r w:rsidR="00573CDD" w:rsidRPr="00E440EE">
        <w:rPr>
          <w:rFonts w:ascii="Times New Roman" w:hAnsi="Times New Roman" w:cs="Times New Roman"/>
          <w:sz w:val="26"/>
          <w:szCs w:val="26"/>
        </w:rPr>
        <w:t>, главных распорядителей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средств бюджета </w:t>
      </w:r>
      <w:r w:rsidR="00573CDD" w:rsidRPr="00E440E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«</w:t>
      </w:r>
      <w:r w:rsidR="00573CDD" w:rsidRPr="00E440EE">
        <w:rPr>
          <w:rFonts w:ascii="Times New Roman" w:hAnsi="Times New Roman" w:cs="Times New Roman"/>
          <w:sz w:val="26"/>
          <w:szCs w:val="26"/>
        </w:rPr>
        <w:t>Ижемский»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, </w:t>
      </w:r>
      <w:r w:rsidR="005E0E56" w:rsidRPr="00E440EE">
        <w:rPr>
          <w:rFonts w:ascii="Times New Roman" w:hAnsi="Times New Roman" w:cs="Times New Roman"/>
          <w:sz w:val="26"/>
          <w:szCs w:val="26"/>
        </w:rPr>
        <w:t xml:space="preserve">одно </w:t>
      </w:r>
      <w:r w:rsidR="002618D6" w:rsidRPr="00E440EE">
        <w:rPr>
          <w:rFonts w:ascii="Times New Roman" w:hAnsi="Times New Roman" w:cs="Times New Roman"/>
          <w:bCs/>
          <w:sz w:val="26"/>
          <w:szCs w:val="26"/>
        </w:rPr>
        <w:t xml:space="preserve">заключение на Годовой отчет об исполнении бюджета </w:t>
      </w:r>
      <w:r w:rsidR="00573CDD" w:rsidRPr="00E440E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 </w:t>
      </w:r>
      <w:r w:rsidR="002618D6" w:rsidRPr="00E440EE">
        <w:rPr>
          <w:rFonts w:ascii="Times New Roman" w:hAnsi="Times New Roman" w:cs="Times New Roman"/>
          <w:bCs/>
          <w:sz w:val="26"/>
          <w:szCs w:val="26"/>
        </w:rPr>
        <w:t>«</w:t>
      </w:r>
      <w:r w:rsidR="00573CDD" w:rsidRPr="00E440EE">
        <w:rPr>
          <w:rFonts w:ascii="Times New Roman" w:hAnsi="Times New Roman" w:cs="Times New Roman"/>
          <w:bCs/>
          <w:sz w:val="26"/>
          <w:szCs w:val="26"/>
        </w:rPr>
        <w:t>Ижемский»</w:t>
      </w:r>
      <w:r w:rsidR="002618D6" w:rsidRPr="00E440EE">
        <w:rPr>
          <w:rFonts w:ascii="Times New Roman" w:hAnsi="Times New Roman" w:cs="Times New Roman"/>
          <w:bCs/>
          <w:sz w:val="26"/>
          <w:szCs w:val="26"/>
        </w:rPr>
        <w:t>,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5E0E56" w:rsidRPr="00E440EE">
        <w:rPr>
          <w:rFonts w:ascii="Times New Roman" w:hAnsi="Times New Roman" w:cs="Times New Roman"/>
          <w:sz w:val="26"/>
          <w:szCs w:val="26"/>
        </w:rPr>
        <w:t xml:space="preserve">десять </w:t>
      </w:r>
      <w:r w:rsidR="002618D6" w:rsidRPr="00E440EE">
        <w:rPr>
          <w:rFonts w:ascii="Times New Roman" w:hAnsi="Times New Roman" w:cs="Times New Roman"/>
          <w:sz w:val="26"/>
          <w:szCs w:val="26"/>
        </w:rPr>
        <w:t>заключений по внешней проверке годовой бюджетной отчетности</w:t>
      </w:r>
      <w:r w:rsidR="00453945" w:rsidRPr="00E440EE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="0059753E" w:rsidRPr="00E440EE">
        <w:rPr>
          <w:rFonts w:ascii="Times New Roman" w:hAnsi="Times New Roman" w:cs="Times New Roman"/>
          <w:sz w:val="26"/>
          <w:szCs w:val="26"/>
        </w:rPr>
        <w:t>,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453945" w:rsidRPr="00E440EE">
        <w:rPr>
          <w:rFonts w:ascii="Times New Roman" w:hAnsi="Times New Roman" w:cs="Times New Roman"/>
          <w:sz w:val="26"/>
          <w:szCs w:val="26"/>
        </w:rPr>
        <w:t xml:space="preserve">десять заключений </w:t>
      </w:r>
      <w:r w:rsidR="002618D6" w:rsidRPr="00E440EE">
        <w:rPr>
          <w:rFonts w:ascii="Times New Roman" w:hAnsi="Times New Roman" w:cs="Times New Roman"/>
          <w:sz w:val="26"/>
          <w:szCs w:val="26"/>
        </w:rPr>
        <w:t>годовых отчетов об исполнении бюджетов муниципальных образований сельских поселений.</w:t>
      </w:r>
    </w:p>
    <w:p w:rsidR="002618D6" w:rsidRPr="00E440EE" w:rsidRDefault="002618D6" w:rsidP="00CC3F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>3.2.1.</w:t>
      </w:r>
      <w:r w:rsidRPr="00E440EE">
        <w:rPr>
          <w:rFonts w:ascii="Times New Roman" w:hAnsi="Times New Roman" w:cs="Times New Roman"/>
          <w:sz w:val="26"/>
          <w:szCs w:val="26"/>
        </w:rPr>
        <w:t xml:space="preserve"> Целью </w:t>
      </w:r>
      <w:r w:rsidRPr="00E440EE">
        <w:rPr>
          <w:rFonts w:ascii="Times New Roman" w:hAnsi="Times New Roman" w:cs="Times New Roman"/>
          <w:i/>
          <w:sz w:val="26"/>
          <w:szCs w:val="26"/>
        </w:rPr>
        <w:t>внешней проверки годовой бюджетной отчетности</w:t>
      </w:r>
      <w:r w:rsidRPr="00E440EE">
        <w:rPr>
          <w:rFonts w:ascii="Times New Roman" w:hAnsi="Times New Roman" w:cs="Times New Roman"/>
          <w:sz w:val="26"/>
          <w:szCs w:val="26"/>
        </w:rPr>
        <w:t xml:space="preserve"> главных администраторов</w:t>
      </w:r>
      <w:r w:rsidR="006569A3" w:rsidRPr="00E440EE">
        <w:rPr>
          <w:rFonts w:ascii="Times New Roman" w:hAnsi="Times New Roman" w:cs="Times New Roman"/>
          <w:sz w:val="26"/>
          <w:szCs w:val="26"/>
        </w:rPr>
        <w:t>, получателей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средств бюджета района является проверка соблюдения сроков представления отчетности, полноты и достоверности показателей, установление соответствия фактического исполнения доходной и расходной частей бюджета плановым назначениям.</w:t>
      </w:r>
    </w:p>
    <w:p w:rsidR="009F29D3" w:rsidRPr="00E440EE" w:rsidRDefault="002618D6" w:rsidP="004C493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В ходе внешней проверки </w:t>
      </w:r>
      <w:r w:rsidR="002D3FB6" w:rsidRPr="00E440EE">
        <w:rPr>
          <w:rFonts w:ascii="Times New Roman" w:hAnsi="Times New Roman" w:cs="Times New Roman"/>
          <w:sz w:val="26"/>
          <w:szCs w:val="26"/>
        </w:rPr>
        <w:t xml:space="preserve">годовой </w:t>
      </w:r>
      <w:r w:rsidRPr="00E440EE">
        <w:rPr>
          <w:rFonts w:ascii="Times New Roman" w:hAnsi="Times New Roman" w:cs="Times New Roman"/>
          <w:sz w:val="26"/>
          <w:szCs w:val="26"/>
        </w:rPr>
        <w:t xml:space="preserve">бюджетной отчётности установлено, что в целом она соответствует требованиям бюджетного законодательства. </w:t>
      </w:r>
    </w:p>
    <w:p w:rsidR="003821E7" w:rsidRPr="00E440EE" w:rsidRDefault="004C4933" w:rsidP="00CC3F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По замечаниям, установленным в ходе</w:t>
      </w:r>
      <w:r w:rsidR="003821E7" w:rsidRPr="00E440EE">
        <w:rPr>
          <w:rFonts w:ascii="Times New Roman" w:hAnsi="Times New Roman" w:cs="Times New Roman"/>
          <w:sz w:val="26"/>
          <w:szCs w:val="26"/>
        </w:rPr>
        <w:t xml:space="preserve"> внешней проверки</w:t>
      </w:r>
      <w:r w:rsidRPr="00E440EE">
        <w:rPr>
          <w:rFonts w:ascii="Times New Roman" w:hAnsi="Times New Roman" w:cs="Times New Roman"/>
          <w:sz w:val="26"/>
          <w:szCs w:val="26"/>
        </w:rPr>
        <w:t>,</w:t>
      </w:r>
      <w:r w:rsidR="003821E7" w:rsidRPr="00E440EE">
        <w:rPr>
          <w:rFonts w:ascii="Times New Roman" w:hAnsi="Times New Roman" w:cs="Times New Roman"/>
          <w:sz w:val="26"/>
          <w:szCs w:val="26"/>
        </w:rPr>
        <w:t xml:space="preserve"> в формы годовой бюджетной отчетности вносились изменения и дополнения. Не </w:t>
      </w:r>
      <w:r w:rsidR="00E9444D" w:rsidRPr="00E440EE">
        <w:rPr>
          <w:rFonts w:ascii="Times New Roman" w:hAnsi="Times New Roman" w:cs="Times New Roman"/>
          <w:sz w:val="26"/>
          <w:szCs w:val="26"/>
        </w:rPr>
        <w:t xml:space="preserve">достающиеся формы годовой </w:t>
      </w:r>
      <w:r w:rsidR="003821E7" w:rsidRPr="00E440EE">
        <w:rPr>
          <w:rFonts w:ascii="Times New Roman" w:hAnsi="Times New Roman" w:cs="Times New Roman"/>
          <w:sz w:val="26"/>
          <w:szCs w:val="26"/>
        </w:rPr>
        <w:t xml:space="preserve">бюджетной </w:t>
      </w:r>
      <w:r w:rsidR="00E9444D" w:rsidRPr="00E440EE">
        <w:rPr>
          <w:rFonts w:ascii="Times New Roman" w:hAnsi="Times New Roman" w:cs="Times New Roman"/>
          <w:sz w:val="26"/>
          <w:szCs w:val="26"/>
        </w:rPr>
        <w:t xml:space="preserve">отчетности </w:t>
      </w:r>
      <w:r w:rsidR="00985A2B" w:rsidRPr="00E440EE">
        <w:rPr>
          <w:rFonts w:ascii="Times New Roman" w:hAnsi="Times New Roman" w:cs="Times New Roman"/>
          <w:sz w:val="26"/>
          <w:szCs w:val="26"/>
        </w:rPr>
        <w:t>представлялись</w:t>
      </w:r>
      <w:r w:rsidR="00E9444D" w:rsidRPr="00E440EE">
        <w:rPr>
          <w:rFonts w:ascii="Times New Roman" w:hAnsi="Times New Roman" w:cs="Times New Roman"/>
          <w:sz w:val="26"/>
          <w:szCs w:val="26"/>
        </w:rPr>
        <w:t xml:space="preserve"> в ходе внешней проверки</w:t>
      </w:r>
      <w:r w:rsidR="003821E7" w:rsidRPr="00E440E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E3456" w:rsidRPr="00E440EE" w:rsidRDefault="002618D6" w:rsidP="00DD29BA">
      <w:pPr>
        <w:tabs>
          <w:tab w:val="left" w:pos="992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4C4933" w:rsidRPr="00E440EE">
        <w:rPr>
          <w:rFonts w:ascii="Times New Roman" w:hAnsi="Times New Roman" w:cs="Times New Roman"/>
          <w:sz w:val="26"/>
          <w:szCs w:val="26"/>
        </w:rPr>
        <w:t xml:space="preserve">внешней </w:t>
      </w:r>
      <w:r w:rsidRPr="00E440EE">
        <w:rPr>
          <w:rFonts w:ascii="Times New Roman" w:hAnsi="Times New Roman" w:cs="Times New Roman"/>
          <w:sz w:val="26"/>
          <w:szCs w:val="26"/>
        </w:rPr>
        <w:t xml:space="preserve">проверки </w:t>
      </w:r>
      <w:r w:rsidR="004C4933" w:rsidRPr="00E440EE">
        <w:rPr>
          <w:rFonts w:ascii="Times New Roman" w:hAnsi="Times New Roman" w:cs="Times New Roman"/>
          <w:sz w:val="26"/>
          <w:szCs w:val="26"/>
        </w:rPr>
        <w:t xml:space="preserve">годовой бюджетной отчетности </w:t>
      </w:r>
      <w:r w:rsidRPr="00E440EE">
        <w:rPr>
          <w:rFonts w:ascii="Times New Roman" w:hAnsi="Times New Roman" w:cs="Times New Roman"/>
          <w:sz w:val="26"/>
          <w:szCs w:val="26"/>
        </w:rPr>
        <w:t>Контрольно-</w:t>
      </w:r>
      <w:r w:rsidR="00204A7A" w:rsidRPr="00E440EE">
        <w:rPr>
          <w:rFonts w:ascii="Times New Roman" w:hAnsi="Times New Roman" w:cs="Times New Roman"/>
          <w:sz w:val="26"/>
          <w:szCs w:val="26"/>
        </w:rPr>
        <w:t>счетной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комиссией </w:t>
      </w:r>
      <w:r w:rsidR="00834B81" w:rsidRPr="00E440EE">
        <w:rPr>
          <w:rFonts w:ascii="Times New Roman" w:hAnsi="Times New Roman" w:cs="Times New Roman"/>
          <w:sz w:val="26"/>
          <w:szCs w:val="26"/>
        </w:rPr>
        <w:t>даны рекомендации</w:t>
      </w:r>
      <w:r w:rsidR="00DD29BA" w:rsidRPr="00E440EE">
        <w:rPr>
          <w:rFonts w:ascii="Times New Roman" w:hAnsi="Times New Roman" w:cs="Times New Roman"/>
          <w:sz w:val="26"/>
          <w:szCs w:val="26"/>
        </w:rPr>
        <w:t xml:space="preserve"> по</w:t>
      </w:r>
      <w:r w:rsidRPr="00E440EE">
        <w:rPr>
          <w:rFonts w:ascii="Times New Roman" w:hAnsi="Times New Roman" w:cs="Times New Roman"/>
          <w:sz w:val="26"/>
          <w:szCs w:val="26"/>
        </w:rPr>
        <w:t xml:space="preserve"> формировани</w:t>
      </w:r>
      <w:r w:rsidR="00DD29BA" w:rsidRPr="00E440EE">
        <w:rPr>
          <w:rFonts w:ascii="Times New Roman" w:hAnsi="Times New Roman" w:cs="Times New Roman"/>
          <w:sz w:val="26"/>
          <w:szCs w:val="26"/>
        </w:rPr>
        <w:t>ю</w:t>
      </w:r>
      <w:r w:rsidRPr="00E440EE">
        <w:rPr>
          <w:rFonts w:ascii="Times New Roman" w:hAnsi="Times New Roman" w:cs="Times New Roman"/>
          <w:sz w:val="26"/>
          <w:szCs w:val="26"/>
        </w:rPr>
        <w:t xml:space="preserve"> отчетности</w:t>
      </w:r>
      <w:r w:rsidR="00DD29BA" w:rsidRPr="00E440EE">
        <w:rPr>
          <w:rFonts w:ascii="Times New Roman" w:hAnsi="Times New Roman" w:cs="Times New Roman"/>
          <w:sz w:val="26"/>
          <w:szCs w:val="26"/>
        </w:rPr>
        <w:t>, а именно: формы бухгалтерской отчетности и таблицы к пояснительной записке оформлять, соблюдая нормы и требования</w:t>
      </w:r>
      <w:r w:rsidR="00DD29BA" w:rsidRPr="00E440E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D29BA" w:rsidRPr="00E440EE">
        <w:rPr>
          <w:rFonts w:ascii="Times New Roman" w:hAnsi="Times New Roman" w:cs="Times New Roman"/>
          <w:sz w:val="26"/>
          <w:szCs w:val="26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Министерства финансов РФ от 28.12.2010г. № 191н. Так же о</w:t>
      </w:r>
      <w:r w:rsidRPr="00E440EE">
        <w:rPr>
          <w:rFonts w:ascii="Times New Roman" w:hAnsi="Times New Roman" w:cs="Times New Roman"/>
          <w:sz w:val="26"/>
          <w:szCs w:val="26"/>
        </w:rPr>
        <w:t>бра</w:t>
      </w:r>
      <w:r w:rsidR="00446515" w:rsidRPr="00E440EE">
        <w:rPr>
          <w:rFonts w:ascii="Times New Roman" w:hAnsi="Times New Roman" w:cs="Times New Roman"/>
          <w:sz w:val="26"/>
          <w:szCs w:val="26"/>
        </w:rPr>
        <w:t>щать</w:t>
      </w:r>
      <w:r w:rsidRPr="00E440EE">
        <w:rPr>
          <w:rFonts w:ascii="Times New Roman" w:hAnsi="Times New Roman" w:cs="Times New Roman"/>
          <w:sz w:val="26"/>
          <w:szCs w:val="26"/>
        </w:rPr>
        <w:t xml:space="preserve"> внимание на развернутое отражение причин неисполнения плановых назначений, принимать меры по повышению эффективности расходов, проводить инвентаризацию активов и обязательств и анализировать состояние </w:t>
      </w:r>
      <w:r w:rsidR="00B40E79" w:rsidRPr="00E440EE">
        <w:rPr>
          <w:rFonts w:ascii="Times New Roman" w:hAnsi="Times New Roman" w:cs="Times New Roman"/>
          <w:sz w:val="26"/>
          <w:szCs w:val="26"/>
        </w:rPr>
        <w:t xml:space="preserve">дебиторской и </w:t>
      </w:r>
      <w:r w:rsidR="005E3456" w:rsidRPr="00E440EE">
        <w:rPr>
          <w:rFonts w:ascii="Times New Roman" w:hAnsi="Times New Roman" w:cs="Times New Roman"/>
          <w:sz w:val="26"/>
          <w:szCs w:val="26"/>
        </w:rPr>
        <w:t>кредиторской задолженности</w:t>
      </w:r>
      <w:r w:rsidR="005E3456" w:rsidRPr="00E440EE">
        <w:rPr>
          <w:sz w:val="26"/>
          <w:szCs w:val="26"/>
        </w:rPr>
        <w:t xml:space="preserve"> </w:t>
      </w:r>
      <w:r w:rsidR="005E3456" w:rsidRPr="00E440EE">
        <w:rPr>
          <w:rFonts w:ascii="Times New Roman" w:hAnsi="Times New Roman" w:cs="Times New Roman"/>
          <w:sz w:val="26"/>
          <w:szCs w:val="26"/>
        </w:rPr>
        <w:t>для её недопущения и роста, контролировать состояние расчётов с контрагентами</w:t>
      </w:r>
      <w:r w:rsidR="005D608F" w:rsidRPr="00E440EE">
        <w:rPr>
          <w:rFonts w:ascii="Times New Roman" w:hAnsi="Times New Roman" w:cs="Times New Roman"/>
          <w:sz w:val="26"/>
          <w:szCs w:val="26"/>
        </w:rPr>
        <w:t>,</w:t>
      </w:r>
      <w:r w:rsidR="005D608F" w:rsidRPr="00E440EE">
        <w:rPr>
          <w:sz w:val="26"/>
          <w:szCs w:val="26"/>
        </w:rPr>
        <w:t xml:space="preserve"> </w:t>
      </w:r>
      <w:r w:rsidR="005D608F" w:rsidRPr="00E440EE">
        <w:rPr>
          <w:rFonts w:ascii="Times New Roman" w:hAnsi="Times New Roman" w:cs="Times New Roman"/>
          <w:sz w:val="26"/>
          <w:szCs w:val="26"/>
        </w:rPr>
        <w:t>проводить мониторинг бюджетных обязательств</w:t>
      </w:r>
      <w:r w:rsidR="005E3456" w:rsidRPr="00E440EE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AD503A" w:rsidRPr="00E440EE" w:rsidRDefault="00952D75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>3.2.2.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EE5789" w:rsidRPr="00E440EE">
        <w:rPr>
          <w:rFonts w:ascii="Times New Roman" w:hAnsi="Times New Roman" w:cs="Times New Roman"/>
          <w:sz w:val="26"/>
          <w:szCs w:val="26"/>
        </w:rPr>
        <w:t xml:space="preserve">По итогам внешней проверки годовых отчетов главных распорядителей бюджета муниципального района «Ижемский» проводилась экспертиза и подготовка </w:t>
      </w:r>
      <w:r w:rsidR="00EE5789" w:rsidRPr="00E440EE">
        <w:rPr>
          <w:rFonts w:ascii="Times New Roman" w:hAnsi="Times New Roman" w:cs="Times New Roman"/>
          <w:sz w:val="26"/>
          <w:szCs w:val="26"/>
        </w:rPr>
        <w:lastRenderedPageBreak/>
        <w:t xml:space="preserve">заключения на </w:t>
      </w:r>
      <w:r w:rsidR="009753FC">
        <w:rPr>
          <w:rFonts w:ascii="Times New Roman" w:hAnsi="Times New Roman" w:cs="Times New Roman"/>
          <w:i/>
          <w:sz w:val="26"/>
          <w:szCs w:val="26"/>
        </w:rPr>
        <w:t>г</w:t>
      </w:r>
      <w:r w:rsidR="00EE5789" w:rsidRPr="00E440EE">
        <w:rPr>
          <w:rFonts w:ascii="Times New Roman" w:hAnsi="Times New Roman" w:cs="Times New Roman"/>
          <w:i/>
          <w:sz w:val="26"/>
          <w:szCs w:val="26"/>
        </w:rPr>
        <w:t>одовой отчет об исполнении бюджета муниципального образования муниципального района «Ижемский</w:t>
      </w:r>
      <w:r w:rsidR="00782ABF" w:rsidRPr="00E440EE">
        <w:rPr>
          <w:rFonts w:ascii="Times New Roman" w:hAnsi="Times New Roman" w:cs="Times New Roman"/>
          <w:i/>
          <w:sz w:val="26"/>
          <w:szCs w:val="26"/>
        </w:rPr>
        <w:t>» за 2020</w:t>
      </w:r>
      <w:r w:rsidR="00EE5789" w:rsidRPr="00E440EE">
        <w:rPr>
          <w:rFonts w:ascii="Times New Roman" w:hAnsi="Times New Roman" w:cs="Times New Roman"/>
          <w:i/>
          <w:sz w:val="26"/>
          <w:szCs w:val="26"/>
        </w:rPr>
        <w:t xml:space="preserve"> год</w:t>
      </w:r>
      <w:r w:rsidR="00EE5789" w:rsidRPr="00E440EE">
        <w:rPr>
          <w:rFonts w:ascii="Times New Roman" w:hAnsi="Times New Roman" w:cs="Times New Roman"/>
          <w:sz w:val="26"/>
          <w:szCs w:val="26"/>
        </w:rPr>
        <w:t xml:space="preserve"> и представленных вместе с ним документов и материалов. </w:t>
      </w:r>
    </w:p>
    <w:p w:rsidR="00EE5789" w:rsidRPr="00E440EE" w:rsidRDefault="00EE5789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Проведенный анализ показал, что данные бюджетной отчетности главных администраторов</w:t>
      </w:r>
      <w:r w:rsidR="00B3176E" w:rsidRPr="00E440EE">
        <w:rPr>
          <w:rFonts w:ascii="Times New Roman" w:hAnsi="Times New Roman" w:cs="Times New Roman"/>
          <w:sz w:val="26"/>
          <w:szCs w:val="26"/>
        </w:rPr>
        <w:t xml:space="preserve"> доходов</w:t>
      </w:r>
      <w:r w:rsidR="005D608F" w:rsidRPr="00E440EE">
        <w:rPr>
          <w:rFonts w:ascii="Times New Roman" w:hAnsi="Times New Roman" w:cs="Times New Roman"/>
          <w:sz w:val="26"/>
          <w:szCs w:val="26"/>
        </w:rPr>
        <w:t>, распорядителей</w:t>
      </w:r>
      <w:r w:rsidR="00B3176E" w:rsidRPr="00E440EE">
        <w:rPr>
          <w:rFonts w:ascii="Times New Roman" w:hAnsi="Times New Roman" w:cs="Times New Roman"/>
          <w:sz w:val="26"/>
          <w:szCs w:val="26"/>
        </w:rPr>
        <w:t xml:space="preserve">, получателей </w:t>
      </w:r>
      <w:r w:rsidRPr="00E440EE">
        <w:rPr>
          <w:rFonts w:ascii="Times New Roman" w:hAnsi="Times New Roman" w:cs="Times New Roman"/>
          <w:sz w:val="26"/>
          <w:szCs w:val="26"/>
        </w:rPr>
        <w:t>бюджетных средств подтверждали показатели Годового отчета об исполнении районного бюджета.</w:t>
      </w:r>
    </w:p>
    <w:p w:rsidR="009A2073" w:rsidRPr="00E440EE" w:rsidRDefault="009A2073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внешней проверки Отчет об исполнении бюджета муниципального района «Ижемский» за 20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 </w:t>
      </w:r>
      <w:r w:rsidRPr="00E440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Контрольно-счетную комиссию в сроки, установленные пунктом 3 статьи 21 Положения о бюджетном процессе и абзацем вторым пункта 3 статьи 264.4 Бюджетного кодекса Российской Федерации.</w:t>
      </w:r>
    </w:p>
    <w:p w:rsidR="009A2073" w:rsidRPr="00E440EE" w:rsidRDefault="009A2073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об исполнении бюджета Муниципального района «Ижемский» за 20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по мнению Контрольно-счетной комиссии, достоверно отражает результаты исполнения бюджета муниципального образования муниципального района «Ижемский» за период с 1 января по 31 декабря 20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782ABF" w:rsidRPr="00E440EE" w:rsidRDefault="00782ABF" w:rsidP="00782ABF">
      <w:pPr>
        <w:spacing w:after="0"/>
        <w:ind w:firstLine="720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 бюджета муниципального района «Ижемский» исполнены на 99,54 % к годовым бюджетным назначениям.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</w:t>
      </w:r>
    </w:p>
    <w:p w:rsidR="00782ABF" w:rsidRPr="00E440EE" w:rsidRDefault="00782ABF" w:rsidP="00782ABF">
      <w:pPr>
        <w:spacing w:after="0"/>
        <w:ind w:firstLine="720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Основу доходной части бюджета муниципального района «Ижемский» составляют  налоговые доходы, неналоговые доходы (собственные) и безвозмездные поступления.</w:t>
      </w:r>
    </w:p>
    <w:p w:rsidR="00D1463B" w:rsidRPr="00E440EE" w:rsidRDefault="00782ABF" w:rsidP="00782A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структуре доходов района собственные доходы занима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20,7 %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, безвозмездные поступления 79,3 %.</w:t>
      </w:r>
    </w:p>
    <w:p w:rsidR="00782ABF" w:rsidRPr="00E440EE" w:rsidRDefault="00782ABF" w:rsidP="00D146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структуре собственных доходов основную долю занимают налоговые поступления 96,3 %, неналоговые поступления занимают 3,7 %.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Безвозмездные поступления в бюджете муниципального района «Ижемский» </w:t>
      </w:r>
      <w:r w:rsidR="00D1463B"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занимали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98,7 % от утвержденных бюджетных назначений 2020 года, к факту 2019 года 108,6 %. </w:t>
      </w:r>
    </w:p>
    <w:p w:rsidR="00782ABF" w:rsidRPr="00E440EE" w:rsidRDefault="00782ABF" w:rsidP="00782ABF">
      <w:pPr>
        <w:spacing w:after="0"/>
        <w:ind w:firstLine="720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Бюджет муниципального района «Ижемский» по расходам</w:t>
      </w:r>
      <w:r w:rsidR="00D1463B"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был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исполнен </w:t>
      </w:r>
      <w:r w:rsidR="00D1463B"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на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97,1 % от утвержденных плановых назначений</w:t>
      </w:r>
      <w:r w:rsidR="00636F6D"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. </w:t>
      </w:r>
    </w:p>
    <w:p w:rsidR="00782ABF" w:rsidRPr="00E440EE" w:rsidRDefault="00D1463B" w:rsidP="00782A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бъем утвержденных резервных фондов не превыша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ограничений, установленных пунктом 3 статьи 81 Бюджетного кодекса РФ и статьей 7  Положения о бюджетном процессе.</w:t>
      </w:r>
    </w:p>
    <w:p w:rsidR="00782ABF" w:rsidRPr="00E440EE" w:rsidRDefault="00782ABF" w:rsidP="00782A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резервных фондов использова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лись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распоряжений (постановлений) Администрации муниципального района «Ижемский», определяющих целевую направленность и размер выплат.</w:t>
      </w:r>
    </w:p>
    <w:p w:rsidR="00782ABF" w:rsidRPr="00E440EE" w:rsidRDefault="00D1463B" w:rsidP="00782ABF">
      <w:pPr>
        <w:tabs>
          <w:tab w:val="left" w:pos="79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юджет муниципального района «Ижемский» за 2020 год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 с профицитом в сумме  13 126,8 тыс. руб.</w:t>
      </w:r>
    </w:p>
    <w:p w:rsidR="00782ABF" w:rsidRPr="00E440EE" w:rsidRDefault="00782ABF" w:rsidP="00782A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расходов на обслуживание муниципального долга муниципального района «Ижемский» в бюджете на 2020 год был утвержден и исполнен в сумме 5,2 тыс. руб.</w:t>
      </w:r>
    </w:p>
    <w:p w:rsidR="00782ABF" w:rsidRPr="00E440EE" w:rsidRDefault="00782ABF" w:rsidP="00782AB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об исполнении бюджета муниципального образования муниципального  района «Ижемский» за 2020 год по своей структуре и содержанию соответств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овал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 Бюджетного Кодекса Российской Федерации, Положению о бюджетном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процессе в муниципальном районе «Ижемский» и 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рекомендован к рассмотрению и утверждению Советом муниципального района «Ижемский».</w:t>
      </w:r>
    </w:p>
    <w:p w:rsidR="009A2073" w:rsidRPr="00E440EE" w:rsidRDefault="009A2073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5D82" w:rsidRPr="00E440EE" w:rsidRDefault="00A47A97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3FC">
        <w:rPr>
          <w:rFonts w:ascii="Times New Roman" w:hAnsi="Times New Roman" w:cs="Times New Roman"/>
          <w:b/>
          <w:i/>
          <w:sz w:val="26"/>
          <w:szCs w:val="26"/>
        </w:rPr>
        <w:t>3.2.3.</w:t>
      </w:r>
      <w:r w:rsidR="007E6EAB" w:rsidRPr="00E440EE">
        <w:rPr>
          <w:sz w:val="26"/>
          <w:szCs w:val="26"/>
        </w:rPr>
        <w:t xml:space="preserve"> </w:t>
      </w:r>
      <w:r w:rsidR="005311EC" w:rsidRPr="00E440EE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ст. 264.4 Бюджетного кодекса Российской Федерации, Положением о бюджетном процессе в сельских поселениях  и планом работы Контрольно-счетной комиссии, </w:t>
      </w:r>
      <w:r w:rsidR="007E6EAB" w:rsidRPr="00E440EE">
        <w:rPr>
          <w:rFonts w:ascii="Times New Roman" w:hAnsi="Times New Roman" w:cs="Times New Roman"/>
          <w:sz w:val="26"/>
          <w:szCs w:val="26"/>
        </w:rPr>
        <w:t>с заключенными соглашениями с сельскими поселениями о передаче полномочий по осуществлению внешнего муниципального финансового контроля Контрольно-счетной комиссии проводилась</w:t>
      </w:r>
      <w:r w:rsidR="007E6EAB" w:rsidRPr="00E440EE">
        <w:rPr>
          <w:rFonts w:ascii="Times New Roman" w:hAnsi="Times New Roman" w:cs="Times New Roman"/>
          <w:i/>
          <w:sz w:val="26"/>
          <w:szCs w:val="26"/>
        </w:rPr>
        <w:t xml:space="preserve"> внешняя проверка годовой бюджетной отчетности и годовых отчетов об исполнении бюджет</w:t>
      </w:r>
      <w:r w:rsidR="00E55E77" w:rsidRPr="00E440EE">
        <w:rPr>
          <w:rFonts w:ascii="Times New Roman" w:hAnsi="Times New Roman" w:cs="Times New Roman"/>
          <w:i/>
          <w:sz w:val="26"/>
          <w:szCs w:val="26"/>
        </w:rPr>
        <w:t>а</w:t>
      </w:r>
      <w:r w:rsidR="007E6EAB" w:rsidRPr="00E440EE">
        <w:rPr>
          <w:rFonts w:ascii="Times New Roman" w:hAnsi="Times New Roman" w:cs="Times New Roman"/>
          <w:i/>
          <w:sz w:val="26"/>
          <w:szCs w:val="26"/>
        </w:rPr>
        <w:t xml:space="preserve"> муниципальных образований сельских поселений за 20</w:t>
      </w:r>
      <w:r w:rsidR="00D90CAF" w:rsidRPr="00E440EE">
        <w:rPr>
          <w:rFonts w:ascii="Times New Roman" w:hAnsi="Times New Roman" w:cs="Times New Roman"/>
          <w:i/>
          <w:sz w:val="26"/>
          <w:szCs w:val="26"/>
        </w:rPr>
        <w:t>20</w:t>
      </w:r>
      <w:r w:rsidR="007E6EAB" w:rsidRPr="00E440EE">
        <w:rPr>
          <w:rFonts w:ascii="Times New Roman" w:hAnsi="Times New Roman" w:cs="Times New Roman"/>
          <w:i/>
          <w:sz w:val="26"/>
          <w:szCs w:val="26"/>
        </w:rPr>
        <w:t xml:space="preserve"> год</w:t>
      </w:r>
      <w:r w:rsidR="007E6EAB" w:rsidRPr="00E440E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A09EE" w:rsidRPr="00E440EE" w:rsidRDefault="007E6EAB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Контрольно-счетной комиссией было подготовлено </w:t>
      </w:r>
      <w:r w:rsidR="007226F6" w:rsidRPr="00E440EE">
        <w:rPr>
          <w:rFonts w:ascii="Times New Roman" w:hAnsi="Times New Roman" w:cs="Times New Roman"/>
          <w:sz w:val="26"/>
          <w:szCs w:val="26"/>
        </w:rPr>
        <w:t>2</w:t>
      </w:r>
      <w:r w:rsidRPr="00E440EE">
        <w:rPr>
          <w:rFonts w:ascii="Times New Roman" w:hAnsi="Times New Roman" w:cs="Times New Roman"/>
          <w:sz w:val="26"/>
          <w:szCs w:val="26"/>
        </w:rPr>
        <w:t>0 заключений</w:t>
      </w:r>
      <w:r w:rsidR="004C5D82" w:rsidRPr="00E440EE">
        <w:rPr>
          <w:rFonts w:ascii="Times New Roman" w:hAnsi="Times New Roman" w:cs="Times New Roman"/>
          <w:sz w:val="26"/>
          <w:szCs w:val="26"/>
        </w:rPr>
        <w:t>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09EE" w:rsidRPr="00E440EE" w:rsidRDefault="007A09EE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В ходе внешней проверки проанализировано </w:t>
      </w:r>
      <w:r w:rsidR="006C575A" w:rsidRPr="00E440EE">
        <w:rPr>
          <w:rFonts w:ascii="Times New Roman" w:hAnsi="Times New Roman" w:cs="Times New Roman"/>
          <w:sz w:val="26"/>
          <w:szCs w:val="26"/>
        </w:rPr>
        <w:t xml:space="preserve">17 видов </w:t>
      </w:r>
      <w:r w:rsidR="00431214" w:rsidRPr="00E440EE">
        <w:rPr>
          <w:rFonts w:ascii="Times New Roman" w:hAnsi="Times New Roman" w:cs="Times New Roman"/>
          <w:sz w:val="26"/>
          <w:szCs w:val="26"/>
        </w:rPr>
        <w:t xml:space="preserve">форм годовой отчетности </w:t>
      </w:r>
      <w:r w:rsidR="006C575A" w:rsidRPr="00E440EE">
        <w:rPr>
          <w:rFonts w:ascii="Times New Roman" w:hAnsi="Times New Roman" w:cs="Times New Roman"/>
          <w:sz w:val="26"/>
          <w:szCs w:val="26"/>
        </w:rPr>
        <w:t xml:space="preserve">за 2020 год </w:t>
      </w:r>
      <w:r w:rsidR="00431214" w:rsidRPr="00E440EE">
        <w:rPr>
          <w:rFonts w:ascii="Times New Roman" w:hAnsi="Times New Roman" w:cs="Times New Roman"/>
          <w:sz w:val="26"/>
          <w:szCs w:val="26"/>
        </w:rPr>
        <w:t xml:space="preserve">и </w:t>
      </w:r>
      <w:r w:rsidRPr="00E440EE">
        <w:rPr>
          <w:rFonts w:ascii="Times New Roman" w:hAnsi="Times New Roman" w:cs="Times New Roman"/>
          <w:sz w:val="26"/>
          <w:szCs w:val="26"/>
        </w:rPr>
        <w:t>10 проектов решений об утверждении отчетов об исполнении бюджет</w:t>
      </w:r>
      <w:r w:rsidR="00E55E77" w:rsidRPr="00E440EE">
        <w:rPr>
          <w:rFonts w:ascii="Times New Roman" w:hAnsi="Times New Roman" w:cs="Times New Roman"/>
          <w:sz w:val="26"/>
          <w:szCs w:val="26"/>
        </w:rPr>
        <w:t>а за 20</w:t>
      </w:r>
      <w:r w:rsidR="006C575A" w:rsidRPr="00E440EE">
        <w:rPr>
          <w:rFonts w:ascii="Times New Roman" w:hAnsi="Times New Roman" w:cs="Times New Roman"/>
          <w:sz w:val="26"/>
          <w:szCs w:val="26"/>
        </w:rPr>
        <w:t>20</w:t>
      </w:r>
      <w:r w:rsidRPr="00E440EE">
        <w:rPr>
          <w:rFonts w:ascii="Times New Roman" w:hAnsi="Times New Roman" w:cs="Times New Roman"/>
          <w:sz w:val="26"/>
          <w:szCs w:val="26"/>
        </w:rPr>
        <w:t xml:space="preserve"> год со всеми приложениями и пояснительными записками, решений Советов сельских поселений о бюджете на 20</w:t>
      </w:r>
      <w:r w:rsidR="006C575A" w:rsidRPr="00E440EE">
        <w:rPr>
          <w:rFonts w:ascii="Times New Roman" w:hAnsi="Times New Roman" w:cs="Times New Roman"/>
          <w:sz w:val="26"/>
          <w:szCs w:val="26"/>
        </w:rPr>
        <w:t>20</w:t>
      </w:r>
      <w:r w:rsidRPr="00E440EE">
        <w:rPr>
          <w:rFonts w:ascii="Times New Roman" w:hAnsi="Times New Roman" w:cs="Times New Roman"/>
          <w:sz w:val="26"/>
          <w:szCs w:val="26"/>
        </w:rPr>
        <w:t xml:space="preserve"> год (с учетом всех изменений, принимаемых в течение отчетного года). </w:t>
      </w:r>
    </w:p>
    <w:p w:rsidR="007A09EE" w:rsidRPr="00E440EE" w:rsidRDefault="00DF0786" w:rsidP="00CC3F12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В</w:t>
      </w:r>
      <w:r w:rsidR="007A09EE" w:rsidRPr="00E440EE">
        <w:rPr>
          <w:rFonts w:ascii="Times New Roman" w:hAnsi="Times New Roman" w:cs="Times New Roman"/>
          <w:sz w:val="26"/>
          <w:szCs w:val="26"/>
        </w:rPr>
        <w:t xml:space="preserve">нешняя проверка </w:t>
      </w:r>
      <w:r w:rsidR="006C575A" w:rsidRPr="00E440EE">
        <w:rPr>
          <w:rFonts w:ascii="Times New Roman" w:hAnsi="Times New Roman" w:cs="Times New Roman"/>
          <w:sz w:val="26"/>
          <w:szCs w:val="26"/>
        </w:rPr>
        <w:t>г</w:t>
      </w:r>
      <w:r w:rsidR="007A09EE" w:rsidRPr="00E440EE">
        <w:rPr>
          <w:rFonts w:ascii="Times New Roman" w:hAnsi="Times New Roman" w:cs="Times New Roman"/>
          <w:sz w:val="26"/>
          <w:szCs w:val="26"/>
        </w:rPr>
        <w:t>одовых отчетов об исполнении бюджет</w:t>
      </w:r>
      <w:r w:rsidR="00446515" w:rsidRPr="00E440EE">
        <w:rPr>
          <w:rFonts w:ascii="Times New Roman" w:hAnsi="Times New Roman" w:cs="Times New Roman"/>
          <w:sz w:val="26"/>
          <w:szCs w:val="26"/>
        </w:rPr>
        <w:t>а</w:t>
      </w:r>
      <w:r w:rsidR="007A09EE" w:rsidRPr="00E440EE">
        <w:rPr>
          <w:rFonts w:ascii="Times New Roman" w:hAnsi="Times New Roman" w:cs="Times New Roman"/>
          <w:sz w:val="26"/>
          <w:szCs w:val="26"/>
        </w:rPr>
        <w:t xml:space="preserve"> муниципальных образований сельских поселений за 20</w:t>
      </w:r>
      <w:r w:rsidR="006C575A" w:rsidRPr="00E440EE">
        <w:rPr>
          <w:rFonts w:ascii="Times New Roman" w:hAnsi="Times New Roman" w:cs="Times New Roman"/>
          <w:sz w:val="26"/>
          <w:szCs w:val="26"/>
        </w:rPr>
        <w:t>20</w:t>
      </w:r>
      <w:r w:rsidR="007A09EE" w:rsidRPr="00E440EE">
        <w:rPr>
          <w:rFonts w:ascii="Times New Roman" w:hAnsi="Times New Roman" w:cs="Times New Roman"/>
          <w:sz w:val="26"/>
          <w:szCs w:val="26"/>
        </w:rPr>
        <w:t xml:space="preserve"> год и представленных вместе с ними документов и материалов показала, что р</w:t>
      </w:r>
      <w:r w:rsidR="007A09EE" w:rsidRPr="00E440EE">
        <w:rPr>
          <w:rFonts w:ascii="Times New Roman" w:hAnsi="Times New Roman" w:cs="Times New Roman"/>
          <w:bCs/>
          <w:sz w:val="26"/>
          <w:szCs w:val="26"/>
        </w:rPr>
        <w:t xml:space="preserve">асходы бюджетов сельских поселений по всем разделам, подразделам, целевым статьям </w:t>
      </w:r>
      <w:r w:rsidR="007A09EE" w:rsidRPr="00E440EE">
        <w:rPr>
          <w:rFonts w:ascii="Times New Roman" w:hAnsi="Times New Roman" w:cs="Times New Roman"/>
          <w:sz w:val="26"/>
          <w:szCs w:val="26"/>
        </w:rPr>
        <w:t xml:space="preserve">классификации расходов бюджетов РФ </w:t>
      </w:r>
      <w:r w:rsidR="007A09EE" w:rsidRPr="00E440EE">
        <w:rPr>
          <w:rFonts w:ascii="Times New Roman" w:hAnsi="Times New Roman" w:cs="Times New Roman"/>
          <w:bCs/>
          <w:sz w:val="26"/>
          <w:szCs w:val="26"/>
        </w:rPr>
        <w:t xml:space="preserve">подтверждаются соответствующими показателями годовой бюджетной отчётности. </w:t>
      </w:r>
    </w:p>
    <w:p w:rsidR="007A09EE" w:rsidRPr="00E440EE" w:rsidRDefault="007A09EE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Отчеты об исполнении бюджет</w:t>
      </w:r>
      <w:r w:rsidR="00BB4281" w:rsidRPr="00E440EE">
        <w:rPr>
          <w:rFonts w:ascii="Times New Roman" w:hAnsi="Times New Roman" w:cs="Times New Roman"/>
          <w:sz w:val="26"/>
          <w:szCs w:val="26"/>
        </w:rPr>
        <w:t>а</w:t>
      </w:r>
      <w:r w:rsidRPr="00E440EE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="00CE0F99" w:rsidRPr="00E440EE">
        <w:rPr>
          <w:rFonts w:ascii="Times New Roman" w:hAnsi="Times New Roman" w:cs="Times New Roman"/>
          <w:sz w:val="26"/>
          <w:szCs w:val="26"/>
        </w:rPr>
        <w:t xml:space="preserve"> за 2020 год Контрольно-счетной комиссией </w:t>
      </w:r>
      <w:r w:rsidRPr="00E440EE">
        <w:rPr>
          <w:rFonts w:ascii="Times New Roman" w:hAnsi="Times New Roman" w:cs="Times New Roman"/>
          <w:sz w:val="26"/>
          <w:szCs w:val="26"/>
        </w:rPr>
        <w:t>были рекомендованы к утверждению Советам муниципальных образований</w:t>
      </w:r>
      <w:r w:rsidR="008E6456" w:rsidRPr="00E440EE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Pr="00E440EE">
        <w:rPr>
          <w:rFonts w:ascii="Times New Roman" w:hAnsi="Times New Roman" w:cs="Times New Roman"/>
          <w:sz w:val="26"/>
          <w:szCs w:val="26"/>
        </w:rPr>
        <w:t>.</w:t>
      </w:r>
    </w:p>
    <w:p w:rsidR="00C24A66" w:rsidRPr="00E440EE" w:rsidRDefault="00C24A66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A66" w:rsidRPr="00E440EE" w:rsidRDefault="008A2718" w:rsidP="00CC3F1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3.3.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C24A66" w:rsidRPr="00E440EE">
        <w:rPr>
          <w:rFonts w:ascii="Times New Roman" w:hAnsi="Times New Roman" w:cs="Times New Roman"/>
          <w:sz w:val="26"/>
          <w:szCs w:val="26"/>
        </w:rPr>
        <w:t>В течение отчетного года было проведено 1</w:t>
      </w:r>
      <w:r w:rsidR="00EA346E" w:rsidRPr="00E440EE">
        <w:rPr>
          <w:rFonts w:ascii="Times New Roman" w:hAnsi="Times New Roman" w:cs="Times New Roman"/>
          <w:sz w:val="26"/>
          <w:szCs w:val="26"/>
        </w:rPr>
        <w:t>5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403907" w:rsidRPr="00E440EE">
        <w:rPr>
          <w:rFonts w:ascii="Times New Roman" w:hAnsi="Times New Roman" w:cs="Times New Roman"/>
          <w:sz w:val="26"/>
          <w:szCs w:val="26"/>
        </w:rPr>
        <w:t>экспертиз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в результате которых</w:t>
      </w:r>
      <w:r w:rsidR="008428FF" w:rsidRPr="00E440EE">
        <w:rPr>
          <w:rFonts w:ascii="Times New Roman" w:hAnsi="Times New Roman" w:cs="Times New Roman"/>
          <w:sz w:val="26"/>
          <w:szCs w:val="26"/>
        </w:rPr>
        <w:t xml:space="preserve">, подготовлены - </w:t>
      </w:r>
      <w:r w:rsidR="00C24A66" w:rsidRPr="00E440EE">
        <w:rPr>
          <w:rFonts w:ascii="Times New Roman" w:hAnsi="Times New Roman" w:cs="Times New Roman"/>
          <w:bCs/>
          <w:sz w:val="26"/>
          <w:szCs w:val="26"/>
        </w:rPr>
        <w:t xml:space="preserve">три заключения на отчеты об исполнении бюджета </w:t>
      </w:r>
      <w:r w:rsidRPr="00E440E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</w:t>
      </w:r>
      <w:r w:rsidR="00C24A66" w:rsidRPr="00E440EE">
        <w:rPr>
          <w:rFonts w:ascii="Times New Roman" w:hAnsi="Times New Roman" w:cs="Times New Roman"/>
          <w:bCs/>
          <w:sz w:val="26"/>
          <w:szCs w:val="26"/>
        </w:rPr>
        <w:t>» за 1 квартал, 6 месяцев, 9 месяцев 20</w:t>
      </w:r>
      <w:r w:rsidR="004E740D" w:rsidRPr="00E440EE">
        <w:rPr>
          <w:rFonts w:ascii="Times New Roman" w:hAnsi="Times New Roman" w:cs="Times New Roman"/>
          <w:bCs/>
          <w:sz w:val="26"/>
          <w:szCs w:val="26"/>
        </w:rPr>
        <w:t>2</w:t>
      </w:r>
      <w:r w:rsidR="008200B0" w:rsidRPr="00E440EE">
        <w:rPr>
          <w:rFonts w:ascii="Times New Roman" w:hAnsi="Times New Roman" w:cs="Times New Roman"/>
          <w:bCs/>
          <w:sz w:val="26"/>
          <w:szCs w:val="26"/>
        </w:rPr>
        <w:t>1</w:t>
      </w:r>
      <w:r w:rsidR="00C24A66" w:rsidRPr="00E440EE">
        <w:rPr>
          <w:rFonts w:ascii="Times New Roman" w:hAnsi="Times New Roman" w:cs="Times New Roman"/>
          <w:bCs/>
          <w:sz w:val="26"/>
          <w:szCs w:val="26"/>
        </w:rPr>
        <w:t xml:space="preserve"> года;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одно </w:t>
      </w:r>
      <w:r w:rsidR="00C24A66" w:rsidRPr="00E440EE">
        <w:rPr>
          <w:rFonts w:ascii="Times New Roman" w:hAnsi="Times New Roman" w:cs="Times New Roman"/>
          <w:bCs/>
          <w:sz w:val="26"/>
          <w:szCs w:val="26"/>
        </w:rPr>
        <w:t>заключение н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F83742" w:rsidRPr="00E440EE">
        <w:rPr>
          <w:rFonts w:ascii="Times New Roman" w:hAnsi="Times New Roman" w:cs="Times New Roman"/>
          <w:sz w:val="26"/>
          <w:szCs w:val="26"/>
        </w:rPr>
        <w:t>р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ешения Совета </w:t>
      </w:r>
      <w:r w:rsidRPr="00E440E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«</w:t>
      </w:r>
      <w:r w:rsidRPr="00E440EE">
        <w:rPr>
          <w:rFonts w:ascii="Times New Roman" w:hAnsi="Times New Roman" w:cs="Times New Roman"/>
          <w:sz w:val="26"/>
          <w:szCs w:val="26"/>
        </w:rPr>
        <w:t>Ижемский</w:t>
      </w:r>
      <w:r w:rsidR="00C24A66" w:rsidRPr="00E440EE">
        <w:rPr>
          <w:rFonts w:ascii="Times New Roman" w:hAnsi="Times New Roman" w:cs="Times New Roman"/>
          <w:sz w:val="26"/>
          <w:szCs w:val="26"/>
        </w:rPr>
        <w:t>» «О бюджете МО МР «</w:t>
      </w:r>
      <w:r w:rsidR="00F83742" w:rsidRPr="00E440EE">
        <w:rPr>
          <w:rFonts w:ascii="Times New Roman" w:hAnsi="Times New Roman" w:cs="Times New Roman"/>
          <w:sz w:val="26"/>
          <w:szCs w:val="26"/>
        </w:rPr>
        <w:t>Ижемский</w:t>
      </w:r>
      <w:r w:rsidR="000C1926" w:rsidRPr="00E440EE">
        <w:rPr>
          <w:rFonts w:ascii="Times New Roman" w:hAnsi="Times New Roman" w:cs="Times New Roman"/>
          <w:sz w:val="26"/>
          <w:szCs w:val="26"/>
        </w:rPr>
        <w:t>» на 202</w:t>
      </w:r>
      <w:r w:rsidR="008200B0" w:rsidRPr="00E440EE">
        <w:rPr>
          <w:rFonts w:ascii="Times New Roman" w:hAnsi="Times New Roman" w:cs="Times New Roman"/>
          <w:sz w:val="26"/>
          <w:szCs w:val="26"/>
        </w:rPr>
        <w:t>2</w:t>
      </w:r>
      <w:r w:rsidR="00403907" w:rsidRPr="00E440E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8200B0" w:rsidRPr="00E440EE">
        <w:rPr>
          <w:rFonts w:ascii="Times New Roman" w:hAnsi="Times New Roman" w:cs="Times New Roman"/>
          <w:sz w:val="26"/>
          <w:szCs w:val="26"/>
        </w:rPr>
        <w:t>3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и 202</w:t>
      </w:r>
      <w:r w:rsidR="008200B0" w:rsidRPr="00E440EE">
        <w:rPr>
          <w:rFonts w:ascii="Times New Roman" w:hAnsi="Times New Roman" w:cs="Times New Roman"/>
          <w:sz w:val="26"/>
          <w:szCs w:val="26"/>
        </w:rPr>
        <w:t>4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годов»; </w:t>
      </w:r>
      <w:r w:rsidR="00130B6E" w:rsidRPr="00E440EE">
        <w:rPr>
          <w:rFonts w:ascii="Times New Roman" w:hAnsi="Times New Roman" w:cs="Times New Roman"/>
          <w:sz w:val="26"/>
          <w:szCs w:val="26"/>
        </w:rPr>
        <w:t>десять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заключений на проекты решений советов сельских поселений «О бюджете сельск</w:t>
      </w:r>
      <w:r w:rsidR="00403907" w:rsidRPr="00E440EE">
        <w:rPr>
          <w:rFonts w:ascii="Times New Roman" w:hAnsi="Times New Roman" w:cs="Times New Roman"/>
          <w:sz w:val="26"/>
          <w:szCs w:val="26"/>
        </w:rPr>
        <w:t>их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посе</w:t>
      </w:r>
      <w:r w:rsidR="00403907" w:rsidRPr="00E440EE">
        <w:rPr>
          <w:rFonts w:ascii="Times New Roman" w:hAnsi="Times New Roman" w:cs="Times New Roman"/>
          <w:sz w:val="26"/>
          <w:szCs w:val="26"/>
        </w:rPr>
        <w:t>лений</w:t>
      </w:r>
      <w:r w:rsidR="00C24A66" w:rsidRPr="00E440EE">
        <w:rPr>
          <w:rFonts w:ascii="Times New Roman" w:hAnsi="Times New Roman" w:cs="Times New Roman"/>
          <w:sz w:val="26"/>
          <w:szCs w:val="26"/>
        </w:rPr>
        <w:t>» на 20</w:t>
      </w:r>
      <w:r w:rsidR="000C1926" w:rsidRPr="00E440EE">
        <w:rPr>
          <w:rFonts w:ascii="Times New Roman" w:hAnsi="Times New Roman" w:cs="Times New Roman"/>
          <w:sz w:val="26"/>
          <w:szCs w:val="26"/>
        </w:rPr>
        <w:t>2</w:t>
      </w:r>
      <w:r w:rsidR="008A3C52" w:rsidRPr="00E440EE">
        <w:rPr>
          <w:rFonts w:ascii="Times New Roman" w:hAnsi="Times New Roman" w:cs="Times New Roman"/>
          <w:sz w:val="26"/>
          <w:szCs w:val="26"/>
        </w:rPr>
        <w:t>2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403907" w:rsidRPr="00E440EE">
        <w:rPr>
          <w:rFonts w:ascii="Times New Roman" w:hAnsi="Times New Roman" w:cs="Times New Roman"/>
          <w:sz w:val="26"/>
          <w:szCs w:val="26"/>
        </w:rPr>
        <w:t>2</w:t>
      </w:r>
      <w:r w:rsidR="008A3C52" w:rsidRPr="00E440EE">
        <w:rPr>
          <w:rFonts w:ascii="Times New Roman" w:hAnsi="Times New Roman" w:cs="Times New Roman"/>
          <w:sz w:val="26"/>
          <w:szCs w:val="26"/>
        </w:rPr>
        <w:t>3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и 202</w:t>
      </w:r>
      <w:r w:rsidR="008A3C52" w:rsidRPr="00E440EE">
        <w:rPr>
          <w:rFonts w:ascii="Times New Roman" w:hAnsi="Times New Roman" w:cs="Times New Roman"/>
          <w:sz w:val="26"/>
          <w:szCs w:val="26"/>
        </w:rPr>
        <w:t>4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; </w:t>
      </w:r>
      <w:r w:rsidR="008A3C52" w:rsidRPr="00E440EE">
        <w:rPr>
          <w:rFonts w:ascii="Times New Roman" w:hAnsi="Times New Roman" w:cs="Times New Roman"/>
          <w:sz w:val="26"/>
          <w:szCs w:val="26"/>
        </w:rPr>
        <w:t>одно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заключени</w:t>
      </w:r>
      <w:r w:rsidR="008A3C52" w:rsidRPr="00E440EE">
        <w:rPr>
          <w:rFonts w:ascii="Times New Roman" w:hAnsi="Times New Roman" w:cs="Times New Roman"/>
          <w:sz w:val="26"/>
          <w:szCs w:val="26"/>
        </w:rPr>
        <w:t>е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по результатам экспертиз</w:t>
      </w:r>
      <w:r w:rsidR="004E740D" w:rsidRPr="00E440EE">
        <w:rPr>
          <w:rFonts w:ascii="Times New Roman" w:hAnsi="Times New Roman" w:cs="Times New Roman"/>
          <w:sz w:val="26"/>
          <w:szCs w:val="26"/>
        </w:rPr>
        <w:t>ы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8A3C52" w:rsidRPr="00E440EE">
        <w:rPr>
          <w:rFonts w:ascii="Times New Roman" w:hAnsi="Times New Roman" w:cs="Times New Roman"/>
          <w:sz w:val="26"/>
          <w:szCs w:val="26"/>
        </w:rPr>
        <w:t>ой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8A3C52" w:rsidRPr="00E440EE">
        <w:rPr>
          <w:rFonts w:ascii="Times New Roman" w:hAnsi="Times New Roman" w:cs="Times New Roman"/>
          <w:sz w:val="26"/>
          <w:szCs w:val="26"/>
        </w:rPr>
        <w:t>ы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«</w:t>
      </w:r>
      <w:r w:rsidR="004E740D" w:rsidRPr="00E440EE"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8A3C52" w:rsidRPr="00E440EE">
        <w:rPr>
          <w:rFonts w:ascii="Times New Roman" w:hAnsi="Times New Roman" w:cs="Times New Roman"/>
          <w:sz w:val="26"/>
          <w:szCs w:val="26"/>
        </w:rPr>
        <w:t>и сохранение</w:t>
      </w:r>
      <w:r w:rsidR="004E740D" w:rsidRPr="00E440EE">
        <w:rPr>
          <w:rFonts w:ascii="Times New Roman" w:hAnsi="Times New Roman" w:cs="Times New Roman"/>
          <w:sz w:val="26"/>
          <w:szCs w:val="26"/>
        </w:rPr>
        <w:t xml:space="preserve"> культуры</w:t>
      </w:r>
      <w:r w:rsidR="008A3C52" w:rsidRPr="00E440EE">
        <w:rPr>
          <w:rFonts w:ascii="Times New Roman" w:hAnsi="Times New Roman" w:cs="Times New Roman"/>
          <w:sz w:val="26"/>
          <w:szCs w:val="26"/>
        </w:rPr>
        <w:t>»</w:t>
      </w:r>
      <w:r w:rsidR="00130B6E" w:rsidRPr="00E440E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95F24" w:rsidRPr="00E440EE" w:rsidRDefault="003006E3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40EE">
        <w:rPr>
          <w:rFonts w:ascii="Times New Roman" w:hAnsi="Times New Roman" w:cs="Times New Roman"/>
          <w:b/>
          <w:bCs/>
          <w:i/>
          <w:sz w:val="26"/>
          <w:szCs w:val="26"/>
        </w:rPr>
        <w:t>3.3.1.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 При подготовке </w:t>
      </w:r>
      <w:r w:rsidRPr="00E440EE">
        <w:rPr>
          <w:rFonts w:ascii="Times New Roman" w:hAnsi="Times New Roman" w:cs="Times New Roman"/>
          <w:bCs/>
          <w:i/>
          <w:sz w:val="26"/>
          <w:szCs w:val="26"/>
        </w:rPr>
        <w:t>ежеквартальных заключений на отчет об исполнении бюджета  МО МР «</w:t>
      </w:r>
      <w:r w:rsidR="004C5FA7" w:rsidRPr="00E440EE">
        <w:rPr>
          <w:rFonts w:ascii="Times New Roman" w:hAnsi="Times New Roman" w:cs="Times New Roman"/>
          <w:bCs/>
          <w:i/>
          <w:sz w:val="26"/>
          <w:szCs w:val="26"/>
        </w:rPr>
        <w:t>Ижемский</w:t>
      </w:r>
      <w:r w:rsidRPr="00E440EE">
        <w:rPr>
          <w:rFonts w:ascii="Times New Roman" w:hAnsi="Times New Roman" w:cs="Times New Roman"/>
          <w:bCs/>
          <w:i/>
          <w:sz w:val="26"/>
          <w:szCs w:val="26"/>
        </w:rPr>
        <w:t xml:space="preserve">» </w:t>
      </w:r>
      <w:r w:rsidR="004E740D" w:rsidRPr="00E440EE">
        <w:rPr>
          <w:rFonts w:ascii="Times New Roman" w:hAnsi="Times New Roman" w:cs="Times New Roman"/>
          <w:bCs/>
          <w:i/>
          <w:sz w:val="26"/>
          <w:szCs w:val="26"/>
        </w:rPr>
        <w:t>за 202</w:t>
      </w:r>
      <w:r w:rsidR="00F74CF5" w:rsidRPr="00E440EE">
        <w:rPr>
          <w:rFonts w:ascii="Times New Roman" w:hAnsi="Times New Roman" w:cs="Times New Roman"/>
          <w:bCs/>
          <w:i/>
          <w:sz w:val="26"/>
          <w:szCs w:val="26"/>
        </w:rPr>
        <w:t>1</w:t>
      </w:r>
      <w:r w:rsidR="00605FBD" w:rsidRPr="00E440EE">
        <w:rPr>
          <w:rFonts w:ascii="Times New Roman" w:hAnsi="Times New Roman" w:cs="Times New Roman"/>
          <w:bCs/>
          <w:i/>
          <w:sz w:val="26"/>
          <w:szCs w:val="26"/>
        </w:rPr>
        <w:t xml:space="preserve"> год 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отмечалось неравномерное его исполнение. </w:t>
      </w:r>
    </w:p>
    <w:p w:rsidR="002A060E" w:rsidRPr="00E440EE" w:rsidRDefault="00C1090C" w:rsidP="002A060E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данным отчета поступило в бюджет муниципального района «Ижемский» доходов,  на сумму </w:t>
      </w:r>
      <w:r w:rsidR="002A060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329 078,88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или </w:t>
      </w:r>
      <w:r w:rsidR="002A060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101,3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от плана первого квартала. </w:t>
      </w:r>
      <w:r w:rsidR="00334ACA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первого квартала по собственным доходам исполнен на 101,6 % от плана. Безвозмездные поступления составили 101,3 % от плана первого квартала. </w:t>
      </w:r>
      <w:r w:rsidR="002A060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A060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составе общих поступивших доходов доля безвозмездных поступлений – 81,7 %, доля собственных доходов – 18,3 %.</w:t>
      </w:r>
    </w:p>
    <w:p w:rsidR="00334ACA" w:rsidRPr="00E440EE" w:rsidRDefault="00334ACA" w:rsidP="00334ACA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Расходная часть бюджета района «Ижемский» в первом квартале 2021 года исполнена на сумму 318 160,45 тыс. руб., или 89,1 % к плану первого квартала. К фактическому исполнению первого квартала 2020 года расходы за первый квартал 2021 года составили 115,0 %.</w:t>
      </w:r>
    </w:p>
    <w:p w:rsidR="00334ACA" w:rsidRPr="00E440EE" w:rsidRDefault="00334ACA" w:rsidP="0041621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Освоено средств на реализацию муниципальных программ на 20,4 % к годовым утвержденным ассигнованиям.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Удельный вес расходов на реализацию муниципальных программ в общем объеме расходов бюджета района составил по плану – 92,8 %, по факту – 94,0 %.</w:t>
      </w:r>
      <w:r w:rsidR="00416213"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B95F24" w:rsidRPr="00E440EE" w:rsidRDefault="00B95F24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Cs/>
          <w:sz w:val="26"/>
          <w:szCs w:val="26"/>
        </w:rPr>
        <w:t>П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о итогам </w:t>
      </w:r>
      <w:r w:rsidR="00D702E7" w:rsidRPr="00E440EE">
        <w:rPr>
          <w:rFonts w:ascii="Times New Roman" w:hAnsi="Times New Roman" w:cs="Times New Roman"/>
          <w:sz w:val="26"/>
          <w:szCs w:val="26"/>
        </w:rPr>
        <w:t>первого полугодия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 доходы были исполнены на</w:t>
      </w:r>
      <w:r w:rsidR="0027461D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8126EB" w:rsidRPr="00E440EE">
        <w:rPr>
          <w:rFonts w:ascii="Times New Roman" w:hAnsi="Times New Roman" w:cs="Times New Roman"/>
          <w:sz w:val="26"/>
          <w:szCs w:val="26"/>
        </w:rPr>
        <w:t>47,3</w:t>
      </w:r>
      <w:r w:rsidR="00D702E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%, расходы – на </w:t>
      </w:r>
      <w:r w:rsidR="008126EB" w:rsidRPr="00E440EE">
        <w:rPr>
          <w:rFonts w:ascii="Times New Roman" w:hAnsi="Times New Roman" w:cs="Times New Roman"/>
          <w:sz w:val="26"/>
          <w:szCs w:val="26"/>
        </w:rPr>
        <w:t>46,4</w:t>
      </w:r>
      <w:r w:rsidR="0027461D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% </w:t>
      </w:r>
      <w:r w:rsidR="0027461D" w:rsidRPr="00E440EE">
        <w:rPr>
          <w:rFonts w:ascii="Times New Roman" w:hAnsi="Times New Roman" w:cs="Times New Roman"/>
          <w:sz w:val="26"/>
          <w:szCs w:val="26"/>
        </w:rPr>
        <w:t>к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 годовы</w:t>
      </w:r>
      <w:r w:rsidR="0027461D" w:rsidRPr="00E440EE">
        <w:rPr>
          <w:rFonts w:ascii="Times New Roman" w:hAnsi="Times New Roman" w:cs="Times New Roman"/>
          <w:sz w:val="26"/>
          <w:szCs w:val="26"/>
        </w:rPr>
        <w:t>м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 назначени</w:t>
      </w:r>
      <w:r w:rsidR="0027461D" w:rsidRPr="00E440EE">
        <w:rPr>
          <w:rFonts w:ascii="Times New Roman" w:hAnsi="Times New Roman" w:cs="Times New Roman"/>
          <w:sz w:val="26"/>
          <w:szCs w:val="26"/>
        </w:rPr>
        <w:t>ям</w:t>
      </w:r>
      <w:r w:rsidRPr="00E440EE">
        <w:rPr>
          <w:rFonts w:ascii="Times New Roman" w:hAnsi="Times New Roman" w:cs="Times New Roman"/>
          <w:sz w:val="26"/>
          <w:szCs w:val="26"/>
        </w:rPr>
        <w:t xml:space="preserve"> и выполнение к плану первого </w:t>
      </w:r>
      <w:r w:rsidR="00D702E7" w:rsidRPr="00E440EE">
        <w:rPr>
          <w:rFonts w:ascii="Times New Roman" w:hAnsi="Times New Roman" w:cs="Times New Roman"/>
          <w:sz w:val="26"/>
          <w:szCs w:val="26"/>
        </w:rPr>
        <w:t>полугодия</w:t>
      </w:r>
      <w:r w:rsidRPr="00E440EE">
        <w:rPr>
          <w:rFonts w:ascii="Times New Roman" w:hAnsi="Times New Roman" w:cs="Times New Roman"/>
          <w:sz w:val="26"/>
          <w:szCs w:val="26"/>
        </w:rPr>
        <w:t xml:space="preserve"> по доходам – </w:t>
      </w:r>
      <w:r w:rsidR="008126EB" w:rsidRPr="00E440EE">
        <w:rPr>
          <w:rFonts w:ascii="Times New Roman" w:hAnsi="Times New Roman" w:cs="Times New Roman"/>
          <w:sz w:val="26"/>
          <w:szCs w:val="26"/>
        </w:rPr>
        <w:t>100,3</w:t>
      </w:r>
      <w:r w:rsidR="00D702E7" w:rsidRPr="00E440EE">
        <w:rPr>
          <w:rFonts w:ascii="Times New Roman" w:hAnsi="Times New Roman" w:cs="Times New Roman"/>
          <w:sz w:val="26"/>
          <w:szCs w:val="26"/>
        </w:rPr>
        <w:t xml:space="preserve"> % и по расходам – </w:t>
      </w:r>
      <w:r w:rsidR="008126EB" w:rsidRPr="00E440EE">
        <w:rPr>
          <w:rFonts w:ascii="Times New Roman" w:hAnsi="Times New Roman" w:cs="Times New Roman"/>
          <w:sz w:val="26"/>
          <w:szCs w:val="26"/>
        </w:rPr>
        <w:t>95,3</w:t>
      </w:r>
      <w:r w:rsidRPr="00E440EE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8126EB" w:rsidRPr="00E440EE" w:rsidRDefault="008126EB" w:rsidP="008126EB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Безвозмездные поступления составили 100,0 % от плана первого полугодия, собственные доходы выполнены на 101,6 % от кассового плана. </w:t>
      </w:r>
    </w:p>
    <w:p w:rsidR="008126EB" w:rsidRPr="00E440EE" w:rsidRDefault="008126EB" w:rsidP="008126EB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общих поступивших доходов доля безвозмездных поступлений – 77,2 %, доля собственных доходов – 22,8 %.</w:t>
      </w:r>
    </w:p>
    <w:p w:rsidR="008126EB" w:rsidRPr="00E440EE" w:rsidRDefault="008126EB" w:rsidP="008126EB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отношению к первому полугодию 2020 года доходы за первое полугодие 2021 года в целом исполнены на 105,2 %, по собственным доходам – 94,5 %, по безвозмездным – 107,8 %. </w:t>
      </w:r>
    </w:p>
    <w:p w:rsidR="008126EB" w:rsidRPr="00E440EE" w:rsidRDefault="008126EB" w:rsidP="008126EB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Расходная часть бюджета района «Ижемский» в первом полугодие 2021 года исполнена на сумму 734 723,13 тыс. руб., или 46,7 % к годовым назначениям и 95,3 % к плану первого полугодия. К фактическому исполнению первого полугодия 2020 года, расходы за первое полугодие 2021 года составили 110,9 %. </w:t>
      </w:r>
    </w:p>
    <w:p w:rsidR="00014140" w:rsidRPr="00E440EE" w:rsidRDefault="00B95F24" w:rsidP="004C506C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Cs/>
          <w:sz w:val="26"/>
          <w:szCs w:val="26"/>
        </w:rPr>
        <w:t>П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о итогам 9 месяцев </w:t>
      </w:r>
      <w:r w:rsidR="0001414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доходы муниципального района «Ижемский» исполнены на сумму  1 097 091,30 тыс. руб., или 100,1 % к показателям кассового плана за девять месяцев. К показателям аналогичного периода прошлого года 108,2 %. </w:t>
      </w:r>
      <w:r w:rsidR="004C506C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Собственные доходы поступили в сумме 195 755,70 тыс. руб., безвозмездные поступления исполнены в сумме 901 335,60 тыс. руб. </w:t>
      </w:r>
      <w:r w:rsidR="0001414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структуре доходов наибольший удельный вес занимают безвозмездные поступления 82,2 %, собственные доходы занимают 17,8 %. </w:t>
      </w:r>
    </w:p>
    <w:p w:rsidR="00014140" w:rsidRPr="00E440EE" w:rsidRDefault="00014140" w:rsidP="00014140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Расходная часть бюджета района исполнена к кассовому плану за девять месяцев 2021 года на 93,5 %, к аналогичному периоду прошлого года на 112,1 %.</w:t>
      </w:r>
      <w:r w:rsidR="004C506C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02E1E" w:rsidRPr="00E440EE" w:rsidRDefault="003006E3" w:rsidP="00014140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В </w:t>
      </w:r>
      <w:r w:rsidR="007E1047" w:rsidRPr="00E440EE">
        <w:rPr>
          <w:rFonts w:ascii="Times New Roman" w:hAnsi="Times New Roman" w:cs="Times New Roman"/>
          <w:sz w:val="26"/>
          <w:szCs w:val="26"/>
        </w:rPr>
        <w:t>двух</w:t>
      </w:r>
      <w:r w:rsidRPr="00E440EE">
        <w:rPr>
          <w:rFonts w:ascii="Times New Roman" w:hAnsi="Times New Roman" w:cs="Times New Roman"/>
          <w:sz w:val="26"/>
          <w:szCs w:val="26"/>
        </w:rPr>
        <w:t xml:space="preserve"> отчетных периодах </w:t>
      </w:r>
      <w:r w:rsidR="007E1047" w:rsidRPr="00E440EE">
        <w:rPr>
          <w:rFonts w:ascii="Times New Roman" w:hAnsi="Times New Roman" w:cs="Times New Roman"/>
          <w:sz w:val="26"/>
          <w:szCs w:val="26"/>
        </w:rPr>
        <w:t>20</w:t>
      </w:r>
      <w:r w:rsidR="004976B7" w:rsidRPr="00E440EE">
        <w:rPr>
          <w:rFonts w:ascii="Times New Roman" w:hAnsi="Times New Roman" w:cs="Times New Roman"/>
          <w:sz w:val="26"/>
          <w:szCs w:val="26"/>
        </w:rPr>
        <w:t>2</w:t>
      </w:r>
      <w:r w:rsidR="004C506C" w:rsidRPr="00E440EE">
        <w:rPr>
          <w:rFonts w:ascii="Times New Roman" w:hAnsi="Times New Roman" w:cs="Times New Roman"/>
          <w:sz w:val="26"/>
          <w:szCs w:val="26"/>
        </w:rPr>
        <w:t>1</w:t>
      </w:r>
      <w:r w:rsidR="007E1047" w:rsidRPr="00E440EE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E440EE">
        <w:rPr>
          <w:rFonts w:ascii="Times New Roman" w:hAnsi="Times New Roman" w:cs="Times New Roman"/>
          <w:sz w:val="26"/>
          <w:szCs w:val="26"/>
        </w:rPr>
        <w:t xml:space="preserve">наблюдался </w:t>
      </w:r>
      <w:r w:rsidR="0027461D" w:rsidRPr="00E440EE">
        <w:rPr>
          <w:rFonts w:ascii="Times New Roman" w:hAnsi="Times New Roman" w:cs="Times New Roman"/>
          <w:sz w:val="26"/>
          <w:szCs w:val="26"/>
        </w:rPr>
        <w:t>профицит</w:t>
      </w:r>
      <w:r w:rsidRPr="00E440EE">
        <w:rPr>
          <w:rFonts w:ascii="Times New Roman" w:hAnsi="Times New Roman" w:cs="Times New Roman"/>
          <w:sz w:val="26"/>
          <w:szCs w:val="26"/>
        </w:rPr>
        <w:t xml:space="preserve"> бюджета: в </w:t>
      </w:r>
      <w:r w:rsidRPr="00E440EE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4C506C" w:rsidRPr="00E440EE">
        <w:rPr>
          <w:rFonts w:ascii="Times New Roman" w:hAnsi="Times New Roman" w:cs="Times New Roman"/>
          <w:sz w:val="26"/>
          <w:szCs w:val="26"/>
        </w:rPr>
        <w:t>квартале</w:t>
      </w:r>
      <w:r w:rsidRPr="00E440EE">
        <w:rPr>
          <w:rFonts w:ascii="Times New Roman" w:hAnsi="Times New Roman" w:cs="Times New Roman"/>
          <w:sz w:val="26"/>
          <w:szCs w:val="26"/>
        </w:rPr>
        <w:t xml:space="preserve"> –</w:t>
      </w:r>
      <w:r w:rsidR="004C506C" w:rsidRPr="00E440EE">
        <w:rPr>
          <w:rFonts w:ascii="Times New Roman" w:hAnsi="Times New Roman" w:cs="Times New Roman"/>
          <w:sz w:val="26"/>
          <w:szCs w:val="26"/>
        </w:rPr>
        <w:t>10 918,43</w:t>
      </w:r>
      <w:r w:rsidR="007E1047" w:rsidRPr="00E440EE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502E1E" w:rsidRPr="00E440EE">
        <w:rPr>
          <w:rFonts w:ascii="Times New Roman" w:hAnsi="Times New Roman" w:cs="Times New Roman"/>
          <w:sz w:val="26"/>
          <w:szCs w:val="26"/>
        </w:rPr>
        <w:t>и з</w:t>
      </w:r>
      <w:r w:rsidRPr="00E440EE">
        <w:rPr>
          <w:rFonts w:ascii="Times New Roman" w:hAnsi="Times New Roman" w:cs="Times New Roman"/>
          <w:sz w:val="26"/>
          <w:szCs w:val="26"/>
        </w:rPr>
        <w:t xml:space="preserve">а 9 месяцев </w:t>
      </w:r>
      <w:r w:rsidR="007E1047" w:rsidRPr="00E440EE">
        <w:rPr>
          <w:rFonts w:ascii="Times New Roman" w:hAnsi="Times New Roman" w:cs="Times New Roman"/>
          <w:sz w:val="26"/>
          <w:szCs w:val="26"/>
        </w:rPr>
        <w:t>в сумме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CA1F4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41 764,52</w:t>
      </w:r>
      <w:r w:rsidR="00502E1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>тыс. руб.</w:t>
      </w:r>
      <w:r w:rsidR="00502E1E" w:rsidRPr="00E440EE">
        <w:rPr>
          <w:rFonts w:ascii="Times New Roman" w:hAnsi="Times New Roman" w:cs="Times New Roman"/>
          <w:sz w:val="26"/>
          <w:szCs w:val="26"/>
        </w:rPr>
        <w:t xml:space="preserve"> В первом </w:t>
      </w:r>
      <w:r w:rsidR="00CA1F4F" w:rsidRPr="00E440EE">
        <w:rPr>
          <w:rFonts w:ascii="Times New Roman" w:hAnsi="Times New Roman" w:cs="Times New Roman"/>
          <w:sz w:val="26"/>
          <w:szCs w:val="26"/>
        </w:rPr>
        <w:t>полугодие</w:t>
      </w:r>
      <w:r w:rsidR="00502E1E" w:rsidRPr="00E440EE">
        <w:rPr>
          <w:rFonts w:ascii="Times New Roman" w:hAnsi="Times New Roman" w:cs="Times New Roman"/>
          <w:sz w:val="26"/>
          <w:szCs w:val="26"/>
        </w:rPr>
        <w:t xml:space="preserve"> 20</w:t>
      </w:r>
      <w:r w:rsidR="004976B7" w:rsidRPr="00E440EE">
        <w:rPr>
          <w:rFonts w:ascii="Times New Roman" w:hAnsi="Times New Roman" w:cs="Times New Roman"/>
          <w:sz w:val="26"/>
          <w:szCs w:val="26"/>
        </w:rPr>
        <w:t>2</w:t>
      </w:r>
      <w:r w:rsidR="00CA1F4F" w:rsidRPr="00E440EE">
        <w:rPr>
          <w:rFonts w:ascii="Times New Roman" w:hAnsi="Times New Roman" w:cs="Times New Roman"/>
          <w:sz w:val="26"/>
          <w:szCs w:val="26"/>
        </w:rPr>
        <w:t>1</w:t>
      </w:r>
      <w:r w:rsidR="004976B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502E1E" w:rsidRPr="00E440EE">
        <w:rPr>
          <w:rFonts w:ascii="Times New Roman" w:hAnsi="Times New Roman" w:cs="Times New Roman"/>
          <w:sz w:val="26"/>
          <w:szCs w:val="26"/>
        </w:rPr>
        <w:t xml:space="preserve">года бюджет был исполнен с дефицитом в сумме </w:t>
      </w:r>
      <w:r w:rsidR="00CA1F4F" w:rsidRPr="00E440EE">
        <w:rPr>
          <w:rFonts w:ascii="Times New Roman" w:hAnsi="Times New Roman" w:cs="Times New Roman"/>
          <w:sz w:val="26"/>
          <w:szCs w:val="26"/>
        </w:rPr>
        <w:t>992,08</w:t>
      </w:r>
      <w:r w:rsidR="00502E1E" w:rsidRPr="00E440E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2604EB" w:rsidRPr="00E440EE" w:rsidRDefault="002604EB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 источником среди собственных доходов являлся налог на доходы физических лиц, удельный вес которого в первом квартале – </w:t>
      </w:r>
      <w:r w:rsidR="00A13F77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86,3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в первом полугодие – </w:t>
      </w:r>
      <w:r w:rsidR="00A13F77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88,4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за 9 месяцев – </w:t>
      </w:r>
      <w:r w:rsidR="00A13F77" w:rsidRPr="00E440EE">
        <w:rPr>
          <w:rFonts w:ascii="Times New Roman" w:hAnsi="Times New Roman" w:cs="Times New Roman"/>
          <w:sz w:val="26"/>
          <w:szCs w:val="26"/>
        </w:rPr>
        <w:t>97,0</w:t>
      </w:r>
      <w:r w:rsidRPr="00E440EE">
        <w:rPr>
          <w:rFonts w:ascii="Times New Roman" w:hAnsi="Times New Roman" w:cs="Times New Roman"/>
          <w:sz w:val="26"/>
          <w:szCs w:val="26"/>
        </w:rPr>
        <w:t xml:space="preserve"> %.</w:t>
      </w:r>
      <w:r w:rsidR="008F3286"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167F" w:rsidRPr="00E440EE" w:rsidRDefault="00605FBD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М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униципальные программы </w:t>
      </w:r>
      <w:r w:rsidR="00D213A8" w:rsidRPr="00E440EE">
        <w:rPr>
          <w:rFonts w:ascii="Times New Roman" w:hAnsi="Times New Roman" w:cs="Times New Roman"/>
          <w:sz w:val="26"/>
          <w:szCs w:val="26"/>
        </w:rPr>
        <w:t>к годовым назначениям</w:t>
      </w:r>
      <w:r w:rsidRPr="00E440EE">
        <w:rPr>
          <w:rFonts w:ascii="Times New Roman" w:hAnsi="Times New Roman" w:cs="Times New Roman"/>
          <w:sz w:val="26"/>
          <w:szCs w:val="26"/>
        </w:rPr>
        <w:t xml:space="preserve"> исполнены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 xml:space="preserve">по итогам 1 квартала – </w:t>
      </w:r>
      <w:r w:rsidR="00A13F77" w:rsidRPr="00E440EE">
        <w:rPr>
          <w:rFonts w:ascii="Times New Roman" w:hAnsi="Times New Roman" w:cs="Times New Roman"/>
          <w:sz w:val="26"/>
          <w:szCs w:val="26"/>
        </w:rPr>
        <w:t>20,4</w:t>
      </w:r>
      <w:r w:rsidRPr="00E440EE">
        <w:rPr>
          <w:rFonts w:ascii="Times New Roman" w:hAnsi="Times New Roman" w:cs="Times New Roman"/>
          <w:sz w:val="26"/>
          <w:szCs w:val="26"/>
        </w:rPr>
        <w:t xml:space="preserve"> %, по итогам 6 месяцев</w:t>
      </w:r>
      <w:r w:rsidR="00D213A8" w:rsidRPr="00E440EE">
        <w:rPr>
          <w:rFonts w:ascii="Times New Roman" w:hAnsi="Times New Roman" w:cs="Times New Roman"/>
          <w:sz w:val="26"/>
          <w:szCs w:val="26"/>
        </w:rPr>
        <w:t xml:space="preserve"> – </w:t>
      </w:r>
      <w:r w:rsidR="00A13F77" w:rsidRPr="00E440EE">
        <w:rPr>
          <w:rFonts w:ascii="Times New Roman" w:hAnsi="Times New Roman" w:cs="Times New Roman"/>
          <w:sz w:val="26"/>
          <w:szCs w:val="26"/>
        </w:rPr>
        <w:t>47,0</w:t>
      </w:r>
      <w:r w:rsidR="00D213A8" w:rsidRPr="00E440EE">
        <w:rPr>
          <w:rFonts w:ascii="Times New Roman" w:hAnsi="Times New Roman" w:cs="Times New Roman"/>
          <w:sz w:val="26"/>
          <w:szCs w:val="26"/>
        </w:rPr>
        <w:t xml:space="preserve"> %,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по итогам 9 месяцев </w:t>
      </w:r>
      <w:r w:rsidR="00D213A8" w:rsidRPr="00E440EE">
        <w:rPr>
          <w:rFonts w:ascii="Times New Roman" w:hAnsi="Times New Roman" w:cs="Times New Roman"/>
          <w:sz w:val="26"/>
          <w:szCs w:val="26"/>
        </w:rPr>
        <w:t xml:space="preserve">– </w:t>
      </w:r>
      <w:r w:rsidR="00A13F77" w:rsidRPr="00E440EE">
        <w:rPr>
          <w:rFonts w:ascii="Times New Roman" w:hAnsi="Times New Roman" w:cs="Times New Roman"/>
          <w:sz w:val="26"/>
          <w:szCs w:val="26"/>
        </w:rPr>
        <w:t>65,5</w:t>
      </w:r>
      <w:r w:rsidR="00D213A8" w:rsidRPr="00E440EE">
        <w:rPr>
          <w:rFonts w:ascii="Times New Roman" w:hAnsi="Times New Roman" w:cs="Times New Roman"/>
          <w:sz w:val="26"/>
          <w:szCs w:val="26"/>
        </w:rPr>
        <w:t xml:space="preserve"> %</w:t>
      </w:r>
      <w:r w:rsidR="003006E3" w:rsidRPr="00E440EE">
        <w:rPr>
          <w:rFonts w:ascii="Times New Roman" w:hAnsi="Times New Roman" w:cs="Times New Roman"/>
          <w:sz w:val="26"/>
          <w:szCs w:val="26"/>
        </w:rPr>
        <w:t>.</w:t>
      </w:r>
    </w:p>
    <w:p w:rsidR="00120895" w:rsidRPr="00E440EE" w:rsidRDefault="00120895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22CA" w:rsidRPr="00E440EE" w:rsidRDefault="00942EDC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lastRenderedPageBreak/>
        <w:t>3.3.2.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5033D2" w:rsidRPr="00E440EE">
        <w:rPr>
          <w:rFonts w:ascii="Times New Roman" w:hAnsi="Times New Roman" w:cs="Times New Roman"/>
          <w:sz w:val="26"/>
          <w:szCs w:val="26"/>
        </w:rPr>
        <w:t>Представленный для экспертизы проект бюджета МО МР «Ижемский» на 20</w:t>
      </w:r>
      <w:r w:rsidR="008F3286" w:rsidRPr="00E440EE">
        <w:rPr>
          <w:rFonts w:ascii="Times New Roman" w:hAnsi="Times New Roman" w:cs="Times New Roman"/>
          <w:sz w:val="26"/>
          <w:szCs w:val="26"/>
        </w:rPr>
        <w:t>2</w:t>
      </w:r>
      <w:r w:rsidR="00513483" w:rsidRPr="00E440EE">
        <w:rPr>
          <w:rFonts w:ascii="Times New Roman" w:hAnsi="Times New Roman" w:cs="Times New Roman"/>
          <w:sz w:val="26"/>
          <w:szCs w:val="26"/>
        </w:rPr>
        <w:t>2</w:t>
      </w:r>
      <w:r w:rsidR="004465BD" w:rsidRPr="00E440E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13483" w:rsidRPr="00E440EE">
        <w:rPr>
          <w:rFonts w:ascii="Times New Roman" w:hAnsi="Times New Roman" w:cs="Times New Roman"/>
          <w:sz w:val="26"/>
          <w:szCs w:val="26"/>
        </w:rPr>
        <w:t>3</w:t>
      </w:r>
      <w:r w:rsidR="005033D2" w:rsidRPr="00E440EE">
        <w:rPr>
          <w:rFonts w:ascii="Times New Roman" w:hAnsi="Times New Roman" w:cs="Times New Roman"/>
          <w:sz w:val="26"/>
          <w:szCs w:val="26"/>
        </w:rPr>
        <w:t xml:space="preserve"> и 20</w:t>
      </w:r>
      <w:r w:rsidR="0088016D" w:rsidRPr="00E440EE">
        <w:rPr>
          <w:rFonts w:ascii="Times New Roman" w:hAnsi="Times New Roman" w:cs="Times New Roman"/>
          <w:sz w:val="26"/>
          <w:szCs w:val="26"/>
        </w:rPr>
        <w:t>2</w:t>
      </w:r>
      <w:r w:rsidR="00513483" w:rsidRPr="00E440EE">
        <w:rPr>
          <w:rFonts w:ascii="Times New Roman" w:hAnsi="Times New Roman" w:cs="Times New Roman"/>
          <w:sz w:val="26"/>
          <w:szCs w:val="26"/>
        </w:rPr>
        <w:t>4</w:t>
      </w:r>
      <w:r w:rsidR="005033D2" w:rsidRPr="00E440EE">
        <w:rPr>
          <w:rFonts w:ascii="Times New Roman" w:hAnsi="Times New Roman" w:cs="Times New Roman"/>
          <w:sz w:val="26"/>
          <w:szCs w:val="26"/>
        </w:rPr>
        <w:t xml:space="preserve"> годов в целом соответствовал требованиям бюджетного кодекса РФ, Положению о бюджетном процессе и содерж</w:t>
      </w:r>
      <w:r w:rsidR="0088016D" w:rsidRPr="00E440EE">
        <w:rPr>
          <w:rFonts w:ascii="Times New Roman" w:hAnsi="Times New Roman" w:cs="Times New Roman"/>
          <w:sz w:val="26"/>
          <w:szCs w:val="26"/>
        </w:rPr>
        <w:t>ал</w:t>
      </w:r>
      <w:r w:rsidR="005033D2" w:rsidRPr="00E440EE">
        <w:rPr>
          <w:rFonts w:ascii="Times New Roman" w:hAnsi="Times New Roman" w:cs="Times New Roman"/>
          <w:sz w:val="26"/>
          <w:szCs w:val="26"/>
        </w:rPr>
        <w:t xml:space="preserve"> основные характеристики бюджета, к которым относится общий объем доходов бюджета, общий объем</w:t>
      </w:r>
      <w:r w:rsidR="00936D48" w:rsidRPr="00E440EE">
        <w:rPr>
          <w:rFonts w:ascii="Times New Roman" w:hAnsi="Times New Roman" w:cs="Times New Roman"/>
          <w:sz w:val="26"/>
          <w:szCs w:val="26"/>
        </w:rPr>
        <w:t xml:space="preserve"> расходов, дефицит бюджета.</w:t>
      </w:r>
    </w:p>
    <w:p w:rsidR="00D575AF" w:rsidRPr="00E440EE" w:rsidRDefault="00D575AF" w:rsidP="00D575A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 2022 год и плановый период 2023-2024 годы проект бюджета сформирован с профицитом, в размере 520,0 тыс. руб. на 2022 год, 1 560,0 тыс. руб. на 2023 год и 1 560,0 тыс. руб. на 2024 год, в связи с погашением обязательств (задолженности) бюджета перед республиканским бюджетом Республики Коми по представленному бюджетному кредиту в 2017 году. 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резервных фондов, предлагаемый Проектом бюджета района на 2022-2024 годы к утверждению, не превышает ограничений, установленных пунктом 3 статьи 81 Бюджетного кодекса РФ и пунктом 2 статьи 11 Положения о бюджетном процессе (не более 3% всех расходов бюджета) и составляет на  2022 год – 0,04%, 2023 год – 0,04%, 2024 год – 0,04%. 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 бюджета на 2022-2024 годы спрогнозированы в размере 1 433 171,9 тыс. руб., 1 489 780,9 тыс. руб., 1445 839,0 тыс. руб. соответственно по годам. Расходная часть бюджета в целом прогнозируется в сумме 1 432 651,9 тыс. руб., 1 488 220,9 тыс. руб., 1 444 279,0 тыс. руб., в том числе в программном направлении – 1 319 745,5 тыс. руб., 1 371 058,8 тыс. руб., 1 313 980,7 тыс. руб. соответственно по годам, в непрограммном направлении – 112 906,4 тыс. руб., 117 162,1 тыс. руб., 130 298,3 тыс. руб. соответственно по годам.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Pr="00E440E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безвозмездных поступлений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составе доходов бюджета на 2022-2024 годы составляет 90,5%, 90,4%, 89,6% соответственно по годам. </w:t>
      </w:r>
    </w:p>
    <w:p w:rsidR="00D01ED3" w:rsidRPr="00E440EE" w:rsidRDefault="00D01ED3" w:rsidP="00D01ED3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Безвозмездные поступления в бюджет района на 2022 год планируется получить из двух источников – из республиканского бюджета Республики Коми, более 99,98 % и менее 0,02% из бюджетов поселений в виде межбюджетных трансфертов на осуществление переданных полномочий. 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безвозмездных поступлений на 2022 год Проектом бюджета района прогнозируется в сумме 1 297 137,0 тыс. руб., можно сказать на уровне ожидаемых поступлений 2021 года (1 297 251,8 тыс. руб.) – 99,99%. На плановый период 2023 и 2024 годов общий объем безвозмездных поступлений прогнозируется в сумме 1 347 005,2 тыс. руб. и 1 295 180,3 тыс. руб. соответственно.</w:t>
      </w:r>
    </w:p>
    <w:p w:rsidR="00D01ED3" w:rsidRPr="00E440EE" w:rsidRDefault="00D01ED3" w:rsidP="00D0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проекте бюджета на 2022-2024 годы наибольший удельный вес в общей сумме безвозмездных поступлений  из других уровней бюджетов занимают субвенции, в 2022 году – 54,3%, 2023 году – 52,3 % и 2024 году – 54,4%. 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Основную долю в субвенциях республиканского бюджета Республики Коми составляет субвенция на реализацию муниципальными дошкольными и муниципальными общеобразовательными организациями в Республике Коми образовательных программ в 2022 году 92,8 %, 2023 году 92,8 %, в 2024 году 92,8 % (во все планируемые периоды  в сумме 654 099,0 тыс. руб.).</w:t>
      </w:r>
    </w:p>
    <w:p w:rsidR="00D01ED3" w:rsidRPr="00E440EE" w:rsidRDefault="00D01ED3" w:rsidP="00D01E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lastRenderedPageBreak/>
        <w:t>Все межбюджетные трансферты для муниципального района, предусмотренные проектом республиканского бюджета Республики Коми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республиканском бюджете Республики Коми на 2022 год и плановый период 2023 и 2024 годов»,</w:t>
      </w:r>
      <w:r w:rsidRPr="00E440EE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размещенном на официальном сайте Министерства финансов Республики Коми по состоянию на 22.11.2021г. (последнее обновление на сайте МФ РК), были учтены в Проекте бюджета района, представленном на экспертизу. 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Pr="00E440E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собственных доходов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общем объеме прогноза поступлений на 2022 год составляет 9,5 % (с учетом НДФЛ по дифференцированной ставке) или 136 034,9 тыс. руб., на 2023 год – 9,6</w:t>
      </w:r>
      <w:r w:rsidRPr="00E440E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% или 142 775,7 тыс. руб., на 2024 год – 10,4</w:t>
      </w:r>
      <w:r w:rsidRPr="00E440E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% или 150 658,7 тыс. руб.</w:t>
      </w:r>
    </w:p>
    <w:p w:rsidR="00493795" w:rsidRPr="00E440EE" w:rsidRDefault="00493795" w:rsidP="004937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объём поступлений </w:t>
      </w:r>
      <w:r w:rsidRPr="00E440E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налоговых и неналоговых доходов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2022 год  проектом предусмотрен в сумме 136 034,9 тыс. руб., что на 140 189,3 тыс. руб. или 50,8 % меньше ожидаемого поступления за 2021  год. Удельный вес налоговых и неналоговых доходов бюджета района в общем объёме доходов уменьшится с  17,6 % в 2021 году до 9,5 % в 2022 году. 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налоговых доходов в общем объеме запланированных к поступлению собственных доходов на 2022 год составляет 94,0 % или 127 823,3 тыс. руб., неналоговых доходов 6,0 % или 8 211,5 тыс. руб., на 2023 год – налоговых доходов 94,2 % или 134 561,8 тыс. руб. и неналоговых доходов 5,8 % или 8 213,8 тыс. руб., на 2024 год – налоговых доходов 94,5 % или 142 436,9 тыс. руб. и неналоговых доходов 5,5 % или 8 221,8 тыс. руб. </w:t>
      </w:r>
    </w:p>
    <w:p w:rsidR="00493795" w:rsidRPr="00E440EE" w:rsidRDefault="00493795" w:rsidP="004937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Наибольший удельный вес в налоговых доходах в проекте бюджета на 2022-2024 годы будут занимать налоги по НДФЛ – 83,2 %, наименьший удельный вес поступления по госпошлине – 1,1 %.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Основным источником неналоговых доходов будут являться доходы от использования имущества, находящегося в государственной и муниципальной собственности,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удельный вес в составе неналоговых доходов на весь планируемый период бюджета района будет составлять 61,8 %, 61,2 %, 61,1 % соответственно по годам.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Расходная часть  бюджета района сформирована в программной структуре расходов по 9 муниципальным программам органов исполнительной власти муниципального района «Ижемский» и в разрезе непрограммных расходов. Программное финансирование расходов в Проекте бюджета на 2022-2024 годы будет занимать в общих расходах бюджета на 2022 год – 92,1 %, на 2023 год – 92,1 %, на 2024 год – 91,0 %. 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непрограммным направлениям Проектом бюджета района на 2022-2024 годы планируются на 2022 год в сумме 112 906,42 тыс. руб. или 7,9 % от общей суммы расходов бюджета района. На плановый период 2023 года в сумме 117 162,1 тыс. руб. или 7,9% и на 2024 год в сумме 130 291,3 тыс. руб. или 9,0% от общего объема расходов бюджета района. 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объеме запланированных расходов  бюджета муниципального района «Ижемский»  в 2022-2024 годах основной удельный вес будут занимать расходы на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образование (68,8%, 65,4%, 65,2%), следом за ними – расходы на культуру и кинематографию (11,2%, 10,6%, 11,0%). В проекте бюджета намечена резкая тенденция понижения удельного веса в 2022 году по сравнению с 2021 годом расходов на жилищно-коммунальное хозяйство с 12,3 % до 4,6 % в 2022 году. Тенденция роста по отношению к ожидаемой оценке 2021 года имеет место отрасль Культура и кинематография 103,4 %. </w:t>
      </w:r>
    </w:p>
    <w:p w:rsidR="0062435E" w:rsidRPr="00E440EE" w:rsidRDefault="000F00AA" w:rsidP="00CC3F12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По результатам проведенной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экспертизы, Контрольно-счетн</w:t>
      </w:r>
      <w:r w:rsidR="00775177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>ой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комисси</w:t>
      </w:r>
      <w:r w:rsidRPr="00E440EE">
        <w:rPr>
          <w:rFonts w:ascii="Times New Roman" w:hAnsi="Times New Roman" w:cs="Times New Roman"/>
          <w:color w:val="000000"/>
          <w:sz w:val="26"/>
          <w:szCs w:val="26"/>
        </w:rPr>
        <w:t>ей было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color w:val="000000"/>
          <w:sz w:val="26"/>
          <w:szCs w:val="26"/>
        </w:rPr>
        <w:t>предложено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принять к рассмотрению проект решения Совета муниципального района «Ижемский»</w:t>
      </w:r>
      <w:r w:rsidR="00C86FA6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«О бюджете МР «Ижемский» на 202</w:t>
      </w:r>
      <w:r w:rsidR="00493795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>2</w:t>
      </w:r>
      <w:r w:rsidR="00904593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="00493795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>3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202</w:t>
      </w:r>
      <w:r w:rsidR="00493795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>4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годов</w:t>
      </w:r>
      <w:r w:rsidRPr="00E440E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A0CD7" w:rsidRPr="00E440EE" w:rsidRDefault="00AA0CD7" w:rsidP="00CC3F1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>3.3.3.</w:t>
      </w:r>
      <w:r w:rsidRPr="00E440EE">
        <w:rPr>
          <w:rFonts w:ascii="Times New Roman" w:hAnsi="Times New Roman" w:cs="Times New Roman"/>
          <w:sz w:val="26"/>
          <w:szCs w:val="26"/>
        </w:rPr>
        <w:t xml:space="preserve"> Экспертиза проектов бюджетов муниципальных образований сельских поселений проводилась Контрольно-</w:t>
      </w:r>
      <w:r w:rsidR="00775177" w:rsidRPr="00E440EE">
        <w:rPr>
          <w:rFonts w:ascii="Times New Roman" w:hAnsi="Times New Roman" w:cs="Times New Roman"/>
          <w:sz w:val="26"/>
          <w:szCs w:val="26"/>
        </w:rPr>
        <w:t>счетной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комиссией на основании заключенных соглашений с </w:t>
      </w:r>
      <w:r w:rsidR="00775177" w:rsidRPr="00E440EE">
        <w:rPr>
          <w:rFonts w:ascii="Times New Roman" w:hAnsi="Times New Roman" w:cs="Times New Roman"/>
          <w:sz w:val="26"/>
          <w:szCs w:val="26"/>
        </w:rPr>
        <w:t>С</w:t>
      </w:r>
      <w:r w:rsidRPr="00E440EE">
        <w:rPr>
          <w:rFonts w:ascii="Times New Roman" w:hAnsi="Times New Roman" w:cs="Times New Roman"/>
          <w:sz w:val="26"/>
          <w:szCs w:val="26"/>
        </w:rPr>
        <w:t>оветами сельских поселений. Были подготовлены десять заключений на проекты решений Советов сельских поселений «О бюджете сельск</w:t>
      </w:r>
      <w:r w:rsidR="00775177" w:rsidRPr="00E440EE">
        <w:rPr>
          <w:rFonts w:ascii="Times New Roman" w:hAnsi="Times New Roman" w:cs="Times New Roman"/>
          <w:sz w:val="26"/>
          <w:szCs w:val="26"/>
        </w:rPr>
        <w:t>их</w:t>
      </w:r>
      <w:r w:rsidRPr="00E440EE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775177" w:rsidRPr="00E440EE">
        <w:rPr>
          <w:rFonts w:ascii="Times New Roman" w:hAnsi="Times New Roman" w:cs="Times New Roman"/>
          <w:sz w:val="26"/>
          <w:szCs w:val="26"/>
        </w:rPr>
        <w:t>й»</w:t>
      </w:r>
      <w:r w:rsidRPr="00E440EE">
        <w:rPr>
          <w:rFonts w:ascii="Times New Roman" w:hAnsi="Times New Roman" w:cs="Times New Roman"/>
          <w:sz w:val="26"/>
          <w:szCs w:val="26"/>
        </w:rPr>
        <w:t xml:space="preserve"> на 20</w:t>
      </w:r>
      <w:r w:rsidR="005D4F2C" w:rsidRPr="00E440EE">
        <w:rPr>
          <w:rFonts w:ascii="Times New Roman" w:hAnsi="Times New Roman" w:cs="Times New Roman"/>
          <w:sz w:val="26"/>
          <w:szCs w:val="26"/>
        </w:rPr>
        <w:t>2</w:t>
      </w:r>
      <w:r w:rsidR="00427BD3" w:rsidRPr="00E440EE">
        <w:rPr>
          <w:rFonts w:ascii="Times New Roman" w:hAnsi="Times New Roman" w:cs="Times New Roman"/>
          <w:sz w:val="26"/>
          <w:szCs w:val="26"/>
        </w:rPr>
        <w:t>2</w:t>
      </w:r>
      <w:r w:rsidR="00211D0B" w:rsidRPr="00E440E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27BD3" w:rsidRPr="00E440EE">
        <w:rPr>
          <w:rFonts w:ascii="Times New Roman" w:hAnsi="Times New Roman" w:cs="Times New Roman"/>
          <w:sz w:val="26"/>
          <w:szCs w:val="26"/>
        </w:rPr>
        <w:t>3</w:t>
      </w:r>
      <w:r w:rsidRPr="00E440EE">
        <w:rPr>
          <w:rFonts w:ascii="Times New Roman" w:hAnsi="Times New Roman" w:cs="Times New Roman"/>
          <w:sz w:val="26"/>
          <w:szCs w:val="26"/>
        </w:rPr>
        <w:t xml:space="preserve"> и 202</w:t>
      </w:r>
      <w:r w:rsidR="00427BD3" w:rsidRPr="00E440EE">
        <w:rPr>
          <w:rFonts w:ascii="Times New Roman" w:hAnsi="Times New Roman" w:cs="Times New Roman"/>
          <w:sz w:val="26"/>
          <w:szCs w:val="26"/>
        </w:rPr>
        <w:t>4</w:t>
      </w:r>
      <w:r w:rsidRPr="00E440EE">
        <w:rPr>
          <w:rFonts w:ascii="Times New Roman" w:hAnsi="Times New Roman" w:cs="Times New Roman"/>
          <w:sz w:val="26"/>
          <w:szCs w:val="26"/>
        </w:rPr>
        <w:t xml:space="preserve"> годов».</w:t>
      </w:r>
      <w:r w:rsidRPr="00E440EE">
        <w:rPr>
          <w:sz w:val="26"/>
          <w:szCs w:val="26"/>
        </w:rPr>
        <w:t xml:space="preserve"> </w:t>
      </w:r>
    </w:p>
    <w:p w:rsidR="00211D0B" w:rsidRPr="00E440EE" w:rsidRDefault="00211D0B" w:rsidP="00CC3F12">
      <w:pPr>
        <w:pStyle w:val="a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E440EE">
        <w:rPr>
          <w:color w:val="000000"/>
          <w:sz w:val="26"/>
          <w:szCs w:val="26"/>
        </w:rPr>
        <w:t>Бюджетная и налоговая политика всех сельских поселений направлена на решение своих приоритетных задач социально-экономического развития, в числе которых основной задачей является улучшение качества (условий) жизни населения. Таким образом, бюджетная и налоговая политика, проводимая в сельских поселениях, является социально ориентированной.</w:t>
      </w:r>
      <w:r w:rsidR="0013704D" w:rsidRPr="00E440EE">
        <w:rPr>
          <w:color w:val="000000"/>
          <w:sz w:val="26"/>
          <w:szCs w:val="26"/>
        </w:rPr>
        <w:t xml:space="preserve"> </w:t>
      </w:r>
    </w:p>
    <w:p w:rsidR="003D1B78" w:rsidRPr="003D1B78" w:rsidRDefault="003D1B78" w:rsidP="003D1B7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Прогнозирование доходов на очередной финансовый год осуществлялось на основе действующих в прогнозируемом году налоговых ставок и нормативов отчислений, динамики поступления по каждому источнику доходов за 2 предыдущих года - отчетный и ожидаемое значение за текущий, с учетом темпов роста (снижения) одного или нескольких показателей, влияющих на изменение данного источника доходов.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1B78">
        <w:rPr>
          <w:rFonts w:ascii="Times New Roman" w:hAnsi="Times New Roman" w:cs="Times New Roman"/>
          <w:sz w:val="26"/>
          <w:szCs w:val="26"/>
        </w:rPr>
        <w:t xml:space="preserve">Бюджеты сельских поселений на 2022 год и на плановый период 2023 и 2024 годов запланированы принять бездефицитными. 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1B78">
        <w:rPr>
          <w:rFonts w:ascii="Times New Roman" w:hAnsi="Times New Roman" w:cs="Times New Roman"/>
          <w:sz w:val="26"/>
          <w:szCs w:val="26"/>
        </w:rPr>
        <w:t>В</w:t>
      </w:r>
      <w:r w:rsidRPr="003D1B7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D1B78">
        <w:rPr>
          <w:rFonts w:ascii="Times New Roman" w:hAnsi="Times New Roman" w:cs="Times New Roman"/>
          <w:sz w:val="26"/>
          <w:szCs w:val="26"/>
        </w:rPr>
        <w:t xml:space="preserve">планируемом трехлетнем периоде бюджеты сельских поселений по сравнению с ожидаемой оценкой исполнения бюджета за 2021 год спрогнозированы с уменьшением доходной части по шести сельским поселениям и по четырем с увеличением, по расходной части бюджета по трем сельским поселениям с увеличением по семи с уменьшением. </w:t>
      </w:r>
    </w:p>
    <w:p w:rsidR="003D1B78" w:rsidRPr="003D1B78" w:rsidRDefault="003D1B78" w:rsidP="003D1B7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Предлагаемые проектировки предусматривают, что доходы бюджетов сельских поселений в 2022 году, и в плановом периоде 2023 и 2024 годов, как и  в 2021 году, в основном будут сформированы за счет безвозмездных поступлений.</w:t>
      </w:r>
      <w:r w:rsidRPr="003D1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структуре безвозмездных поступлений на 2022 год и плановый период 2023 и 2024 годов наибольший удельный вес займут дотации, кроме двух сельских поселений (Сизябск, Краснобор) на очередной финансовый год будут занимать субсидии из республиканского бюджета РК на строительство пожарных водоемов.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структуре собственных доходов в восьми сельских поселениях наибольший удельный вес будут занимать налоговые доходы, в двух сельских поселениях (Кипиево, Том) неналоговые доходы. В налоговых доходах сельских поселений наибольший удельный вес, как и из года в год будет занимать налог на доходы  физических лиц.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средств.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основном расходы бюджетов сельских поселений будут направлены на общегосударственные вопросы, жилищно-коммунальное хозяйство и социальную политику.</w:t>
      </w:r>
    </w:p>
    <w:p w:rsidR="005F3F61" w:rsidRPr="00E440EE" w:rsidRDefault="005F3F61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Представленные для экспертизы проекты бюджетов сельск</w:t>
      </w:r>
      <w:r w:rsidR="00B942D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поселений в целом соответствовали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 бюджетного законодательства, и содерж</w:t>
      </w:r>
      <w:r w:rsidR="00B942D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основные характеристики бюджета, к которым относится общий объем доходов бюджета, общий объем расходов, дефицит/профицит бюджета.</w:t>
      </w:r>
    </w:p>
    <w:p w:rsidR="00467CC0" w:rsidRPr="00E440EE" w:rsidRDefault="00467CC0" w:rsidP="003A69F1">
      <w:pPr>
        <w:pStyle w:val="Default"/>
        <w:spacing w:after="240" w:line="276" w:lineRule="auto"/>
        <w:ind w:firstLine="709"/>
        <w:jc w:val="both"/>
        <w:rPr>
          <w:bCs/>
          <w:color w:val="auto"/>
          <w:sz w:val="26"/>
          <w:szCs w:val="26"/>
        </w:rPr>
      </w:pPr>
      <w:r w:rsidRPr="00E440EE">
        <w:rPr>
          <w:bCs/>
          <w:color w:val="auto"/>
          <w:sz w:val="26"/>
          <w:szCs w:val="26"/>
        </w:rPr>
        <w:t>Контрольно-счетная комиссия рекомендовала советам сельских поселений принять к рассмотрению проекты решений Советов сельских поселений «О бюджете сельских поселений на 20</w:t>
      </w:r>
      <w:r w:rsidR="0099451F" w:rsidRPr="00E440EE">
        <w:rPr>
          <w:bCs/>
          <w:color w:val="auto"/>
          <w:sz w:val="26"/>
          <w:szCs w:val="26"/>
        </w:rPr>
        <w:t>2</w:t>
      </w:r>
      <w:r w:rsidR="00B8525A">
        <w:rPr>
          <w:bCs/>
          <w:color w:val="auto"/>
          <w:sz w:val="26"/>
          <w:szCs w:val="26"/>
        </w:rPr>
        <w:t>2</w:t>
      </w:r>
      <w:r w:rsidR="0099451F" w:rsidRPr="00E440EE">
        <w:rPr>
          <w:bCs/>
          <w:color w:val="auto"/>
          <w:sz w:val="26"/>
          <w:szCs w:val="26"/>
        </w:rPr>
        <w:t xml:space="preserve"> год и плановый период 202</w:t>
      </w:r>
      <w:r w:rsidR="00B8525A">
        <w:rPr>
          <w:bCs/>
          <w:color w:val="auto"/>
          <w:sz w:val="26"/>
          <w:szCs w:val="26"/>
        </w:rPr>
        <w:t>3</w:t>
      </w:r>
      <w:r w:rsidRPr="00E440EE">
        <w:rPr>
          <w:bCs/>
          <w:color w:val="auto"/>
          <w:sz w:val="26"/>
          <w:szCs w:val="26"/>
        </w:rPr>
        <w:t xml:space="preserve"> и 202</w:t>
      </w:r>
      <w:r w:rsidR="00B8525A">
        <w:rPr>
          <w:bCs/>
          <w:color w:val="auto"/>
          <w:sz w:val="26"/>
          <w:szCs w:val="26"/>
        </w:rPr>
        <w:t>4</w:t>
      </w:r>
      <w:r w:rsidRPr="00E440EE">
        <w:rPr>
          <w:bCs/>
          <w:color w:val="auto"/>
          <w:sz w:val="26"/>
          <w:szCs w:val="26"/>
        </w:rPr>
        <w:t xml:space="preserve"> годов» с учетом замечаний и предложений, содержащихся в заключениях.</w:t>
      </w:r>
    </w:p>
    <w:p w:rsidR="00FB78B8" w:rsidRPr="00E440EE" w:rsidRDefault="007F3C69" w:rsidP="00CC3F12">
      <w:pPr>
        <w:tabs>
          <w:tab w:val="left" w:pos="4380"/>
          <w:tab w:val="center" w:pos="5637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/>
          <w:bCs/>
          <w:i/>
          <w:sz w:val="26"/>
          <w:szCs w:val="26"/>
        </w:rPr>
        <w:t>3.3.4.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По результатам проведенной экспертизы муниципальной программы МО МР «Ижемский» </w:t>
      </w:r>
      <w:r w:rsidR="00FB78B8" w:rsidRPr="00E440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</w:t>
      </w:r>
      <w:r w:rsidR="00B359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сохранение </w:t>
      </w:r>
      <w:r w:rsidR="00FB78B8" w:rsidRPr="00E440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культуры» (далее – Муниципальная программа) установлено, что Муниципальная программа реализуется эффективно, что характеризуется положительной динамикой достижения ее целевых показателей (индикаторов).</w:t>
      </w:r>
    </w:p>
    <w:p w:rsidR="00FB78B8" w:rsidRPr="00E440EE" w:rsidRDefault="00FB78B8" w:rsidP="00CC3F12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Вместе с тем, в ходе проведения экспертизы Муниципальной программы установлены </w:t>
      </w:r>
      <w:r w:rsidR="0060335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нарушения </w:t>
      </w: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>и замечания</w:t>
      </w:r>
      <w:r w:rsidR="00797126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97126" w:rsidRPr="00797126" w:rsidRDefault="00797126" w:rsidP="0079712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муниципальной программы публично не обсуждался.</w:t>
      </w:r>
    </w:p>
    <w:p w:rsidR="00797126" w:rsidRPr="00797126" w:rsidRDefault="00797126" w:rsidP="00797126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период 2019-2020 гг. сроки реализации Программы превышали период, определенный Стратегией социально-экономического развития района </w:t>
      </w:r>
      <w:r w:rsidRPr="00797126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до 2020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(п.4 Заключения).</w:t>
      </w:r>
    </w:p>
    <w:p w:rsidR="00797126" w:rsidRPr="00797126" w:rsidRDefault="00797126" w:rsidP="0079712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Программы сформулирована обобщенно и не обладает необходимыми свойствами, такими как конкретность и измеримость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годовых отчетах отражаются не все значения целевых показателей (индикаторов); 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79712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целевой показатель «Уровень ежегодного достижения показателей (индикаторов) муниципальной программы» отсутствует в Таблице № 2 «Сведения о целевых показателях (индикаторах) муниципальной программы МО МР «Ижемский» «Развитие и сохранение культуры» и их значениях»»;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 расчете индикатора, характеризующего долю зданий учреждений культуры, находящихся в удовлетворительном состоянии не учитывалось здание МБУ ДО «Ижемская детская школа искусств»; 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- в отчете за 2019 год (таблица 10 ГО) при расчете показателя </w:t>
      </w:r>
      <w:r w:rsidRPr="00797126">
        <w:rPr>
          <w:rFonts w:ascii="Times New Roman" w:eastAsia="Calibri" w:hAnsi="Times New Roman" w:cs="Times New Roman"/>
          <w:sz w:val="26"/>
          <w:szCs w:val="26"/>
        </w:rPr>
        <w:t xml:space="preserve">«Увеличение посещаемости музейных учреждений»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ответственным исполнителем учитывалось количество населения района 17 129 человек, тогда как с</w:t>
      </w:r>
      <w:r w:rsidRPr="00797126">
        <w:rPr>
          <w:rFonts w:ascii="Times New Roman" w:eastAsia="Calibri" w:hAnsi="Times New Roman" w:cs="Times New Roman"/>
          <w:sz w:val="26"/>
          <w:szCs w:val="26"/>
        </w:rPr>
        <w:t>огласно данным опубликованным на официальном сайте Территориального органа Федеральной службы государственной статистики по Республики Коми (</w:t>
      </w:r>
      <w:r w:rsidRPr="00797126">
        <w:rPr>
          <w:rFonts w:ascii="Times New Roman" w:eastAsia="Calibri" w:hAnsi="Times New Roman" w:cs="Times New Roman"/>
          <w:sz w:val="26"/>
          <w:szCs w:val="26"/>
          <w:lang w:val="en-US"/>
        </w:rPr>
        <w:t>komi</w:t>
      </w:r>
      <w:r w:rsidRPr="00797126">
        <w:rPr>
          <w:rFonts w:ascii="Times New Roman" w:eastAsia="Calibri" w:hAnsi="Times New Roman" w:cs="Times New Roman"/>
          <w:sz w:val="26"/>
          <w:szCs w:val="26"/>
        </w:rPr>
        <w:t>.</w:t>
      </w:r>
      <w:r w:rsidRPr="00797126">
        <w:rPr>
          <w:rFonts w:ascii="Times New Roman" w:eastAsia="Calibri" w:hAnsi="Times New Roman" w:cs="Times New Roman"/>
          <w:sz w:val="26"/>
          <w:szCs w:val="26"/>
          <w:lang w:val="en-US"/>
        </w:rPr>
        <w:t>gks</w:t>
      </w:r>
      <w:r w:rsidRPr="00797126">
        <w:rPr>
          <w:rFonts w:ascii="Times New Roman" w:eastAsia="Calibri" w:hAnsi="Times New Roman" w:cs="Times New Roman"/>
          <w:sz w:val="26"/>
          <w:szCs w:val="26"/>
        </w:rPr>
        <w:t>.</w:t>
      </w:r>
      <w:r w:rsidRPr="00797126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r w:rsidRPr="00797126">
        <w:rPr>
          <w:rFonts w:ascii="Times New Roman" w:eastAsia="Calibri" w:hAnsi="Times New Roman" w:cs="Times New Roman"/>
          <w:sz w:val="26"/>
          <w:szCs w:val="26"/>
        </w:rPr>
        <w:t xml:space="preserve">) численность населения Ижемского района по состоянию на 01.01.2020 г. (за 2019 год) составляет 17 009 человек.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Аналогичное замечание установлено и в 2018 году.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Муниципальной программы в объемах финансирования допускались расхождения.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Постановления № 61 в раздел 1 Программы «Характеристика текущего состояния сферы культуры муниципального образования муниципального района «Ижемский» с момента утверждения Программы не вносились изменения и соответственно содержащаяся в данном разделе информация не отражает текущее состояние сферы культуры района.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установлены расхождения между Муниципальной программой и Планом реализации в части наименований основных мероприятий и сроков их реализации;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Плана реализации не соответствует форме плана реализации, предусмотренной приказом Минэкономразвития РК № 316 «Об утверждении рекомендаций по разработке муниципальных программ в муниципальных образованиях Республики Коми» (в ред. приказа Минэкономразвития от 24.06.2016г. № 350) и приказом Минэкономразвития РК № 382 от 27.12.2017г.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Программы не содержит все разделы, предусмотренные вышеуказанными нормативно-правовыми актами Республики Коми и постановлением администрации МР «Ижемский» № 61 от 31.01.2014 г. «О муниципальных программах МО МР «Ижемский».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 установлено расхождение между фактическим значением одного из целевых показателей (индикаторов) указанных в таблице 10 Годового отчета «Сведения о достижении значений целевых показателей (индикаторов)» и в таблице Сводного годового отчета «Оценка эффективности муниципальных программ» за 2019 год;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 в Таблице 15 в Годовых отчетах за 2018 и 2019 годы в кратком описании внесенных изменений во всех случаях указано увеличение или уменьшение объема финансирования, тогда как изменения вносились так же и в целевые показатели (индикаторы), сроки реализации, основные мероприятия;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 В нарушение Методическим указаниям по разработке и реализации муниципальных программ, утвержденным Постановлением № 61 т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аблица 9 «Форма мониторинга реализации муниципальной программы (квартальная)» ответственным исполнителем не проводился мониторинг, таблица формируется только по окончанию отчетного года и включаются в нее все мероприятия Муниципальной программы.</w:t>
      </w:r>
    </w:p>
    <w:p w:rsidR="00F43FD2" w:rsidRPr="00E440EE" w:rsidRDefault="00F43FD2" w:rsidP="00CC3F12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E21" w:rsidRPr="00E440EE" w:rsidRDefault="00AC5E21" w:rsidP="00F7395F">
      <w:pPr>
        <w:pStyle w:val="a6"/>
        <w:numPr>
          <w:ilvl w:val="0"/>
          <w:numId w:val="42"/>
        </w:numPr>
        <w:spacing w:after="0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E440EE">
        <w:rPr>
          <w:rFonts w:ascii="Times New Roman" w:eastAsia="Calibri" w:hAnsi="Times New Roman" w:cs="Times New Roman"/>
          <w:b/>
          <w:sz w:val="26"/>
          <w:szCs w:val="26"/>
        </w:rPr>
        <w:t>Итоговые документы</w:t>
      </w:r>
    </w:p>
    <w:p w:rsidR="001F107B" w:rsidRPr="00E440EE" w:rsidRDefault="001F107B" w:rsidP="005653DB">
      <w:pPr>
        <w:pStyle w:val="a6"/>
        <w:spacing w:after="0"/>
        <w:ind w:left="0" w:firstLine="709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A06CDA" w:rsidRPr="00E440EE" w:rsidRDefault="00126B33" w:rsidP="005653D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По результатам </w:t>
      </w:r>
      <w:r w:rsidR="001F107B" w:rsidRPr="00E440EE">
        <w:rPr>
          <w:rFonts w:ascii="Times New Roman" w:eastAsia="Calibri" w:hAnsi="Times New Roman" w:cs="Times New Roman"/>
          <w:sz w:val="26"/>
          <w:szCs w:val="26"/>
        </w:rPr>
        <w:t>экспертно-</w:t>
      </w:r>
      <w:r w:rsidRPr="00E440EE">
        <w:rPr>
          <w:rFonts w:ascii="Times New Roman" w:eastAsia="Calibri" w:hAnsi="Times New Roman" w:cs="Times New Roman"/>
          <w:sz w:val="26"/>
          <w:szCs w:val="26"/>
        </w:rPr>
        <w:t>аналитических мероприятий Контрольно-счетной комиссией даются соответствующие</w:t>
      </w:r>
      <w:r w:rsidR="001F107B" w:rsidRPr="00E440EE">
        <w:rPr>
          <w:rFonts w:ascii="Times New Roman" w:eastAsia="Calibri" w:hAnsi="Times New Roman" w:cs="Times New Roman"/>
          <w:sz w:val="26"/>
          <w:szCs w:val="26"/>
        </w:rPr>
        <w:t xml:space="preserve"> рекомендации,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 предложения по устранению выявленных нарушений и недостатков. </w:t>
      </w:r>
    </w:p>
    <w:p w:rsidR="00F442E7" w:rsidRPr="00E440EE" w:rsidRDefault="001F107B" w:rsidP="005653D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По результатам контрольных мероприятий в адрес проверяемых учреждений по установ</w:t>
      </w:r>
      <w:r w:rsidR="00587A49" w:rsidRPr="00E440EE">
        <w:rPr>
          <w:rFonts w:ascii="Times New Roman" w:eastAsia="Calibri" w:hAnsi="Times New Roman" w:cs="Times New Roman"/>
          <w:sz w:val="26"/>
          <w:szCs w:val="26"/>
        </w:rPr>
        <w:t>ленным нарушениям направляется «П</w:t>
      </w:r>
      <w:r w:rsidRPr="00E440EE">
        <w:rPr>
          <w:rFonts w:ascii="Times New Roman" w:eastAsia="Calibri" w:hAnsi="Times New Roman" w:cs="Times New Roman"/>
          <w:sz w:val="26"/>
          <w:szCs w:val="26"/>
        </w:rPr>
        <w:t>редставлени</w:t>
      </w:r>
      <w:r w:rsidR="00587A49" w:rsidRPr="00E440EE">
        <w:rPr>
          <w:rFonts w:ascii="Times New Roman" w:eastAsia="Calibri" w:hAnsi="Times New Roman" w:cs="Times New Roman"/>
          <w:sz w:val="26"/>
          <w:szCs w:val="26"/>
        </w:rPr>
        <w:t>е»,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 для их устранения и недопущения в дальнейшей работе. </w:t>
      </w:r>
      <w:r w:rsidR="00587A49" w:rsidRPr="00E440EE">
        <w:rPr>
          <w:rFonts w:ascii="Times New Roman" w:eastAsia="Calibri" w:hAnsi="Times New Roman" w:cs="Times New Roman"/>
          <w:sz w:val="26"/>
          <w:szCs w:val="26"/>
        </w:rPr>
        <w:t xml:space="preserve">Сроки ответов по устранению установленных в ходе контрольных мероприятий составляет один месяц со дня получения «Представления». Случаев не предоставления </w:t>
      </w:r>
      <w:r w:rsidR="007539D3" w:rsidRPr="00E440EE">
        <w:rPr>
          <w:rFonts w:ascii="Times New Roman" w:eastAsia="Calibri" w:hAnsi="Times New Roman" w:cs="Times New Roman"/>
          <w:sz w:val="26"/>
          <w:szCs w:val="26"/>
        </w:rPr>
        <w:t xml:space="preserve">учреждениями </w:t>
      </w:r>
      <w:r w:rsidR="00587A49" w:rsidRPr="00E440EE">
        <w:rPr>
          <w:rFonts w:ascii="Times New Roman" w:eastAsia="Calibri" w:hAnsi="Times New Roman" w:cs="Times New Roman"/>
          <w:sz w:val="26"/>
          <w:szCs w:val="26"/>
        </w:rPr>
        <w:t>ответов на «Представление»</w:t>
      </w:r>
      <w:r w:rsidR="007539D3" w:rsidRPr="00E440EE">
        <w:rPr>
          <w:rFonts w:ascii="Times New Roman" w:eastAsia="Calibri" w:hAnsi="Times New Roman" w:cs="Times New Roman"/>
          <w:sz w:val="26"/>
          <w:szCs w:val="26"/>
        </w:rPr>
        <w:t xml:space="preserve"> за отчетный период не зафиксировано.</w:t>
      </w:r>
      <w:r w:rsidR="00012E7E" w:rsidRPr="00E440E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442E7" w:rsidRPr="00E440EE">
        <w:rPr>
          <w:rFonts w:ascii="Times New Roman" w:eastAsia="Calibri" w:hAnsi="Times New Roman" w:cs="Times New Roman"/>
          <w:sz w:val="26"/>
          <w:szCs w:val="26"/>
        </w:rPr>
        <w:t>Необоснованные расходы, установленные в ходе контрольного мероприятия, ответственными лицами восстановлены в бюджет района.</w:t>
      </w:r>
    </w:p>
    <w:p w:rsidR="00B96583" w:rsidRPr="00E440EE" w:rsidRDefault="00012E7E" w:rsidP="005653D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Выполнение «Представлений» учреждениями находится на постоянном контроле Контрольно-счетной комиссии.</w:t>
      </w:r>
      <w:r w:rsidR="002F0331" w:rsidRPr="00E440E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237C2" w:rsidRPr="00E440EE" w:rsidRDefault="006237C2" w:rsidP="00040601">
      <w:pPr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5. Информационная деятельность, организационная</w:t>
      </w: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 xml:space="preserve">и кадровая работа в </w:t>
      </w:r>
      <w:r w:rsidR="00BF244C" w:rsidRPr="00E440EE">
        <w:rPr>
          <w:rFonts w:ascii="Times New Roman" w:hAnsi="Times New Roman" w:cs="Times New Roman"/>
          <w:b/>
          <w:sz w:val="26"/>
          <w:szCs w:val="26"/>
        </w:rPr>
        <w:t>К</w:t>
      </w:r>
      <w:r w:rsidRPr="00E440EE">
        <w:rPr>
          <w:rFonts w:ascii="Times New Roman" w:hAnsi="Times New Roman" w:cs="Times New Roman"/>
          <w:b/>
          <w:sz w:val="26"/>
          <w:szCs w:val="26"/>
        </w:rPr>
        <w:t>онтрольно-счетном органе</w:t>
      </w: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Деятельность Контрольно-счетной комиссии в течение года освещалась на официальном сайте Администрации МР «Ижемский» в разделе Контрольно-счетная комиссия.</w:t>
      </w:r>
    </w:p>
    <w:p w:rsidR="00F442E7" w:rsidRPr="00E440EE" w:rsidRDefault="00A83B82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В 202</w:t>
      </w:r>
      <w:r w:rsidR="00F442E7" w:rsidRPr="00E440EE">
        <w:rPr>
          <w:rFonts w:ascii="Times New Roman" w:hAnsi="Times New Roman" w:cs="Times New Roman"/>
          <w:sz w:val="26"/>
          <w:szCs w:val="26"/>
        </w:rPr>
        <w:t>1</w:t>
      </w:r>
      <w:r w:rsidR="005859DC" w:rsidRPr="00E440E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65515E" w:rsidRPr="00E440EE">
        <w:rPr>
          <w:rFonts w:ascii="Times New Roman" w:hAnsi="Times New Roman" w:cs="Times New Roman"/>
          <w:sz w:val="26"/>
          <w:szCs w:val="26"/>
        </w:rPr>
        <w:t>вносились изменения</w:t>
      </w:r>
      <w:r w:rsidR="00ED341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0A2582" w:rsidRPr="00E440EE">
        <w:rPr>
          <w:rFonts w:ascii="Times New Roman" w:hAnsi="Times New Roman" w:cs="Times New Roman"/>
          <w:sz w:val="26"/>
          <w:szCs w:val="26"/>
        </w:rPr>
        <w:t xml:space="preserve">в </w:t>
      </w:r>
      <w:r w:rsidRPr="00E440EE">
        <w:rPr>
          <w:rFonts w:ascii="Times New Roman" w:hAnsi="Times New Roman" w:cs="Times New Roman"/>
          <w:sz w:val="26"/>
          <w:szCs w:val="26"/>
        </w:rPr>
        <w:t xml:space="preserve">нормативные правовые акты, </w:t>
      </w:r>
      <w:r w:rsidR="00ED3413" w:rsidRPr="00E440EE">
        <w:rPr>
          <w:rFonts w:ascii="Times New Roman" w:hAnsi="Times New Roman" w:cs="Times New Roman"/>
          <w:sz w:val="26"/>
          <w:szCs w:val="26"/>
        </w:rPr>
        <w:t>локальные акты</w:t>
      </w:r>
      <w:r w:rsidRPr="00E440EE">
        <w:rPr>
          <w:rFonts w:ascii="Times New Roman" w:hAnsi="Times New Roman" w:cs="Times New Roman"/>
          <w:sz w:val="26"/>
          <w:szCs w:val="26"/>
        </w:rPr>
        <w:t xml:space="preserve">, </w:t>
      </w:r>
      <w:r w:rsidR="00ED3413" w:rsidRPr="00E440EE">
        <w:rPr>
          <w:rFonts w:ascii="Times New Roman" w:hAnsi="Times New Roman" w:cs="Times New Roman"/>
          <w:sz w:val="26"/>
          <w:szCs w:val="26"/>
        </w:rPr>
        <w:t>регламентирующие общие вопросы организации деятельности К</w:t>
      </w:r>
      <w:r w:rsidRPr="00E440EE">
        <w:rPr>
          <w:rFonts w:ascii="Times New Roman" w:hAnsi="Times New Roman" w:cs="Times New Roman"/>
          <w:sz w:val="26"/>
          <w:szCs w:val="26"/>
        </w:rPr>
        <w:t>онтрольно-счетной к</w:t>
      </w:r>
      <w:r w:rsidR="00ED3413" w:rsidRPr="00E440EE">
        <w:rPr>
          <w:rFonts w:ascii="Times New Roman" w:hAnsi="Times New Roman" w:cs="Times New Roman"/>
          <w:sz w:val="26"/>
          <w:szCs w:val="26"/>
        </w:rPr>
        <w:t>омиссии, осуществлялось планирование и проведение закупок в соответствии с законодательством</w:t>
      </w:r>
      <w:r w:rsidR="00BB7596" w:rsidRPr="00E440E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ED3413" w:rsidRPr="00E440EE">
        <w:rPr>
          <w:rFonts w:ascii="Times New Roman" w:hAnsi="Times New Roman" w:cs="Times New Roman"/>
          <w:sz w:val="26"/>
          <w:szCs w:val="26"/>
        </w:rPr>
        <w:t>, кадровое делопроизводство</w:t>
      </w:r>
      <w:r w:rsidR="00F442E7" w:rsidRPr="00E440EE">
        <w:rPr>
          <w:rFonts w:ascii="Times New Roman" w:hAnsi="Times New Roman" w:cs="Times New Roman"/>
          <w:sz w:val="26"/>
          <w:szCs w:val="26"/>
        </w:rPr>
        <w:t>, архивное дело</w:t>
      </w:r>
      <w:r w:rsidR="00ED3413" w:rsidRPr="00E440EE">
        <w:rPr>
          <w:rFonts w:ascii="Times New Roman" w:hAnsi="Times New Roman" w:cs="Times New Roman"/>
          <w:sz w:val="26"/>
          <w:szCs w:val="26"/>
        </w:rPr>
        <w:t>.</w:t>
      </w: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Контрольно-счетная комиссия является членом Совета </w:t>
      </w:r>
      <w:r w:rsidR="00A83B82" w:rsidRPr="00E440EE">
        <w:rPr>
          <w:rFonts w:ascii="Times New Roman" w:hAnsi="Times New Roman" w:cs="Times New Roman"/>
          <w:sz w:val="26"/>
          <w:szCs w:val="26"/>
        </w:rPr>
        <w:t>К</w:t>
      </w:r>
      <w:r w:rsidRPr="00E440EE">
        <w:rPr>
          <w:rFonts w:ascii="Times New Roman" w:hAnsi="Times New Roman" w:cs="Times New Roman"/>
          <w:sz w:val="26"/>
          <w:szCs w:val="26"/>
        </w:rPr>
        <w:t>онтрольно-счетных органов Республики Коми. Взаимодействует с Контрольно-счетной палатой Ре</w:t>
      </w:r>
      <w:r w:rsidR="00A83B82" w:rsidRPr="00E440EE">
        <w:rPr>
          <w:rFonts w:ascii="Times New Roman" w:hAnsi="Times New Roman" w:cs="Times New Roman"/>
          <w:sz w:val="26"/>
          <w:szCs w:val="26"/>
        </w:rPr>
        <w:t>спублики Коми и муниципальными К</w:t>
      </w:r>
      <w:r w:rsidRPr="00E440EE">
        <w:rPr>
          <w:rFonts w:ascii="Times New Roman" w:hAnsi="Times New Roman" w:cs="Times New Roman"/>
          <w:sz w:val="26"/>
          <w:szCs w:val="26"/>
        </w:rPr>
        <w:t>онтрольно-счетными органами Республики Коми.</w:t>
      </w: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Председатель Контрольно-</w:t>
      </w:r>
      <w:r w:rsidR="006032F8" w:rsidRPr="00E440EE">
        <w:rPr>
          <w:rFonts w:ascii="Times New Roman" w:hAnsi="Times New Roman" w:cs="Times New Roman"/>
          <w:sz w:val="26"/>
          <w:szCs w:val="26"/>
        </w:rPr>
        <w:t xml:space="preserve">счетной </w:t>
      </w:r>
      <w:r w:rsidRPr="00E440EE">
        <w:rPr>
          <w:rFonts w:ascii="Times New Roman" w:hAnsi="Times New Roman" w:cs="Times New Roman"/>
          <w:sz w:val="26"/>
          <w:szCs w:val="26"/>
        </w:rPr>
        <w:t>комиссии принимала участие в совещаниях, проводимых в районе, заседаниях постоянных комиссий Совета муниципального района, публичных слушаниях по годовому отчету, проекту бюджета</w:t>
      </w:r>
      <w:r w:rsidR="0065515E" w:rsidRPr="00E440EE">
        <w:rPr>
          <w:rFonts w:ascii="Times New Roman" w:hAnsi="Times New Roman" w:cs="Times New Roman"/>
          <w:sz w:val="26"/>
          <w:szCs w:val="26"/>
        </w:rPr>
        <w:t>,</w:t>
      </w:r>
      <w:r w:rsidRPr="00E440EE">
        <w:rPr>
          <w:rFonts w:ascii="Times New Roman" w:hAnsi="Times New Roman" w:cs="Times New Roman"/>
          <w:sz w:val="26"/>
          <w:szCs w:val="26"/>
        </w:rPr>
        <w:t xml:space="preserve"> внесению изменений</w:t>
      </w:r>
      <w:r w:rsidR="0065515E" w:rsidRPr="00E440EE">
        <w:rPr>
          <w:rFonts w:ascii="Times New Roman" w:hAnsi="Times New Roman" w:cs="Times New Roman"/>
          <w:sz w:val="26"/>
          <w:szCs w:val="26"/>
        </w:rPr>
        <w:t xml:space="preserve"> в бюджет</w:t>
      </w:r>
      <w:r w:rsidRPr="00E440EE">
        <w:rPr>
          <w:rFonts w:ascii="Times New Roman" w:hAnsi="Times New Roman" w:cs="Times New Roman"/>
          <w:sz w:val="26"/>
          <w:szCs w:val="26"/>
        </w:rPr>
        <w:t>, осуществляла иные функции в рамках исполнения полномочий и текущей деятельности.</w:t>
      </w:r>
    </w:p>
    <w:p w:rsidR="009F7A27" w:rsidRPr="00E440EE" w:rsidRDefault="009F7A2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7A27" w:rsidRPr="00E440EE" w:rsidRDefault="009F7A2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582" w:rsidRPr="00E440EE" w:rsidRDefault="000A2582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55D9" w:rsidRPr="00E440EE" w:rsidRDefault="004355D9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096E" w:rsidRPr="00E440EE" w:rsidRDefault="00D1096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1622" w:rsidRPr="00E440EE" w:rsidRDefault="00C61622" w:rsidP="005653DB">
      <w:pPr>
        <w:spacing w:after="0"/>
        <w:ind w:firstLine="709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758E0" w:rsidRPr="00E440EE" w:rsidRDefault="006973DE" w:rsidP="00D1096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Председатель Контрольно-счетной комиссии                                             </w:t>
      </w:r>
      <w:r w:rsidR="00DD0B80" w:rsidRPr="00E440EE">
        <w:rPr>
          <w:rFonts w:ascii="Times New Roman" w:hAnsi="Times New Roman" w:cs="Times New Roman"/>
          <w:sz w:val="26"/>
          <w:szCs w:val="26"/>
        </w:rPr>
        <w:t>Дитятева Н.В.</w:t>
      </w:r>
      <w:r w:rsidRPr="00E440E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D610C1" w:rsidRPr="00E440EE" w:rsidRDefault="00D610C1" w:rsidP="005653DB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D610C1" w:rsidRPr="00E440EE" w:rsidSect="007D6553">
      <w:footerReference w:type="default" r:id="rId11"/>
      <w:pgSz w:w="11906" w:h="16838"/>
      <w:pgMar w:top="1135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EAE" w:rsidRDefault="00571EAE" w:rsidP="00A03BD0">
      <w:pPr>
        <w:spacing w:after="0" w:line="240" w:lineRule="auto"/>
      </w:pPr>
      <w:r>
        <w:separator/>
      </w:r>
    </w:p>
  </w:endnote>
  <w:endnote w:type="continuationSeparator" w:id="0">
    <w:p w:rsidR="00571EAE" w:rsidRDefault="00571EAE" w:rsidP="00A0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695411"/>
      <w:docPartObj>
        <w:docPartGallery w:val="Page Numbers (Bottom of Page)"/>
        <w:docPartUnique/>
      </w:docPartObj>
    </w:sdtPr>
    <w:sdtEndPr/>
    <w:sdtContent>
      <w:p w:rsidR="00D80B8E" w:rsidRDefault="00D80B8E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5F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0B8E" w:rsidRDefault="00D80B8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EAE" w:rsidRDefault="00571EAE" w:rsidP="00A03BD0">
      <w:pPr>
        <w:spacing w:after="0" w:line="240" w:lineRule="auto"/>
      </w:pPr>
      <w:r>
        <w:separator/>
      </w:r>
    </w:p>
  </w:footnote>
  <w:footnote w:type="continuationSeparator" w:id="0">
    <w:p w:rsidR="00571EAE" w:rsidRDefault="00571EAE" w:rsidP="00A0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2EA"/>
    <w:multiLevelType w:val="hybridMultilevel"/>
    <w:tmpl w:val="CF08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3954"/>
    <w:multiLevelType w:val="multilevel"/>
    <w:tmpl w:val="1ED4201A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eastAsia="Times New Roman"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</w:rPr>
    </w:lvl>
  </w:abstractNum>
  <w:abstractNum w:abstractNumId="2" w15:restartNumberingAfterBreak="0">
    <w:nsid w:val="063257A6"/>
    <w:multiLevelType w:val="hybridMultilevel"/>
    <w:tmpl w:val="90BAB084"/>
    <w:lvl w:ilvl="0" w:tplc="7AE4F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75440"/>
    <w:multiLevelType w:val="hybridMultilevel"/>
    <w:tmpl w:val="8A9CEA62"/>
    <w:lvl w:ilvl="0" w:tplc="7D3E4FF2">
      <w:start w:val="1"/>
      <w:numFmt w:val="decimal"/>
      <w:lvlText w:val="%1."/>
      <w:lvlJc w:val="left"/>
      <w:pPr>
        <w:ind w:left="870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4" w15:restartNumberingAfterBreak="0">
    <w:nsid w:val="0D2F73C0"/>
    <w:multiLevelType w:val="multilevel"/>
    <w:tmpl w:val="A5C280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E94CCE"/>
    <w:multiLevelType w:val="hybridMultilevel"/>
    <w:tmpl w:val="4746DE14"/>
    <w:lvl w:ilvl="0" w:tplc="F62A751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BA77A3"/>
    <w:multiLevelType w:val="hybridMultilevel"/>
    <w:tmpl w:val="8E14F7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2057A"/>
    <w:multiLevelType w:val="hybridMultilevel"/>
    <w:tmpl w:val="8020CD5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57679A4"/>
    <w:multiLevelType w:val="multilevel"/>
    <w:tmpl w:val="58E0E6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164E75C6"/>
    <w:multiLevelType w:val="hybridMultilevel"/>
    <w:tmpl w:val="33E416A0"/>
    <w:lvl w:ilvl="0" w:tplc="C95410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F9F4391"/>
    <w:multiLevelType w:val="hybridMultilevel"/>
    <w:tmpl w:val="9048A53C"/>
    <w:lvl w:ilvl="0" w:tplc="64C0A0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033140"/>
    <w:multiLevelType w:val="hybridMultilevel"/>
    <w:tmpl w:val="7390EFCA"/>
    <w:lvl w:ilvl="0" w:tplc="3DE00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3866AA"/>
    <w:multiLevelType w:val="hybridMultilevel"/>
    <w:tmpl w:val="F594EA3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A21BF"/>
    <w:multiLevelType w:val="hybridMultilevel"/>
    <w:tmpl w:val="3FFAA3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42788"/>
    <w:multiLevelType w:val="hybridMultilevel"/>
    <w:tmpl w:val="BFDA91E0"/>
    <w:lvl w:ilvl="0" w:tplc="41EE9DE4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A56D22"/>
    <w:multiLevelType w:val="multilevel"/>
    <w:tmpl w:val="3348E2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298C1A84"/>
    <w:multiLevelType w:val="hybridMultilevel"/>
    <w:tmpl w:val="6834F40E"/>
    <w:lvl w:ilvl="0" w:tplc="FF527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1C3D6F"/>
    <w:multiLevelType w:val="hybridMultilevel"/>
    <w:tmpl w:val="2D185B74"/>
    <w:lvl w:ilvl="0" w:tplc="87A8A7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D1D7AD7"/>
    <w:multiLevelType w:val="multilevel"/>
    <w:tmpl w:val="B42A43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20" w15:restartNumberingAfterBreak="0">
    <w:nsid w:val="34531A78"/>
    <w:multiLevelType w:val="hybridMultilevel"/>
    <w:tmpl w:val="973EBE22"/>
    <w:lvl w:ilvl="0" w:tplc="069265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B2E09"/>
    <w:multiLevelType w:val="hybridMultilevel"/>
    <w:tmpl w:val="1088B0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E5BA6"/>
    <w:multiLevelType w:val="hybridMultilevel"/>
    <w:tmpl w:val="DF0C5548"/>
    <w:lvl w:ilvl="0" w:tplc="3946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BC1ECA"/>
    <w:multiLevelType w:val="multilevel"/>
    <w:tmpl w:val="36F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A26BF1"/>
    <w:multiLevelType w:val="hybridMultilevel"/>
    <w:tmpl w:val="8F7066D4"/>
    <w:lvl w:ilvl="0" w:tplc="ADE6BB1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14A02CF"/>
    <w:multiLevelType w:val="hybridMultilevel"/>
    <w:tmpl w:val="95E6FD02"/>
    <w:lvl w:ilvl="0" w:tplc="EAD6CC1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CC2668"/>
    <w:multiLevelType w:val="hybridMultilevel"/>
    <w:tmpl w:val="6C0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F2D30"/>
    <w:multiLevelType w:val="multilevel"/>
    <w:tmpl w:val="99F6F504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28" w15:restartNumberingAfterBreak="0">
    <w:nsid w:val="4A7A009E"/>
    <w:multiLevelType w:val="hybridMultilevel"/>
    <w:tmpl w:val="F474CFF6"/>
    <w:lvl w:ilvl="0" w:tplc="C9AEC49A">
      <w:start w:val="1"/>
      <w:numFmt w:val="decimal"/>
      <w:lvlText w:val="%1."/>
      <w:lvlJc w:val="left"/>
      <w:pPr>
        <w:ind w:left="347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5445B"/>
    <w:multiLevelType w:val="multilevel"/>
    <w:tmpl w:val="1222E7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30" w15:restartNumberingAfterBreak="0">
    <w:nsid w:val="5657227E"/>
    <w:multiLevelType w:val="hybridMultilevel"/>
    <w:tmpl w:val="E5DE0874"/>
    <w:lvl w:ilvl="0" w:tplc="5E8A5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752843"/>
    <w:multiLevelType w:val="hybridMultilevel"/>
    <w:tmpl w:val="7DB400C2"/>
    <w:lvl w:ilvl="0" w:tplc="71B839F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C2466"/>
    <w:multiLevelType w:val="multilevel"/>
    <w:tmpl w:val="C54099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  <w:u w:val="single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  <w:u w:val="single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i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33" w15:restartNumberingAfterBreak="0">
    <w:nsid w:val="5D6831EE"/>
    <w:multiLevelType w:val="multilevel"/>
    <w:tmpl w:val="6CBCCE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4" w15:restartNumberingAfterBreak="0">
    <w:nsid w:val="5DA260C3"/>
    <w:multiLevelType w:val="hybridMultilevel"/>
    <w:tmpl w:val="3B36E1FA"/>
    <w:lvl w:ilvl="0" w:tplc="2A100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53538A"/>
    <w:multiLevelType w:val="hybridMultilevel"/>
    <w:tmpl w:val="B1768C96"/>
    <w:lvl w:ilvl="0" w:tplc="3FB43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F06BCE"/>
    <w:multiLevelType w:val="hybridMultilevel"/>
    <w:tmpl w:val="6C6E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16185"/>
    <w:multiLevelType w:val="multilevel"/>
    <w:tmpl w:val="9DCC022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8" w15:restartNumberingAfterBreak="0">
    <w:nsid w:val="74692DF9"/>
    <w:multiLevelType w:val="hybridMultilevel"/>
    <w:tmpl w:val="8CAACBB2"/>
    <w:lvl w:ilvl="0" w:tplc="E5DA66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5BA25D6"/>
    <w:multiLevelType w:val="multilevel"/>
    <w:tmpl w:val="6D1687E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0" w15:restartNumberingAfterBreak="0">
    <w:nsid w:val="790637BE"/>
    <w:multiLevelType w:val="multilevel"/>
    <w:tmpl w:val="4FD2AE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1" w15:restartNumberingAfterBreak="0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26"/>
  </w:num>
  <w:num w:numId="3">
    <w:abstractNumId w:val="3"/>
  </w:num>
  <w:num w:numId="4">
    <w:abstractNumId w:val="22"/>
  </w:num>
  <w:num w:numId="5">
    <w:abstractNumId w:val="18"/>
  </w:num>
  <w:num w:numId="6">
    <w:abstractNumId w:val="25"/>
  </w:num>
  <w:num w:numId="7">
    <w:abstractNumId w:val="41"/>
  </w:num>
  <w:num w:numId="8">
    <w:abstractNumId w:val="30"/>
  </w:num>
  <w:num w:numId="9">
    <w:abstractNumId w:val="15"/>
  </w:num>
  <w:num w:numId="10">
    <w:abstractNumId w:val="36"/>
  </w:num>
  <w:num w:numId="11">
    <w:abstractNumId w:val="5"/>
  </w:num>
  <w:num w:numId="12">
    <w:abstractNumId w:val="23"/>
  </w:num>
  <w:num w:numId="13">
    <w:abstractNumId w:val="20"/>
  </w:num>
  <w:num w:numId="14">
    <w:abstractNumId w:val="35"/>
  </w:num>
  <w:num w:numId="15">
    <w:abstractNumId w:val="11"/>
  </w:num>
  <w:num w:numId="16">
    <w:abstractNumId w:val="24"/>
  </w:num>
  <w:num w:numId="17">
    <w:abstractNumId w:val="38"/>
  </w:num>
  <w:num w:numId="18">
    <w:abstractNumId w:val="0"/>
  </w:num>
  <w:num w:numId="19">
    <w:abstractNumId w:val="9"/>
  </w:num>
  <w:num w:numId="20">
    <w:abstractNumId w:val="17"/>
  </w:num>
  <w:num w:numId="21">
    <w:abstractNumId w:val="33"/>
  </w:num>
  <w:num w:numId="22">
    <w:abstractNumId w:val="8"/>
  </w:num>
  <w:num w:numId="23">
    <w:abstractNumId w:val="16"/>
  </w:num>
  <w:num w:numId="24">
    <w:abstractNumId w:val="31"/>
  </w:num>
  <w:num w:numId="25">
    <w:abstractNumId w:val="14"/>
  </w:num>
  <w:num w:numId="26">
    <w:abstractNumId w:val="34"/>
  </w:num>
  <w:num w:numId="27">
    <w:abstractNumId w:val="27"/>
  </w:num>
  <w:num w:numId="28">
    <w:abstractNumId w:val="4"/>
  </w:num>
  <w:num w:numId="29">
    <w:abstractNumId w:val="10"/>
  </w:num>
  <w:num w:numId="30">
    <w:abstractNumId w:val="19"/>
  </w:num>
  <w:num w:numId="31">
    <w:abstractNumId w:val="21"/>
  </w:num>
  <w:num w:numId="32">
    <w:abstractNumId w:val="13"/>
  </w:num>
  <w:num w:numId="33">
    <w:abstractNumId w:val="29"/>
  </w:num>
  <w:num w:numId="34">
    <w:abstractNumId w:val="2"/>
  </w:num>
  <w:num w:numId="35">
    <w:abstractNumId w:val="32"/>
  </w:num>
  <w:num w:numId="36">
    <w:abstractNumId w:val="40"/>
  </w:num>
  <w:num w:numId="37">
    <w:abstractNumId w:val="12"/>
  </w:num>
  <w:num w:numId="38">
    <w:abstractNumId w:val="37"/>
  </w:num>
  <w:num w:numId="39">
    <w:abstractNumId w:val="7"/>
  </w:num>
  <w:num w:numId="40">
    <w:abstractNumId w:val="39"/>
  </w:num>
  <w:num w:numId="41">
    <w:abstractNumId w:val="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2FB"/>
    <w:rsid w:val="00001B51"/>
    <w:rsid w:val="00001BF2"/>
    <w:rsid w:val="000024C3"/>
    <w:rsid w:val="0000379B"/>
    <w:rsid w:val="00004938"/>
    <w:rsid w:val="00004E67"/>
    <w:rsid w:val="00005A0C"/>
    <w:rsid w:val="00006457"/>
    <w:rsid w:val="000068B5"/>
    <w:rsid w:val="0000761D"/>
    <w:rsid w:val="0001081F"/>
    <w:rsid w:val="0001277C"/>
    <w:rsid w:val="00012E7E"/>
    <w:rsid w:val="0001401B"/>
    <w:rsid w:val="00014140"/>
    <w:rsid w:val="0001434E"/>
    <w:rsid w:val="00015848"/>
    <w:rsid w:val="0001586A"/>
    <w:rsid w:val="00015C1B"/>
    <w:rsid w:val="0001694F"/>
    <w:rsid w:val="00016C3F"/>
    <w:rsid w:val="00021C26"/>
    <w:rsid w:val="00022D9F"/>
    <w:rsid w:val="00022F3F"/>
    <w:rsid w:val="00026265"/>
    <w:rsid w:val="0002796A"/>
    <w:rsid w:val="00035ABD"/>
    <w:rsid w:val="00036E8F"/>
    <w:rsid w:val="00037A2C"/>
    <w:rsid w:val="00037C40"/>
    <w:rsid w:val="00040601"/>
    <w:rsid w:val="000425C6"/>
    <w:rsid w:val="000426B9"/>
    <w:rsid w:val="000434B2"/>
    <w:rsid w:val="00044ECB"/>
    <w:rsid w:val="000451C4"/>
    <w:rsid w:val="000471F8"/>
    <w:rsid w:val="0005382D"/>
    <w:rsid w:val="00053A8A"/>
    <w:rsid w:val="0005485F"/>
    <w:rsid w:val="000557DE"/>
    <w:rsid w:val="000575C1"/>
    <w:rsid w:val="000602E7"/>
    <w:rsid w:val="0006087C"/>
    <w:rsid w:val="0006178D"/>
    <w:rsid w:val="00061B4E"/>
    <w:rsid w:val="00062F6E"/>
    <w:rsid w:val="00064D32"/>
    <w:rsid w:val="000659AD"/>
    <w:rsid w:val="00065B29"/>
    <w:rsid w:val="00072358"/>
    <w:rsid w:val="00072608"/>
    <w:rsid w:val="00072815"/>
    <w:rsid w:val="000744F0"/>
    <w:rsid w:val="000745C3"/>
    <w:rsid w:val="00074ED6"/>
    <w:rsid w:val="00077213"/>
    <w:rsid w:val="0007789C"/>
    <w:rsid w:val="00085059"/>
    <w:rsid w:val="00087031"/>
    <w:rsid w:val="00090873"/>
    <w:rsid w:val="00092954"/>
    <w:rsid w:val="00093198"/>
    <w:rsid w:val="000944B7"/>
    <w:rsid w:val="00096063"/>
    <w:rsid w:val="000A2582"/>
    <w:rsid w:val="000A40D0"/>
    <w:rsid w:val="000A46E8"/>
    <w:rsid w:val="000A5613"/>
    <w:rsid w:val="000A57A3"/>
    <w:rsid w:val="000A675E"/>
    <w:rsid w:val="000A71D1"/>
    <w:rsid w:val="000B0CC3"/>
    <w:rsid w:val="000B2276"/>
    <w:rsid w:val="000B254F"/>
    <w:rsid w:val="000B39D3"/>
    <w:rsid w:val="000B4FB7"/>
    <w:rsid w:val="000C1926"/>
    <w:rsid w:val="000C2301"/>
    <w:rsid w:val="000C45B6"/>
    <w:rsid w:val="000C50BB"/>
    <w:rsid w:val="000C527E"/>
    <w:rsid w:val="000C57F3"/>
    <w:rsid w:val="000C71FA"/>
    <w:rsid w:val="000D0B6B"/>
    <w:rsid w:val="000D32BD"/>
    <w:rsid w:val="000D5D7B"/>
    <w:rsid w:val="000D64A3"/>
    <w:rsid w:val="000E14F1"/>
    <w:rsid w:val="000E151B"/>
    <w:rsid w:val="000E1DF1"/>
    <w:rsid w:val="000E377C"/>
    <w:rsid w:val="000E4263"/>
    <w:rsid w:val="000E52D0"/>
    <w:rsid w:val="000E7B1E"/>
    <w:rsid w:val="000F00AA"/>
    <w:rsid w:val="000F138F"/>
    <w:rsid w:val="000F4A38"/>
    <w:rsid w:val="001023BD"/>
    <w:rsid w:val="001028AF"/>
    <w:rsid w:val="00105888"/>
    <w:rsid w:val="001070A3"/>
    <w:rsid w:val="001105CC"/>
    <w:rsid w:val="001106D9"/>
    <w:rsid w:val="00110B8A"/>
    <w:rsid w:val="00112117"/>
    <w:rsid w:val="00112F6B"/>
    <w:rsid w:val="00113E27"/>
    <w:rsid w:val="00114BDF"/>
    <w:rsid w:val="00114F15"/>
    <w:rsid w:val="00114FD5"/>
    <w:rsid w:val="00116941"/>
    <w:rsid w:val="00117A21"/>
    <w:rsid w:val="001200C1"/>
    <w:rsid w:val="00120895"/>
    <w:rsid w:val="00120931"/>
    <w:rsid w:val="00121979"/>
    <w:rsid w:val="00123610"/>
    <w:rsid w:val="00123942"/>
    <w:rsid w:val="001245CA"/>
    <w:rsid w:val="00124BD0"/>
    <w:rsid w:val="00126A77"/>
    <w:rsid w:val="00126B33"/>
    <w:rsid w:val="00127465"/>
    <w:rsid w:val="0013026B"/>
    <w:rsid w:val="00130B6E"/>
    <w:rsid w:val="00133091"/>
    <w:rsid w:val="00133BC0"/>
    <w:rsid w:val="001340A8"/>
    <w:rsid w:val="001353D2"/>
    <w:rsid w:val="0013704D"/>
    <w:rsid w:val="001418C2"/>
    <w:rsid w:val="001422AB"/>
    <w:rsid w:val="0014251D"/>
    <w:rsid w:val="00143182"/>
    <w:rsid w:val="00143A40"/>
    <w:rsid w:val="001477D7"/>
    <w:rsid w:val="00151A18"/>
    <w:rsid w:val="0015351D"/>
    <w:rsid w:val="00153543"/>
    <w:rsid w:val="00155DE4"/>
    <w:rsid w:val="001564DF"/>
    <w:rsid w:val="00162921"/>
    <w:rsid w:val="00163168"/>
    <w:rsid w:val="001632CE"/>
    <w:rsid w:val="0016368B"/>
    <w:rsid w:val="00164AF8"/>
    <w:rsid w:val="0016509F"/>
    <w:rsid w:val="0016550A"/>
    <w:rsid w:val="00166940"/>
    <w:rsid w:val="0017165B"/>
    <w:rsid w:val="00175600"/>
    <w:rsid w:val="0017676B"/>
    <w:rsid w:val="00177ED1"/>
    <w:rsid w:val="001807B5"/>
    <w:rsid w:val="0018276A"/>
    <w:rsid w:val="0018291C"/>
    <w:rsid w:val="0018566A"/>
    <w:rsid w:val="00186020"/>
    <w:rsid w:val="00186A63"/>
    <w:rsid w:val="00186AB6"/>
    <w:rsid w:val="00190A02"/>
    <w:rsid w:val="00190FEF"/>
    <w:rsid w:val="00192159"/>
    <w:rsid w:val="001929AB"/>
    <w:rsid w:val="00192E49"/>
    <w:rsid w:val="00196183"/>
    <w:rsid w:val="00197909"/>
    <w:rsid w:val="001A047C"/>
    <w:rsid w:val="001A2E7F"/>
    <w:rsid w:val="001A333C"/>
    <w:rsid w:val="001A3B4E"/>
    <w:rsid w:val="001A47CA"/>
    <w:rsid w:val="001A70EF"/>
    <w:rsid w:val="001B05BC"/>
    <w:rsid w:val="001B0C5B"/>
    <w:rsid w:val="001B1DAB"/>
    <w:rsid w:val="001B20F4"/>
    <w:rsid w:val="001B2204"/>
    <w:rsid w:val="001B227B"/>
    <w:rsid w:val="001B3DC7"/>
    <w:rsid w:val="001B432E"/>
    <w:rsid w:val="001B4D46"/>
    <w:rsid w:val="001B519A"/>
    <w:rsid w:val="001C12FA"/>
    <w:rsid w:val="001C1687"/>
    <w:rsid w:val="001C16B7"/>
    <w:rsid w:val="001C1FE8"/>
    <w:rsid w:val="001C3F5B"/>
    <w:rsid w:val="001C5E2E"/>
    <w:rsid w:val="001C65FC"/>
    <w:rsid w:val="001C7D35"/>
    <w:rsid w:val="001D05CE"/>
    <w:rsid w:val="001D53E4"/>
    <w:rsid w:val="001D541C"/>
    <w:rsid w:val="001D563E"/>
    <w:rsid w:val="001D634A"/>
    <w:rsid w:val="001D6352"/>
    <w:rsid w:val="001E167D"/>
    <w:rsid w:val="001E1F0C"/>
    <w:rsid w:val="001E3CFE"/>
    <w:rsid w:val="001E3EB3"/>
    <w:rsid w:val="001E4432"/>
    <w:rsid w:val="001E46DB"/>
    <w:rsid w:val="001E4721"/>
    <w:rsid w:val="001E49AD"/>
    <w:rsid w:val="001E54B7"/>
    <w:rsid w:val="001E6931"/>
    <w:rsid w:val="001E6DDF"/>
    <w:rsid w:val="001F107B"/>
    <w:rsid w:val="001F18E2"/>
    <w:rsid w:val="001F65D6"/>
    <w:rsid w:val="00202A13"/>
    <w:rsid w:val="00204A7A"/>
    <w:rsid w:val="002051B3"/>
    <w:rsid w:val="0020538B"/>
    <w:rsid w:val="00205BDD"/>
    <w:rsid w:val="00210083"/>
    <w:rsid w:val="0021067F"/>
    <w:rsid w:val="00210D3C"/>
    <w:rsid w:val="00210D5C"/>
    <w:rsid w:val="00211D0B"/>
    <w:rsid w:val="0021219B"/>
    <w:rsid w:val="002139AB"/>
    <w:rsid w:val="002142CD"/>
    <w:rsid w:val="0021613E"/>
    <w:rsid w:val="00217045"/>
    <w:rsid w:val="002233BE"/>
    <w:rsid w:val="00223554"/>
    <w:rsid w:val="00224058"/>
    <w:rsid w:val="00224364"/>
    <w:rsid w:val="0022793A"/>
    <w:rsid w:val="00232F91"/>
    <w:rsid w:val="002349D1"/>
    <w:rsid w:val="00234E3A"/>
    <w:rsid w:val="00236C33"/>
    <w:rsid w:val="0024170C"/>
    <w:rsid w:val="00241860"/>
    <w:rsid w:val="00243E99"/>
    <w:rsid w:val="00244B0E"/>
    <w:rsid w:val="0024533E"/>
    <w:rsid w:val="002460D5"/>
    <w:rsid w:val="00252608"/>
    <w:rsid w:val="002573B0"/>
    <w:rsid w:val="002604EB"/>
    <w:rsid w:val="002618D6"/>
    <w:rsid w:val="00262444"/>
    <w:rsid w:val="00262818"/>
    <w:rsid w:val="0026445A"/>
    <w:rsid w:val="00264978"/>
    <w:rsid w:val="0027063F"/>
    <w:rsid w:val="002710AF"/>
    <w:rsid w:val="00272373"/>
    <w:rsid w:val="00272703"/>
    <w:rsid w:val="00273205"/>
    <w:rsid w:val="00274207"/>
    <w:rsid w:val="00274311"/>
    <w:rsid w:val="0027461D"/>
    <w:rsid w:val="00274913"/>
    <w:rsid w:val="00275202"/>
    <w:rsid w:val="00276BD0"/>
    <w:rsid w:val="00277764"/>
    <w:rsid w:val="00280D6B"/>
    <w:rsid w:val="00280EE8"/>
    <w:rsid w:val="00282141"/>
    <w:rsid w:val="00282378"/>
    <w:rsid w:val="002824C7"/>
    <w:rsid w:val="00282760"/>
    <w:rsid w:val="00282823"/>
    <w:rsid w:val="0028286D"/>
    <w:rsid w:val="00285E04"/>
    <w:rsid w:val="00287646"/>
    <w:rsid w:val="002907D8"/>
    <w:rsid w:val="00291321"/>
    <w:rsid w:val="0029181B"/>
    <w:rsid w:val="002920E1"/>
    <w:rsid w:val="00294260"/>
    <w:rsid w:val="002944D1"/>
    <w:rsid w:val="0029493E"/>
    <w:rsid w:val="00296E44"/>
    <w:rsid w:val="002A0247"/>
    <w:rsid w:val="002A060E"/>
    <w:rsid w:val="002A306C"/>
    <w:rsid w:val="002A39E5"/>
    <w:rsid w:val="002A62FE"/>
    <w:rsid w:val="002A67BA"/>
    <w:rsid w:val="002A791A"/>
    <w:rsid w:val="002B092B"/>
    <w:rsid w:val="002B417B"/>
    <w:rsid w:val="002B466A"/>
    <w:rsid w:val="002B4FA8"/>
    <w:rsid w:val="002B574C"/>
    <w:rsid w:val="002B7A84"/>
    <w:rsid w:val="002C01E5"/>
    <w:rsid w:val="002C0840"/>
    <w:rsid w:val="002C124D"/>
    <w:rsid w:val="002C2DE6"/>
    <w:rsid w:val="002C37F9"/>
    <w:rsid w:val="002C59CE"/>
    <w:rsid w:val="002C6E4E"/>
    <w:rsid w:val="002C79CB"/>
    <w:rsid w:val="002D0833"/>
    <w:rsid w:val="002D134D"/>
    <w:rsid w:val="002D27B6"/>
    <w:rsid w:val="002D36D0"/>
    <w:rsid w:val="002D3DCA"/>
    <w:rsid w:val="002D3FB6"/>
    <w:rsid w:val="002D4D3C"/>
    <w:rsid w:val="002D6075"/>
    <w:rsid w:val="002E00A7"/>
    <w:rsid w:val="002E12DC"/>
    <w:rsid w:val="002E382C"/>
    <w:rsid w:val="002E4D2B"/>
    <w:rsid w:val="002E79F5"/>
    <w:rsid w:val="002F0331"/>
    <w:rsid w:val="002F06B7"/>
    <w:rsid w:val="002F0F98"/>
    <w:rsid w:val="002F1475"/>
    <w:rsid w:val="002F2FAA"/>
    <w:rsid w:val="002F4D24"/>
    <w:rsid w:val="002F5B8D"/>
    <w:rsid w:val="002F62CD"/>
    <w:rsid w:val="002F632B"/>
    <w:rsid w:val="002F6F81"/>
    <w:rsid w:val="002F73BA"/>
    <w:rsid w:val="002F792F"/>
    <w:rsid w:val="002F7F9F"/>
    <w:rsid w:val="003006E3"/>
    <w:rsid w:val="003020B6"/>
    <w:rsid w:val="00302448"/>
    <w:rsid w:val="003024E0"/>
    <w:rsid w:val="00302566"/>
    <w:rsid w:val="0030398C"/>
    <w:rsid w:val="00304976"/>
    <w:rsid w:val="00305341"/>
    <w:rsid w:val="00305FA5"/>
    <w:rsid w:val="003075D8"/>
    <w:rsid w:val="003077DE"/>
    <w:rsid w:val="00307A50"/>
    <w:rsid w:val="00310E17"/>
    <w:rsid w:val="00312470"/>
    <w:rsid w:val="0031483B"/>
    <w:rsid w:val="00314CB1"/>
    <w:rsid w:val="00314E93"/>
    <w:rsid w:val="00321735"/>
    <w:rsid w:val="003229E8"/>
    <w:rsid w:val="00322DDB"/>
    <w:rsid w:val="00326C4D"/>
    <w:rsid w:val="00326CF0"/>
    <w:rsid w:val="00330D3F"/>
    <w:rsid w:val="003331AF"/>
    <w:rsid w:val="00333E17"/>
    <w:rsid w:val="003340D7"/>
    <w:rsid w:val="00334ACA"/>
    <w:rsid w:val="003350F7"/>
    <w:rsid w:val="00335D8D"/>
    <w:rsid w:val="00337298"/>
    <w:rsid w:val="003460D6"/>
    <w:rsid w:val="00347A63"/>
    <w:rsid w:val="00347C51"/>
    <w:rsid w:val="0035059C"/>
    <w:rsid w:val="0035102D"/>
    <w:rsid w:val="0035160D"/>
    <w:rsid w:val="00351A49"/>
    <w:rsid w:val="003551B5"/>
    <w:rsid w:val="003553BB"/>
    <w:rsid w:val="00355F0F"/>
    <w:rsid w:val="003567F3"/>
    <w:rsid w:val="0035739C"/>
    <w:rsid w:val="0036131F"/>
    <w:rsid w:val="003621A9"/>
    <w:rsid w:val="0036291F"/>
    <w:rsid w:val="003656B0"/>
    <w:rsid w:val="003659E0"/>
    <w:rsid w:val="00371F2C"/>
    <w:rsid w:val="003721B7"/>
    <w:rsid w:val="0037313C"/>
    <w:rsid w:val="00373301"/>
    <w:rsid w:val="003748C9"/>
    <w:rsid w:val="00376C0E"/>
    <w:rsid w:val="003815E3"/>
    <w:rsid w:val="00381714"/>
    <w:rsid w:val="00381FFB"/>
    <w:rsid w:val="003821E7"/>
    <w:rsid w:val="00383301"/>
    <w:rsid w:val="00383385"/>
    <w:rsid w:val="00383898"/>
    <w:rsid w:val="00384AF1"/>
    <w:rsid w:val="003866BB"/>
    <w:rsid w:val="0038750D"/>
    <w:rsid w:val="00387873"/>
    <w:rsid w:val="00391428"/>
    <w:rsid w:val="0039335A"/>
    <w:rsid w:val="003940A7"/>
    <w:rsid w:val="00394F14"/>
    <w:rsid w:val="00395765"/>
    <w:rsid w:val="00396068"/>
    <w:rsid w:val="003979AA"/>
    <w:rsid w:val="00397FB2"/>
    <w:rsid w:val="003A02BC"/>
    <w:rsid w:val="003A18E4"/>
    <w:rsid w:val="003A2258"/>
    <w:rsid w:val="003A24B8"/>
    <w:rsid w:val="003A42E9"/>
    <w:rsid w:val="003A47C7"/>
    <w:rsid w:val="003A4AC5"/>
    <w:rsid w:val="003A5FAE"/>
    <w:rsid w:val="003A69F1"/>
    <w:rsid w:val="003B0DE2"/>
    <w:rsid w:val="003B10D9"/>
    <w:rsid w:val="003B20E0"/>
    <w:rsid w:val="003B6C5B"/>
    <w:rsid w:val="003C0B55"/>
    <w:rsid w:val="003C309C"/>
    <w:rsid w:val="003D1B78"/>
    <w:rsid w:val="003D2702"/>
    <w:rsid w:val="003D33E1"/>
    <w:rsid w:val="003D742B"/>
    <w:rsid w:val="003E00EC"/>
    <w:rsid w:val="003F05CE"/>
    <w:rsid w:val="003F1DA0"/>
    <w:rsid w:val="003F570A"/>
    <w:rsid w:val="004000EE"/>
    <w:rsid w:val="004025B3"/>
    <w:rsid w:val="00403907"/>
    <w:rsid w:val="00403D35"/>
    <w:rsid w:val="004044A8"/>
    <w:rsid w:val="004053FC"/>
    <w:rsid w:val="00406447"/>
    <w:rsid w:val="004065D6"/>
    <w:rsid w:val="00407E71"/>
    <w:rsid w:val="00415128"/>
    <w:rsid w:val="00416213"/>
    <w:rsid w:val="0041655E"/>
    <w:rsid w:val="00420395"/>
    <w:rsid w:val="004207E2"/>
    <w:rsid w:val="00421FBB"/>
    <w:rsid w:val="0042551C"/>
    <w:rsid w:val="00427BD3"/>
    <w:rsid w:val="00431214"/>
    <w:rsid w:val="004324F8"/>
    <w:rsid w:val="004355D9"/>
    <w:rsid w:val="00436147"/>
    <w:rsid w:val="004361E0"/>
    <w:rsid w:val="00437645"/>
    <w:rsid w:val="004432EB"/>
    <w:rsid w:val="004432FE"/>
    <w:rsid w:val="00446515"/>
    <w:rsid w:val="004465BD"/>
    <w:rsid w:val="00446A5D"/>
    <w:rsid w:val="004507BF"/>
    <w:rsid w:val="004511E2"/>
    <w:rsid w:val="0045273A"/>
    <w:rsid w:val="00452AB7"/>
    <w:rsid w:val="00453052"/>
    <w:rsid w:val="00453945"/>
    <w:rsid w:val="00453A98"/>
    <w:rsid w:val="0045400D"/>
    <w:rsid w:val="00455C15"/>
    <w:rsid w:val="00455CA7"/>
    <w:rsid w:val="00456248"/>
    <w:rsid w:val="0045626B"/>
    <w:rsid w:val="00460016"/>
    <w:rsid w:val="0046219A"/>
    <w:rsid w:val="00462C3F"/>
    <w:rsid w:val="00462F82"/>
    <w:rsid w:val="00463073"/>
    <w:rsid w:val="00466DB9"/>
    <w:rsid w:val="00466E12"/>
    <w:rsid w:val="00467CC0"/>
    <w:rsid w:val="00470968"/>
    <w:rsid w:val="00473ABF"/>
    <w:rsid w:val="00474585"/>
    <w:rsid w:val="00474EB8"/>
    <w:rsid w:val="00475F84"/>
    <w:rsid w:val="0047795E"/>
    <w:rsid w:val="00480E91"/>
    <w:rsid w:val="00481B98"/>
    <w:rsid w:val="00482F3A"/>
    <w:rsid w:val="0048486C"/>
    <w:rsid w:val="00485CAE"/>
    <w:rsid w:val="00492882"/>
    <w:rsid w:val="00493795"/>
    <w:rsid w:val="00495FC2"/>
    <w:rsid w:val="004969CA"/>
    <w:rsid w:val="00496C56"/>
    <w:rsid w:val="00496FCE"/>
    <w:rsid w:val="0049749E"/>
    <w:rsid w:val="004976B7"/>
    <w:rsid w:val="004A246F"/>
    <w:rsid w:val="004A743C"/>
    <w:rsid w:val="004A7A80"/>
    <w:rsid w:val="004B09DD"/>
    <w:rsid w:val="004B0DA2"/>
    <w:rsid w:val="004B2CD1"/>
    <w:rsid w:val="004B3E04"/>
    <w:rsid w:val="004B427E"/>
    <w:rsid w:val="004B57CE"/>
    <w:rsid w:val="004B69F2"/>
    <w:rsid w:val="004B6E0A"/>
    <w:rsid w:val="004C022B"/>
    <w:rsid w:val="004C0FBE"/>
    <w:rsid w:val="004C1E17"/>
    <w:rsid w:val="004C21C7"/>
    <w:rsid w:val="004C2354"/>
    <w:rsid w:val="004C4933"/>
    <w:rsid w:val="004C506C"/>
    <w:rsid w:val="004C5791"/>
    <w:rsid w:val="004C5AE7"/>
    <w:rsid w:val="004C5D82"/>
    <w:rsid w:val="004C5FA7"/>
    <w:rsid w:val="004D0601"/>
    <w:rsid w:val="004D12B4"/>
    <w:rsid w:val="004D3993"/>
    <w:rsid w:val="004D4DAA"/>
    <w:rsid w:val="004E04E9"/>
    <w:rsid w:val="004E0853"/>
    <w:rsid w:val="004E1890"/>
    <w:rsid w:val="004E3D22"/>
    <w:rsid w:val="004E740D"/>
    <w:rsid w:val="004F0CFC"/>
    <w:rsid w:val="004F4463"/>
    <w:rsid w:val="004F4777"/>
    <w:rsid w:val="004F6265"/>
    <w:rsid w:val="004F6C82"/>
    <w:rsid w:val="004F74A2"/>
    <w:rsid w:val="005004F5"/>
    <w:rsid w:val="00501020"/>
    <w:rsid w:val="00501242"/>
    <w:rsid w:val="0050130D"/>
    <w:rsid w:val="00501C55"/>
    <w:rsid w:val="00502AAB"/>
    <w:rsid w:val="00502E1E"/>
    <w:rsid w:val="005033D2"/>
    <w:rsid w:val="0050371E"/>
    <w:rsid w:val="00503A0C"/>
    <w:rsid w:val="00504326"/>
    <w:rsid w:val="00504CFB"/>
    <w:rsid w:val="00510B6F"/>
    <w:rsid w:val="00512298"/>
    <w:rsid w:val="00512DBD"/>
    <w:rsid w:val="00513483"/>
    <w:rsid w:val="00514C3F"/>
    <w:rsid w:val="005151C6"/>
    <w:rsid w:val="00515561"/>
    <w:rsid w:val="00520924"/>
    <w:rsid w:val="00521D00"/>
    <w:rsid w:val="00521DC7"/>
    <w:rsid w:val="0052261A"/>
    <w:rsid w:val="00523B9C"/>
    <w:rsid w:val="005311EC"/>
    <w:rsid w:val="00531AD3"/>
    <w:rsid w:val="00532FB0"/>
    <w:rsid w:val="0053390C"/>
    <w:rsid w:val="00534F39"/>
    <w:rsid w:val="00535156"/>
    <w:rsid w:val="00537EA3"/>
    <w:rsid w:val="0054142E"/>
    <w:rsid w:val="00541FAF"/>
    <w:rsid w:val="00543454"/>
    <w:rsid w:val="005505D7"/>
    <w:rsid w:val="00551384"/>
    <w:rsid w:val="00551E4A"/>
    <w:rsid w:val="00552824"/>
    <w:rsid w:val="00552BB1"/>
    <w:rsid w:val="005548AB"/>
    <w:rsid w:val="00554F86"/>
    <w:rsid w:val="00554FFF"/>
    <w:rsid w:val="0055503F"/>
    <w:rsid w:val="005571AE"/>
    <w:rsid w:val="005653DB"/>
    <w:rsid w:val="005701F8"/>
    <w:rsid w:val="005716F7"/>
    <w:rsid w:val="00571EAE"/>
    <w:rsid w:val="00572CB8"/>
    <w:rsid w:val="00573CDD"/>
    <w:rsid w:val="0057475E"/>
    <w:rsid w:val="00576D3F"/>
    <w:rsid w:val="00577509"/>
    <w:rsid w:val="005779F0"/>
    <w:rsid w:val="00580326"/>
    <w:rsid w:val="0058090F"/>
    <w:rsid w:val="00581814"/>
    <w:rsid w:val="0058255F"/>
    <w:rsid w:val="00584067"/>
    <w:rsid w:val="005840A6"/>
    <w:rsid w:val="005844D4"/>
    <w:rsid w:val="00585084"/>
    <w:rsid w:val="005852F9"/>
    <w:rsid w:val="00585953"/>
    <w:rsid w:val="005859DC"/>
    <w:rsid w:val="00585C7B"/>
    <w:rsid w:val="00585DAF"/>
    <w:rsid w:val="00587A49"/>
    <w:rsid w:val="0059253C"/>
    <w:rsid w:val="00592DD5"/>
    <w:rsid w:val="0059363F"/>
    <w:rsid w:val="00596297"/>
    <w:rsid w:val="00597490"/>
    <w:rsid w:val="0059753E"/>
    <w:rsid w:val="005A09BC"/>
    <w:rsid w:val="005A0FAE"/>
    <w:rsid w:val="005A1D7F"/>
    <w:rsid w:val="005A1F6C"/>
    <w:rsid w:val="005A393B"/>
    <w:rsid w:val="005A3DB9"/>
    <w:rsid w:val="005A3FAE"/>
    <w:rsid w:val="005A77D7"/>
    <w:rsid w:val="005A7A49"/>
    <w:rsid w:val="005B05B1"/>
    <w:rsid w:val="005B12D0"/>
    <w:rsid w:val="005B1F6B"/>
    <w:rsid w:val="005B2D4F"/>
    <w:rsid w:val="005B4C20"/>
    <w:rsid w:val="005B4ED6"/>
    <w:rsid w:val="005C0DCB"/>
    <w:rsid w:val="005C1E79"/>
    <w:rsid w:val="005C399C"/>
    <w:rsid w:val="005C4572"/>
    <w:rsid w:val="005C5630"/>
    <w:rsid w:val="005C5974"/>
    <w:rsid w:val="005C7448"/>
    <w:rsid w:val="005D3363"/>
    <w:rsid w:val="005D3660"/>
    <w:rsid w:val="005D4F2C"/>
    <w:rsid w:val="005D608F"/>
    <w:rsid w:val="005E0E56"/>
    <w:rsid w:val="005E2863"/>
    <w:rsid w:val="005E3456"/>
    <w:rsid w:val="005E4941"/>
    <w:rsid w:val="005E59B5"/>
    <w:rsid w:val="005F044C"/>
    <w:rsid w:val="005F0650"/>
    <w:rsid w:val="005F22FE"/>
    <w:rsid w:val="005F3F61"/>
    <w:rsid w:val="005F56B0"/>
    <w:rsid w:val="005F645F"/>
    <w:rsid w:val="005F7D6E"/>
    <w:rsid w:val="00600043"/>
    <w:rsid w:val="00601456"/>
    <w:rsid w:val="006032F8"/>
    <w:rsid w:val="00603351"/>
    <w:rsid w:val="00603ECC"/>
    <w:rsid w:val="00605FBD"/>
    <w:rsid w:val="006064E0"/>
    <w:rsid w:val="0061053F"/>
    <w:rsid w:val="00610669"/>
    <w:rsid w:val="0061094F"/>
    <w:rsid w:val="00611CF5"/>
    <w:rsid w:val="00612BA6"/>
    <w:rsid w:val="00612CA4"/>
    <w:rsid w:val="00613D3E"/>
    <w:rsid w:val="00615FF2"/>
    <w:rsid w:val="006160CA"/>
    <w:rsid w:val="006171BD"/>
    <w:rsid w:val="00617970"/>
    <w:rsid w:val="006200BA"/>
    <w:rsid w:val="006237C2"/>
    <w:rsid w:val="0062430A"/>
    <w:rsid w:val="0062435E"/>
    <w:rsid w:val="0062577B"/>
    <w:rsid w:val="00626442"/>
    <w:rsid w:val="00630DDB"/>
    <w:rsid w:val="00631F94"/>
    <w:rsid w:val="0063200A"/>
    <w:rsid w:val="006339DB"/>
    <w:rsid w:val="00634BA8"/>
    <w:rsid w:val="00636F6D"/>
    <w:rsid w:val="0064034B"/>
    <w:rsid w:val="006419C3"/>
    <w:rsid w:val="00646BD2"/>
    <w:rsid w:val="006502FD"/>
    <w:rsid w:val="0065158A"/>
    <w:rsid w:val="0065334A"/>
    <w:rsid w:val="0065342C"/>
    <w:rsid w:val="00654C24"/>
    <w:rsid w:val="0065515E"/>
    <w:rsid w:val="00655ABA"/>
    <w:rsid w:val="00655E5B"/>
    <w:rsid w:val="006569A3"/>
    <w:rsid w:val="00656F1A"/>
    <w:rsid w:val="00660CD8"/>
    <w:rsid w:val="00662026"/>
    <w:rsid w:val="006639B4"/>
    <w:rsid w:val="00663A22"/>
    <w:rsid w:val="00663D7F"/>
    <w:rsid w:val="00664018"/>
    <w:rsid w:val="0066587A"/>
    <w:rsid w:val="00665F85"/>
    <w:rsid w:val="006670F8"/>
    <w:rsid w:val="00670F05"/>
    <w:rsid w:val="00671FAB"/>
    <w:rsid w:val="0067248E"/>
    <w:rsid w:val="00672574"/>
    <w:rsid w:val="00676EE8"/>
    <w:rsid w:val="00677285"/>
    <w:rsid w:val="006779CD"/>
    <w:rsid w:val="00677D7B"/>
    <w:rsid w:val="00677E39"/>
    <w:rsid w:val="00680423"/>
    <w:rsid w:val="00684080"/>
    <w:rsid w:val="0068468D"/>
    <w:rsid w:val="00686584"/>
    <w:rsid w:val="00690E90"/>
    <w:rsid w:val="0069223F"/>
    <w:rsid w:val="006924CF"/>
    <w:rsid w:val="0069342F"/>
    <w:rsid w:val="00693FFA"/>
    <w:rsid w:val="00696656"/>
    <w:rsid w:val="006973DE"/>
    <w:rsid w:val="00697BD9"/>
    <w:rsid w:val="00697D3B"/>
    <w:rsid w:val="006A2D3C"/>
    <w:rsid w:val="006A374C"/>
    <w:rsid w:val="006A3C6E"/>
    <w:rsid w:val="006A4741"/>
    <w:rsid w:val="006A627E"/>
    <w:rsid w:val="006A6562"/>
    <w:rsid w:val="006A7413"/>
    <w:rsid w:val="006B13F0"/>
    <w:rsid w:val="006B427D"/>
    <w:rsid w:val="006B7DB8"/>
    <w:rsid w:val="006C10C0"/>
    <w:rsid w:val="006C300A"/>
    <w:rsid w:val="006C35F4"/>
    <w:rsid w:val="006C41A3"/>
    <w:rsid w:val="006C5093"/>
    <w:rsid w:val="006C575A"/>
    <w:rsid w:val="006C6712"/>
    <w:rsid w:val="006D2E24"/>
    <w:rsid w:val="006D33AE"/>
    <w:rsid w:val="006D33DB"/>
    <w:rsid w:val="006D6D26"/>
    <w:rsid w:val="006E06DD"/>
    <w:rsid w:val="006E2747"/>
    <w:rsid w:val="006E2BD7"/>
    <w:rsid w:val="006E3502"/>
    <w:rsid w:val="006E5F05"/>
    <w:rsid w:val="006E6ED0"/>
    <w:rsid w:val="006E7D5D"/>
    <w:rsid w:val="006F00D3"/>
    <w:rsid w:val="006F0DB2"/>
    <w:rsid w:val="006F346E"/>
    <w:rsid w:val="006F4DE2"/>
    <w:rsid w:val="006F6692"/>
    <w:rsid w:val="006F670C"/>
    <w:rsid w:val="006F6E37"/>
    <w:rsid w:val="00706430"/>
    <w:rsid w:val="00707744"/>
    <w:rsid w:val="00707809"/>
    <w:rsid w:val="00711528"/>
    <w:rsid w:val="00711782"/>
    <w:rsid w:val="007117EE"/>
    <w:rsid w:val="00717548"/>
    <w:rsid w:val="0071780C"/>
    <w:rsid w:val="00717C01"/>
    <w:rsid w:val="00717C3A"/>
    <w:rsid w:val="007200B6"/>
    <w:rsid w:val="0072020B"/>
    <w:rsid w:val="007226F6"/>
    <w:rsid w:val="00726CE0"/>
    <w:rsid w:val="00727561"/>
    <w:rsid w:val="00727D6F"/>
    <w:rsid w:val="00730C29"/>
    <w:rsid w:val="00731001"/>
    <w:rsid w:val="00731864"/>
    <w:rsid w:val="007324FD"/>
    <w:rsid w:val="00732B5E"/>
    <w:rsid w:val="0074016E"/>
    <w:rsid w:val="00744C5A"/>
    <w:rsid w:val="0074642A"/>
    <w:rsid w:val="00746D3C"/>
    <w:rsid w:val="0075099E"/>
    <w:rsid w:val="007533FA"/>
    <w:rsid w:val="00753447"/>
    <w:rsid w:val="007539D3"/>
    <w:rsid w:val="007556EA"/>
    <w:rsid w:val="00755A42"/>
    <w:rsid w:val="00755C71"/>
    <w:rsid w:val="007560A3"/>
    <w:rsid w:val="00757338"/>
    <w:rsid w:val="00757A01"/>
    <w:rsid w:val="00757C51"/>
    <w:rsid w:val="00761CF8"/>
    <w:rsid w:val="00761D60"/>
    <w:rsid w:val="00764620"/>
    <w:rsid w:val="00766780"/>
    <w:rsid w:val="007709F9"/>
    <w:rsid w:val="00771B55"/>
    <w:rsid w:val="0077251C"/>
    <w:rsid w:val="00772797"/>
    <w:rsid w:val="00772DFD"/>
    <w:rsid w:val="00772EF5"/>
    <w:rsid w:val="0077313C"/>
    <w:rsid w:val="0077409F"/>
    <w:rsid w:val="00775177"/>
    <w:rsid w:val="00777917"/>
    <w:rsid w:val="00782ABF"/>
    <w:rsid w:val="00783AC7"/>
    <w:rsid w:val="00785984"/>
    <w:rsid w:val="00787631"/>
    <w:rsid w:val="00787689"/>
    <w:rsid w:val="0079070F"/>
    <w:rsid w:val="007945C8"/>
    <w:rsid w:val="00794F62"/>
    <w:rsid w:val="00796D47"/>
    <w:rsid w:val="00797126"/>
    <w:rsid w:val="007A09EE"/>
    <w:rsid w:val="007A2804"/>
    <w:rsid w:val="007A357D"/>
    <w:rsid w:val="007A3EC8"/>
    <w:rsid w:val="007A5882"/>
    <w:rsid w:val="007A6561"/>
    <w:rsid w:val="007A6E0E"/>
    <w:rsid w:val="007A70B6"/>
    <w:rsid w:val="007B15E9"/>
    <w:rsid w:val="007B1CBA"/>
    <w:rsid w:val="007B3B54"/>
    <w:rsid w:val="007B43ED"/>
    <w:rsid w:val="007B5A09"/>
    <w:rsid w:val="007B6D06"/>
    <w:rsid w:val="007C01CF"/>
    <w:rsid w:val="007C18F8"/>
    <w:rsid w:val="007C1B59"/>
    <w:rsid w:val="007C2F9D"/>
    <w:rsid w:val="007C3334"/>
    <w:rsid w:val="007C3A8E"/>
    <w:rsid w:val="007C70C0"/>
    <w:rsid w:val="007C731C"/>
    <w:rsid w:val="007C7F95"/>
    <w:rsid w:val="007D4EE5"/>
    <w:rsid w:val="007D53CE"/>
    <w:rsid w:val="007D5484"/>
    <w:rsid w:val="007D5E6D"/>
    <w:rsid w:val="007D6553"/>
    <w:rsid w:val="007E1047"/>
    <w:rsid w:val="007E1850"/>
    <w:rsid w:val="007E2707"/>
    <w:rsid w:val="007E3435"/>
    <w:rsid w:val="007E4889"/>
    <w:rsid w:val="007E6CDD"/>
    <w:rsid w:val="007E6EAB"/>
    <w:rsid w:val="007E7218"/>
    <w:rsid w:val="007F03B3"/>
    <w:rsid w:val="007F0B56"/>
    <w:rsid w:val="007F1552"/>
    <w:rsid w:val="007F1E8D"/>
    <w:rsid w:val="007F2D39"/>
    <w:rsid w:val="007F3C69"/>
    <w:rsid w:val="007F3D2E"/>
    <w:rsid w:val="007F4607"/>
    <w:rsid w:val="007F54FF"/>
    <w:rsid w:val="00804DAA"/>
    <w:rsid w:val="00805F83"/>
    <w:rsid w:val="008061F4"/>
    <w:rsid w:val="008065E9"/>
    <w:rsid w:val="008126EB"/>
    <w:rsid w:val="00813150"/>
    <w:rsid w:val="00815BD9"/>
    <w:rsid w:val="00816949"/>
    <w:rsid w:val="00816F40"/>
    <w:rsid w:val="008200B0"/>
    <w:rsid w:val="00820185"/>
    <w:rsid w:val="008202E3"/>
    <w:rsid w:val="008216FE"/>
    <w:rsid w:val="00821A14"/>
    <w:rsid w:val="00821CD3"/>
    <w:rsid w:val="00821E7B"/>
    <w:rsid w:val="008242F7"/>
    <w:rsid w:val="00826D88"/>
    <w:rsid w:val="00827D96"/>
    <w:rsid w:val="008331DE"/>
    <w:rsid w:val="00834162"/>
    <w:rsid w:val="00834B81"/>
    <w:rsid w:val="00834FB8"/>
    <w:rsid w:val="008403B5"/>
    <w:rsid w:val="00840586"/>
    <w:rsid w:val="008407B7"/>
    <w:rsid w:val="00840C27"/>
    <w:rsid w:val="008428FF"/>
    <w:rsid w:val="00842CF4"/>
    <w:rsid w:val="008433E6"/>
    <w:rsid w:val="0084471D"/>
    <w:rsid w:val="00847692"/>
    <w:rsid w:val="00847FB7"/>
    <w:rsid w:val="00850969"/>
    <w:rsid w:val="00851DBB"/>
    <w:rsid w:val="0085239E"/>
    <w:rsid w:val="008538A1"/>
    <w:rsid w:val="00853C62"/>
    <w:rsid w:val="00856E59"/>
    <w:rsid w:val="00857368"/>
    <w:rsid w:val="00857CE9"/>
    <w:rsid w:val="00857D00"/>
    <w:rsid w:val="00857D19"/>
    <w:rsid w:val="0086104A"/>
    <w:rsid w:val="00861109"/>
    <w:rsid w:val="00863D54"/>
    <w:rsid w:val="00864841"/>
    <w:rsid w:val="008651FF"/>
    <w:rsid w:val="008709EA"/>
    <w:rsid w:val="008715C1"/>
    <w:rsid w:val="00872784"/>
    <w:rsid w:val="00874320"/>
    <w:rsid w:val="00875B8F"/>
    <w:rsid w:val="0087615F"/>
    <w:rsid w:val="008768C4"/>
    <w:rsid w:val="00877091"/>
    <w:rsid w:val="0088016D"/>
    <w:rsid w:val="00880BD7"/>
    <w:rsid w:val="00881C77"/>
    <w:rsid w:val="00882F6E"/>
    <w:rsid w:val="00883C29"/>
    <w:rsid w:val="00883D49"/>
    <w:rsid w:val="00884066"/>
    <w:rsid w:val="00884AE1"/>
    <w:rsid w:val="00885EEE"/>
    <w:rsid w:val="0088665C"/>
    <w:rsid w:val="00886DA6"/>
    <w:rsid w:val="00890B94"/>
    <w:rsid w:val="00891F1A"/>
    <w:rsid w:val="00893171"/>
    <w:rsid w:val="008945C3"/>
    <w:rsid w:val="0089495D"/>
    <w:rsid w:val="008A082B"/>
    <w:rsid w:val="008A2718"/>
    <w:rsid w:val="008A2B4D"/>
    <w:rsid w:val="008A2FD1"/>
    <w:rsid w:val="008A3C52"/>
    <w:rsid w:val="008A547B"/>
    <w:rsid w:val="008B1C2E"/>
    <w:rsid w:val="008B2366"/>
    <w:rsid w:val="008B5BE8"/>
    <w:rsid w:val="008B64EB"/>
    <w:rsid w:val="008C0E08"/>
    <w:rsid w:val="008C4D33"/>
    <w:rsid w:val="008C5472"/>
    <w:rsid w:val="008C77D1"/>
    <w:rsid w:val="008D0C1C"/>
    <w:rsid w:val="008D0DF1"/>
    <w:rsid w:val="008D111D"/>
    <w:rsid w:val="008D113F"/>
    <w:rsid w:val="008D3B14"/>
    <w:rsid w:val="008D4F6F"/>
    <w:rsid w:val="008D51F5"/>
    <w:rsid w:val="008E048C"/>
    <w:rsid w:val="008E0EAB"/>
    <w:rsid w:val="008E2927"/>
    <w:rsid w:val="008E5284"/>
    <w:rsid w:val="008E5B2E"/>
    <w:rsid w:val="008E6456"/>
    <w:rsid w:val="008E72AD"/>
    <w:rsid w:val="008F0320"/>
    <w:rsid w:val="008F1AC1"/>
    <w:rsid w:val="008F1D5C"/>
    <w:rsid w:val="008F3286"/>
    <w:rsid w:val="008F3AA0"/>
    <w:rsid w:val="008F4012"/>
    <w:rsid w:val="008F5634"/>
    <w:rsid w:val="008F638F"/>
    <w:rsid w:val="009022AE"/>
    <w:rsid w:val="009036D2"/>
    <w:rsid w:val="00903B3A"/>
    <w:rsid w:val="00903CD8"/>
    <w:rsid w:val="0090449E"/>
    <w:rsid w:val="00904593"/>
    <w:rsid w:val="00904ABD"/>
    <w:rsid w:val="009056AF"/>
    <w:rsid w:val="00905C70"/>
    <w:rsid w:val="00905D06"/>
    <w:rsid w:val="009071E0"/>
    <w:rsid w:val="009079AA"/>
    <w:rsid w:val="00910650"/>
    <w:rsid w:val="00911A26"/>
    <w:rsid w:val="00912E86"/>
    <w:rsid w:val="00914F2D"/>
    <w:rsid w:val="00917A1B"/>
    <w:rsid w:val="009206E5"/>
    <w:rsid w:val="00920F59"/>
    <w:rsid w:val="00922C8A"/>
    <w:rsid w:val="00923D22"/>
    <w:rsid w:val="00923F2F"/>
    <w:rsid w:val="00930F40"/>
    <w:rsid w:val="00931F5D"/>
    <w:rsid w:val="0093358E"/>
    <w:rsid w:val="0093386C"/>
    <w:rsid w:val="00935411"/>
    <w:rsid w:val="00936D48"/>
    <w:rsid w:val="00937B3A"/>
    <w:rsid w:val="00942B58"/>
    <w:rsid w:val="00942EDC"/>
    <w:rsid w:val="00943E8D"/>
    <w:rsid w:val="00944858"/>
    <w:rsid w:val="00945B6B"/>
    <w:rsid w:val="009461B4"/>
    <w:rsid w:val="009511F9"/>
    <w:rsid w:val="00951FEB"/>
    <w:rsid w:val="00952D75"/>
    <w:rsid w:val="009540D2"/>
    <w:rsid w:val="0095501A"/>
    <w:rsid w:val="009555DE"/>
    <w:rsid w:val="009557F5"/>
    <w:rsid w:val="009574E5"/>
    <w:rsid w:val="009663E0"/>
    <w:rsid w:val="009671FC"/>
    <w:rsid w:val="00970C3D"/>
    <w:rsid w:val="00970FC8"/>
    <w:rsid w:val="00972A79"/>
    <w:rsid w:val="009731BC"/>
    <w:rsid w:val="00973700"/>
    <w:rsid w:val="00974D50"/>
    <w:rsid w:val="009753FC"/>
    <w:rsid w:val="00975A00"/>
    <w:rsid w:val="00981548"/>
    <w:rsid w:val="00981D1E"/>
    <w:rsid w:val="00981D3A"/>
    <w:rsid w:val="0098252A"/>
    <w:rsid w:val="009826FF"/>
    <w:rsid w:val="00983069"/>
    <w:rsid w:val="00983494"/>
    <w:rsid w:val="00985A2B"/>
    <w:rsid w:val="00986952"/>
    <w:rsid w:val="00987384"/>
    <w:rsid w:val="009925B4"/>
    <w:rsid w:val="0099414E"/>
    <w:rsid w:val="0099451F"/>
    <w:rsid w:val="009949EE"/>
    <w:rsid w:val="00995803"/>
    <w:rsid w:val="009A0FCF"/>
    <w:rsid w:val="009A2073"/>
    <w:rsid w:val="009A49D3"/>
    <w:rsid w:val="009A6F2B"/>
    <w:rsid w:val="009B1802"/>
    <w:rsid w:val="009B28B1"/>
    <w:rsid w:val="009B28D8"/>
    <w:rsid w:val="009B3540"/>
    <w:rsid w:val="009B4C0C"/>
    <w:rsid w:val="009B58D0"/>
    <w:rsid w:val="009B62A4"/>
    <w:rsid w:val="009C29E7"/>
    <w:rsid w:val="009C301D"/>
    <w:rsid w:val="009C3B98"/>
    <w:rsid w:val="009C4491"/>
    <w:rsid w:val="009C5629"/>
    <w:rsid w:val="009C7E92"/>
    <w:rsid w:val="009D07D7"/>
    <w:rsid w:val="009D0BDB"/>
    <w:rsid w:val="009D18F8"/>
    <w:rsid w:val="009D3467"/>
    <w:rsid w:val="009D53ED"/>
    <w:rsid w:val="009E0D35"/>
    <w:rsid w:val="009E3FB7"/>
    <w:rsid w:val="009E65FB"/>
    <w:rsid w:val="009F22CA"/>
    <w:rsid w:val="009F29D3"/>
    <w:rsid w:val="009F3BDC"/>
    <w:rsid w:val="009F53CD"/>
    <w:rsid w:val="009F7A27"/>
    <w:rsid w:val="009F7BE7"/>
    <w:rsid w:val="009F7FF7"/>
    <w:rsid w:val="00A00F50"/>
    <w:rsid w:val="00A01261"/>
    <w:rsid w:val="00A03BD0"/>
    <w:rsid w:val="00A03EBD"/>
    <w:rsid w:val="00A04542"/>
    <w:rsid w:val="00A04D5F"/>
    <w:rsid w:val="00A04F0F"/>
    <w:rsid w:val="00A052D4"/>
    <w:rsid w:val="00A06CDA"/>
    <w:rsid w:val="00A06D37"/>
    <w:rsid w:val="00A07071"/>
    <w:rsid w:val="00A11D0E"/>
    <w:rsid w:val="00A128C9"/>
    <w:rsid w:val="00A13CB3"/>
    <w:rsid w:val="00A13F77"/>
    <w:rsid w:val="00A14911"/>
    <w:rsid w:val="00A14BE4"/>
    <w:rsid w:val="00A20919"/>
    <w:rsid w:val="00A2091F"/>
    <w:rsid w:val="00A212FB"/>
    <w:rsid w:val="00A21A6D"/>
    <w:rsid w:val="00A24E90"/>
    <w:rsid w:val="00A27780"/>
    <w:rsid w:val="00A310F5"/>
    <w:rsid w:val="00A338B9"/>
    <w:rsid w:val="00A33B85"/>
    <w:rsid w:val="00A33D5B"/>
    <w:rsid w:val="00A3663C"/>
    <w:rsid w:val="00A4086D"/>
    <w:rsid w:val="00A47A97"/>
    <w:rsid w:val="00A511CE"/>
    <w:rsid w:val="00A5121D"/>
    <w:rsid w:val="00A5132A"/>
    <w:rsid w:val="00A5176B"/>
    <w:rsid w:val="00A5314E"/>
    <w:rsid w:val="00A541EC"/>
    <w:rsid w:val="00A55963"/>
    <w:rsid w:val="00A5644C"/>
    <w:rsid w:val="00A573EC"/>
    <w:rsid w:val="00A61496"/>
    <w:rsid w:val="00A6238B"/>
    <w:rsid w:val="00A6399A"/>
    <w:rsid w:val="00A64118"/>
    <w:rsid w:val="00A67B99"/>
    <w:rsid w:val="00A714AD"/>
    <w:rsid w:val="00A723FC"/>
    <w:rsid w:val="00A747EE"/>
    <w:rsid w:val="00A74A04"/>
    <w:rsid w:val="00A74F93"/>
    <w:rsid w:val="00A76A65"/>
    <w:rsid w:val="00A808D6"/>
    <w:rsid w:val="00A82B20"/>
    <w:rsid w:val="00A82EEC"/>
    <w:rsid w:val="00A83AC5"/>
    <w:rsid w:val="00A83B82"/>
    <w:rsid w:val="00A85AB5"/>
    <w:rsid w:val="00A86118"/>
    <w:rsid w:val="00A87D0F"/>
    <w:rsid w:val="00A9057F"/>
    <w:rsid w:val="00A90F59"/>
    <w:rsid w:val="00A93F3E"/>
    <w:rsid w:val="00A94307"/>
    <w:rsid w:val="00A94F7C"/>
    <w:rsid w:val="00A95D09"/>
    <w:rsid w:val="00A969C4"/>
    <w:rsid w:val="00A970BB"/>
    <w:rsid w:val="00AA0BC2"/>
    <w:rsid w:val="00AA0CD7"/>
    <w:rsid w:val="00AA23EE"/>
    <w:rsid w:val="00AA2492"/>
    <w:rsid w:val="00AA3BA6"/>
    <w:rsid w:val="00AA3DA7"/>
    <w:rsid w:val="00AA3EB2"/>
    <w:rsid w:val="00AA4183"/>
    <w:rsid w:val="00AA446D"/>
    <w:rsid w:val="00AA593C"/>
    <w:rsid w:val="00AA68E9"/>
    <w:rsid w:val="00AA7DF5"/>
    <w:rsid w:val="00AB0B71"/>
    <w:rsid w:val="00AB14A4"/>
    <w:rsid w:val="00AB1B4D"/>
    <w:rsid w:val="00AB1C4B"/>
    <w:rsid w:val="00AB2CC3"/>
    <w:rsid w:val="00AB4B30"/>
    <w:rsid w:val="00AB60A9"/>
    <w:rsid w:val="00AB6B5A"/>
    <w:rsid w:val="00AC0423"/>
    <w:rsid w:val="00AC1D1C"/>
    <w:rsid w:val="00AC33A3"/>
    <w:rsid w:val="00AC3C14"/>
    <w:rsid w:val="00AC5E21"/>
    <w:rsid w:val="00AC6108"/>
    <w:rsid w:val="00AC7F58"/>
    <w:rsid w:val="00AD0082"/>
    <w:rsid w:val="00AD0C91"/>
    <w:rsid w:val="00AD167F"/>
    <w:rsid w:val="00AD1AFB"/>
    <w:rsid w:val="00AD3516"/>
    <w:rsid w:val="00AD3D27"/>
    <w:rsid w:val="00AD503A"/>
    <w:rsid w:val="00AD5BD0"/>
    <w:rsid w:val="00AE4A8C"/>
    <w:rsid w:val="00AF0F87"/>
    <w:rsid w:val="00AF1116"/>
    <w:rsid w:val="00AF1CF7"/>
    <w:rsid w:val="00AF2282"/>
    <w:rsid w:val="00AF3DBD"/>
    <w:rsid w:val="00AF46F8"/>
    <w:rsid w:val="00AF57C1"/>
    <w:rsid w:val="00AF7DA2"/>
    <w:rsid w:val="00B01A1D"/>
    <w:rsid w:val="00B06D93"/>
    <w:rsid w:val="00B114B5"/>
    <w:rsid w:val="00B11F5D"/>
    <w:rsid w:val="00B12B55"/>
    <w:rsid w:val="00B141E5"/>
    <w:rsid w:val="00B15CFA"/>
    <w:rsid w:val="00B170FA"/>
    <w:rsid w:val="00B17A41"/>
    <w:rsid w:val="00B2076B"/>
    <w:rsid w:val="00B242E5"/>
    <w:rsid w:val="00B24D48"/>
    <w:rsid w:val="00B250AE"/>
    <w:rsid w:val="00B2512F"/>
    <w:rsid w:val="00B25840"/>
    <w:rsid w:val="00B25AA3"/>
    <w:rsid w:val="00B31032"/>
    <w:rsid w:val="00B3176E"/>
    <w:rsid w:val="00B32189"/>
    <w:rsid w:val="00B32527"/>
    <w:rsid w:val="00B331A5"/>
    <w:rsid w:val="00B33472"/>
    <w:rsid w:val="00B35245"/>
    <w:rsid w:val="00B359F7"/>
    <w:rsid w:val="00B3633A"/>
    <w:rsid w:val="00B3642B"/>
    <w:rsid w:val="00B37171"/>
    <w:rsid w:val="00B37E6E"/>
    <w:rsid w:val="00B40DCB"/>
    <w:rsid w:val="00B40E79"/>
    <w:rsid w:val="00B40FB0"/>
    <w:rsid w:val="00B44FC2"/>
    <w:rsid w:val="00B45643"/>
    <w:rsid w:val="00B46148"/>
    <w:rsid w:val="00B46DC4"/>
    <w:rsid w:val="00B53192"/>
    <w:rsid w:val="00B55CAB"/>
    <w:rsid w:val="00B56168"/>
    <w:rsid w:val="00B564EF"/>
    <w:rsid w:val="00B57BD2"/>
    <w:rsid w:val="00B61A1A"/>
    <w:rsid w:val="00B6443D"/>
    <w:rsid w:val="00B6468E"/>
    <w:rsid w:val="00B64A2C"/>
    <w:rsid w:val="00B66B78"/>
    <w:rsid w:val="00B672BA"/>
    <w:rsid w:val="00B70A52"/>
    <w:rsid w:val="00B73908"/>
    <w:rsid w:val="00B74112"/>
    <w:rsid w:val="00B75589"/>
    <w:rsid w:val="00B758E0"/>
    <w:rsid w:val="00B759EE"/>
    <w:rsid w:val="00B76CE7"/>
    <w:rsid w:val="00B77989"/>
    <w:rsid w:val="00B83344"/>
    <w:rsid w:val="00B84DE4"/>
    <w:rsid w:val="00B8525A"/>
    <w:rsid w:val="00B85EAE"/>
    <w:rsid w:val="00B86016"/>
    <w:rsid w:val="00B86ECA"/>
    <w:rsid w:val="00B9075D"/>
    <w:rsid w:val="00B91361"/>
    <w:rsid w:val="00B942DF"/>
    <w:rsid w:val="00B950BC"/>
    <w:rsid w:val="00B95F24"/>
    <w:rsid w:val="00B96583"/>
    <w:rsid w:val="00B97B0E"/>
    <w:rsid w:val="00BA28B3"/>
    <w:rsid w:val="00BA41A7"/>
    <w:rsid w:val="00BA4653"/>
    <w:rsid w:val="00BA79B7"/>
    <w:rsid w:val="00BB2D4F"/>
    <w:rsid w:val="00BB4281"/>
    <w:rsid w:val="00BB7596"/>
    <w:rsid w:val="00BC2F8D"/>
    <w:rsid w:val="00BC4593"/>
    <w:rsid w:val="00BC4AAB"/>
    <w:rsid w:val="00BC56C2"/>
    <w:rsid w:val="00BC6D0F"/>
    <w:rsid w:val="00BD0968"/>
    <w:rsid w:val="00BD1378"/>
    <w:rsid w:val="00BD1932"/>
    <w:rsid w:val="00BD5816"/>
    <w:rsid w:val="00BD5821"/>
    <w:rsid w:val="00BD5E1B"/>
    <w:rsid w:val="00BD651B"/>
    <w:rsid w:val="00BE11F9"/>
    <w:rsid w:val="00BE12F0"/>
    <w:rsid w:val="00BE290B"/>
    <w:rsid w:val="00BE43A2"/>
    <w:rsid w:val="00BE4ED6"/>
    <w:rsid w:val="00BE54C3"/>
    <w:rsid w:val="00BE62BA"/>
    <w:rsid w:val="00BE6800"/>
    <w:rsid w:val="00BF244C"/>
    <w:rsid w:val="00BF2AE8"/>
    <w:rsid w:val="00BF2EC9"/>
    <w:rsid w:val="00BF3751"/>
    <w:rsid w:val="00BF3835"/>
    <w:rsid w:val="00BF3A15"/>
    <w:rsid w:val="00BF6BCD"/>
    <w:rsid w:val="00C012A5"/>
    <w:rsid w:val="00C06C17"/>
    <w:rsid w:val="00C1090C"/>
    <w:rsid w:val="00C136E1"/>
    <w:rsid w:val="00C13B99"/>
    <w:rsid w:val="00C1419F"/>
    <w:rsid w:val="00C14BEF"/>
    <w:rsid w:val="00C16BDC"/>
    <w:rsid w:val="00C17B48"/>
    <w:rsid w:val="00C20C6C"/>
    <w:rsid w:val="00C227BB"/>
    <w:rsid w:val="00C23A6F"/>
    <w:rsid w:val="00C24A66"/>
    <w:rsid w:val="00C26CE0"/>
    <w:rsid w:val="00C27A52"/>
    <w:rsid w:val="00C301FE"/>
    <w:rsid w:val="00C334D6"/>
    <w:rsid w:val="00C34FBE"/>
    <w:rsid w:val="00C35907"/>
    <w:rsid w:val="00C359A7"/>
    <w:rsid w:val="00C36F6B"/>
    <w:rsid w:val="00C42367"/>
    <w:rsid w:val="00C437AD"/>
    <w:rsid w:val="00C459F9"/>
    <w:rsid w:val="00C46DAD"/>
    <w:rsid w:val="00C5102A"/>
    <w:rsid w:val="00C536DB"/>
    <w:rsid w:val="00C55507"/>
    <w:rsid w:val="00C55A7E"/>
    <w:rsid w:val="00C57952"/>
    <w:rsid w:val="00C606DD"/>
    <w:rsid w:val="00C61622"/>
    <w:rsid w:val="00C64355"/>
    <w:rsid w:val="00C6438E"/>
    <w:rsid w:val="00C64FEA"/>
    <w:rsid w:val="00C65342"/>
    <w:rsid w:val="00C66898"/>
    <w:rsid w:val="00C67493"/>
    <w:rsid w:val="00C70953"/>
    <w:rsid w:val="00C72272"/>
    <w:rsid w:val="00C72B37"/>
    <w:rsid w:val="00C72BDB"/>
    <w:rsid w:val="00C74BA9"/>
    <w:rsid w:val="00C77339"/>
    <w:rsid w:val="00C77813"/>
    <w:rsid w:val="00C81A07"/>
    <w:rsid w:val="00C81DDE"/>
    <w:rsid w:val="00C82295"/>
    <w:rsid w:val="00C86E45"/>
    <w:rsid w:val="00C86E9B"/>
    <w:rsid w:val="00C86FA6"/>
    <w:rsid w:val="00C8753A"/>
    <w:rsid w:val="00C9086E"/>
    <w:rsid w:val="00C92094"/>
    <w:rsid w:val="00C920B9"/>
    <w:rsid w:val="00C93300"/>
    <w:rsid w:val="00C943B4"/>
    <w:rsid w:val="00C9587B"/>
    <w:rsid w:val="00C95FB0"/>
    <w:rsid w:val="00CA075A"/>
    <w:rsid w:val="00CA1E08"/>
    <w:rsid w:val="00CA1F4F"/>
    <w:rsid w:val="00CA224E"/>
    <w:rsid w:val="00CA3DCB"/>
    <w:rsid w:val="00CA4B29"/>
    <w:rsid w:val="00CA4EFF"/>
    <w:rsid w:val="00CA5E8A"/>
    <w:rsid w:val="00CB09F4"/>
    <w:rsid w:val="00CB0FED"/>
    <w:rsid w:val="00CB1D7F"/>
    <w:rsid w:val="00CB47F4"/>
    <w:rsid w:val="00CB5FB3"/>
    <w:rsid w:val="00CB6813"/>
    <w:rsid w:val="00CC119A"/>
    <w:rsid w:val="00CC3F12"/>
    <w:rsid w:val="00CC4D7A"/>
    <w:rsid w:val="00CC60E8"/>
    <w:rsid w:val="00CC681C"/>
    <w:rsid w:val="00CC749B"/>
    <w:rsid w:val="00CC799E"/>
    <w:rsid w:val="00CD141F"/>
    <w:rsid w:val="00CD2157"/>
    <w:rsid w:val="00CD4317"/>
    <w:rsid w:val="00CD6966"/>
    <w:rsid w:val="00CE0F99"/>
    <w:rsid w:val="00CE16EB"/>
    <w:rsid w:val="00CE1FA6"/>
    <w:rsid w:val="00CE2C92"/>
    <w:rsid w:val="00CE3D9A"/>
    <w:rsid w:val="00CE494B"/>
    <w:rsid w:val="00CE6B58"/>
    <w:rsid w:val="00CE6C78"/>
    <w:rsid w:val="00CF060E"/>
    <w:rsid w:val="00CF0724"/>
    <w:rsid w:val="00CF0C28"/>
    <w:rsid w:val="00CF2FE5"/>
    <w:rsid w:val="00CF404A"/>
    <w:rsid w:val="00CF4A4F"/>
    <w:rsid w:val="00CF6407"/>
    <w:rsid w:val="00CF6785"/>
    <w:rsid w:val="00D00669"/>
    <w:rsid w:val="00D00D3A"/>
    <w:rsid w:val="00D01ED3"/>
    <w:rsid w:val="00D03140"/>
    <w:rsid w:val="00D042F7"/>
    <w:rsid w:val="00D046FE"/>
    <w:rsid w:val="00D04E99"/>
    <w:rsid w:val="00D05025"/>
    <w:rsid w:val="00D107EE"/>
    <w:rsid w:val="00D1096E"/>
    <w:rsid w:val="00D10CC0"/>
    <w:rsid w:val="00D1463B"/>
    <w:rsid w:val="00D146BB"/>
    <w:rsid w:val="00D14A33"/>
    <w:rsid w:val="00D1558D"/>
    <w:rsid w:val="00D1590B"/>
    <w:rsid w:val="00D176A4"/>
    <w:rsid w:val="00D20FE3"/>
    <w:rsid w:val="00D2106D"/>
    <w:rsid w:val="00D210AA"/>
    <w:rsid w:val="00D213A8"/>
    <w:rsid w:val="00D22070"/>
    <w:rsid w:val="00D235AD"/>
    <w:rsid w:val="00D301D6"/>
    <w:rsid w:val="00D3097E"/>
    <w:rsid w:val="00D30CB1"/>
    <w:rsid w:val="00D323E0"/>
    <w:rsid w:val="00D32EF8"/>
    <w:rsid w:val="00D344A5"/>
    <w:rsid w:val="00D345E9"/>
    <w:rsid w:val="00D34A76"/>
    <w:rsid w:val="00D34D24"/>
    <w:rsid w:val="00D36669"/>
    <w:rsid w:val="00D36E12"/>
    <w:rsid w:val="00D373A4"/>
    <w:rsid w:val="00D418BC"/>
    <w:rsid w:val="00D43853"/>
    <w:rsid w:val="00D43C44"/>
    <w:rsid w:val="00D4554D"/>
    <w:rsid w:val="00D46D35"/>
    <w:rsid w:val="00D475CA"/>
    <w:rsid w:val="00D5025E"/>
    <w:rsid w:val="00D50EF1"/>
    <w:rsid w:val="00D5270B"/>
    <w:rsid w:val="00D546EE"/>
    <w:rsid w:val="00D559D3"/>
    <w:rsid w:val="00D55AE6"/>
    <w:rsid w:val="00D55DFE"/>
    <w:rsid w:val="00D56A69"/>
    <w:rsid w:val="00D575AF"/>
    <w:rsid w:val="00D610C1"/>
    <w:rsid w:val="00D639F6"/>
    <w:rsid w:val="00D63FF2"/>
    <w:rsid w:val="00D64599"/>
    <w:rsid w:val="00D64911"/>
    <w:rsid w:val="00D65288"/>
    <w:rsid w:val="00D6574B"/>
    <w:rsid w:val="00D66C47"/>
    <w:rsid w:val="00D66D76"/>
    <w:rsid w:val="00D67AFB"/>
    <w:rsid w:val="00D702E7"/>
    <w:rsid w:val="00D712A9"/>
    <w:rsid w:val="00D7373B"/>
    <w:rsid w:val="00D74C16"/>
    <w:rsid w:val="00D74EEA"/>
    <w:rsid w:val="00D74F2B"/>
    <w:rsid w:val="00D80455"/>
    <w:rsid w:val="00D80B8E"/>
    <w:rsid w:val="00D812D9"/>
    <w:rsid w:val="00D8154D"/>
    <w:rsid w:val="00D81CF4"/>
    <w:rsid w:val="00D8379B"/>
    <w:rsid w:val="00D858EB"/>
    <w:rsid w:val="00D8637E"/>
    <w:rsid w:val="00D90CAF"/>
    <w:rsid w:val="00D90D28"/>
    <w:rsid w:val="00D90D71"/>
    <w:rsid w:val="00D91334"/>
    <w:rsid w:val="00D91631"/>
    <w:rsid w:val="00D95507"/>
    <w:rsid w:val="00D95DFD"/>
    <w:rsid w:val="00D96505"/>
    <w:rsid w:val="00D97B00"/>
    <w:rsid w:val="00DA05F5"/>
    <w:rsid w:val="00DA2784"/>
    <w:rsid w:val="00DA3681"/>
    <w:rsid w:val="00DA5724"/>
    <w:rsid w:val="00DA634A"/>
    <w:rsid w:val="00DB0EAD"/>
    <w:rsid w:val="00DB2B74"/>
    <w:rsid w:val="00DB34CB"/>
    <w:rsid w:val="00DB44D2"/>
    <w:rsid w:val="00DB49C4"/>
    <w:rsid w:val="00DB51BF"/>
    <w:rsid w:val="00DB5CEC"/>
    <w:rsid w:val="00DB6CA4"/>
    <w:rsid w:val="00DC1724"/>
    <w:rsid w:val="00DC201E"/>
    <w:rsid w:val="00DC63A9"/>
    <w:rsid w:val="00DC6B19"/>
    <w:rsid w:val="00DD0B80"/>
    <w:rsid w:val="00DD29BA"/>
    <w:rsid w:val="00DD2D15"/>
    <w:rsid w:val="00DD485D"/>
    <w:rsid w:val="00DD57AD"/>
    <w:rsid w:val="00DD5F51"/>
    <w:rsid w:val="00DD6292"/>
    <w:rsid w:val="00DE2CBB"/>
    <w:rsid w:val="00DE2E5F"/>
    <w:rsid w:val="00DE3141"/>
    <w:rsid w:val="00DE43F4"/>
    <w:rsid w:val="00DE68FF"/>
    <w:rsid w:val="00DE6F37"/>
    <w:rsid w:val="00DF01C9"/>
    <w:rsid w:val="00DF056F"/>
    <w:rsid w:val="00DF0786"/>
    <w:rsid w:val="00DF0889"/>
    <w:rsid w:val="00DF0A11"/>
    <w:rsid w:val="00DF0FAB"/>
    <w:rsid w:val="00DF118A"/>
    <w:rsid w:val="00DF1254"/>
    <w:rsid w:val="00DF5A1F"/>
    <w:rsid w:val="00DF66A8"/>
    <w:rsid w:val="00DF7DB6"/>
    <w:rsid w:val="00E02746"/>
    <w:rsid w:val="00E06236"/>
    <w:rsid w:val="00E0697C"/>
    <w:rsid w:val="00E07216"/>
    <w:rsid w:val="00E07974"/>
    <w:rsid w:val="00E07BE1"/>
    <w:rsid w:val="00E102D9"/>
    <w:rsid w:val="00E16961"/>
    <w:rsid w:val="00E26A27"/>
    <w:rsid w:val="00E2740D"/>
    <w:rsid w:val="00E30DEB"/>
    <w:rsid w:val="00E32723"/>
    <w:rsid w:val="00E3335D"/>
    <w:rsid w:val="00E3438D"/>
    <w:rsid w:val="00E343BF"/>
    <w:rsid w:val="00E34B65"/>
    <w:rsid w:val="00E360E1"/>
    <w:rsid w:val="00E41EAC"/>
    <w:rsid w:val="00E42118"/>
    <w:rsid w:val="00E42B86"/>
    <w:rsid w:val="00E43506"/>
    <w:rsid w:val="00E440EE"/>
    <w:rsid w:val="00E44661"/>
    <w:rsid w:val="00E45033"/>
    <w:rsid w:val="00E452D2"/>
    <w:rsid w:val="00E45392"/>
    <w:rsid w:val="00E45896"/>
    <w:rsid w:val="00E46CE8"/>
    <w:rsid w:val="00E471E3"/>
    <w:rsid w:val="00E51153"/>
    <w:rsid w:val="00E52E76"/>
    <w:rsid w:val="00E53569"/>
    <w:rsid w:val="00E536BD"/>
    <w:rsid w:val="00E536D1"/>
    <w:rsid w:val="00E5414E"/>
    <w:rsid w:val="00E558D7"/>
    <w:rsid w:val="00E55E77"/>
    <w:rsid w:val="00E56003"/>
    <w:rsid w:val="00E56AF1"/>
    <w:rsid w:val="00E577C9"/>
    <w:rsid w:val="00E64E7E"/>
    <w:rsid w:val="00E6618D"/>
    <w:rsid w:val="00E75926"/>
    <w:rsid w:val="00E75A7E"/>
    <w:rsid w:val="00E768D8"/>
    <w:rsid w:val="00E76DCA"/>
    <w:rsid w:val="00E7712F"/>
    <w:rsid w:val="00E821F3"/>
    <w:rsid w:val="00E82F3D"/>
    <w:rsid w:val="00E83AFB"/>
    <w:rsid w:val="00E83DC0"/>
    <w:rsid w:val="00E8402E"/>
    <w:rsid w:val="00E85269"/>
    <w:rsid w:val="00E87B0D"/>
    <w:rsid w:val="00E92453"/>
    <w:rsid w:val="00E925E5"/>
    <w:rsid w:val="00E9444D"/>
    <w:rsid w:val="00E96F68"/>
    <w:rsid w:val="00EA139A"/>
    <w:rsid w:val="00EA25F3"/>
    <w:rsid w:val="00EA346E"/>
    <w:rsid w:val="00EA6715"/>
    <w:rsid w:val="00EA701A"/>
    <w:rsid w:val="00EA71F2"/>
    <w:rsid w:val="00EB2904"/>
    <w:rsid w:val="00EB4941"/>
    <w:rsid w:val="00EB5009"/>
    <w:rsid w:val="00EB5D0F"/>
    <w:rsid w:val="00EB628A"/>
    <w:rsid w:val="00EB6323"/>
    <w:rsid w:val="00EB64FE"/>
    <w:rsid w:val="00EC0510"/>
    <w:rsid w:val="00EC06C4"/>
    <w:rsid w:val="00EC20B7"/>
    <w:rsid w:val="00EC3D61"/>
    <w:rsid w:val="00EC480C"/>
    <w:rsid w:val="00EC5A67"/>
    <w:rsid w:val="00EC5F0C"/>
    <w:rsid w:val="00EC7F3E"/>
    <w:rsid w:val="00ED131F"/>
    <w:rsid w:val="00ED14C7"/>
    <w:rsid w:val="00ED1588"/>
    <w:rsid w:val="00ED21E9"/>
    <w:rsid w:val="00ED244B"/>
    <w:rsid w:val="00ED335C"/>
    <w:rsid w:val="00ED3413"/>
    <w:rsid w:val="00ED35D1"/>
    <w:rsid w:val="00ED619B"/>
    <w:rsid w:val="00ED721F"/>
    <w:rsid w:val="00EE0D79"/>
    <w:rsid w:val="00EE4B22"/>
    <w:rsid w:val="00EE5789"/>
    <w:rsid w:val="00EF0387"/>
    <w:rsid w:val="00EF0E1A"/>
    <w:rsid w:val="00EF14B6"/>
    <w:rsid w:val="00EF18C6"/>
    <w:rsid w:val="00EF3658"/>
    <w:rsid w:val="00EF3783"/>
    <w:rsid w:val="00EF4AB2"/>
    <w:rsid w:val="00F02A78"/>
    <w:rsid w:val="00F03F68"/>
    <w:rsid w:val="00F04480"/>
    <w:rsid w:val="00F0539E"/>
    <w:rsid w:val="00F05B2A"/>
    <w:rsid w:val="00F061D9"/>
    <w:rsid w:val="00F064F5"/>
    <w:rsid w:val="00F06D38"/>
    <w:rsid w:val="00F10D8B"/>
    <w:rsid w:val="00F12681"/>
    <w:rsid w:val="00F14A4A"/>
    <w:rsid w:val="00F2055A"/>
    <w:rsid w:val="00F2188E"/>
    <w:rsid w:val="00F235B2"/>
    <w:rsid w:val="00F2735B"/>
    <w:rsid w:val="00F27E6F"/>
    <w:rsid w:val="00F27FA4"/>
    <w:rsid w:val="00F35127"/>
    <w:rsid w:val="00F36772"/>
    <w:rsid w:val="00F4075C"/>
    <w:rsid w:val="00F43FD2"/>
    <w:rsid w:val="00F442E7"/>
    <w:rsid w:val="00F44534"/>
    <w:rsid w:val="00F453D2"/>
    <w:rsid w:val="00F45A92"/>
    <w:rsid w:val="00F47CEB"/>
    <w:rsid w:val="00F5108F"/>
    <w:rsid w:val="00F53363"/>
    <w:rsid w:val="00F54B21"/>
    <w:rsid w:val="00F54CE8"/>
    <w:rsid w:val="00F55E08"/>
    <w:rsid w:val="00F56CD4"/>
    <w:rsid w:val="00F577A3"/>
    <w:rsid w:val="00F60931"/>
    <w:rsid w:val="00F63AC1"/>
    <w:rsid w:val="00F64812"/>
    <w:rsid w:val="00F6565E"/>
    <w:rsid w:val="00F658ED"/>
    <w:rsid w:val="00F67746"/>
    <w:rsid w:val="00F70E23"/>
    <w:rsid w:val="00F7395F"/>
    <w:rsid w:val="00F74CF5"/>
    <w:rsid w:val="00F76BBA"/>
    <w:rsid w:val="00F80D18"/>
    <w:rsid w:val="00F81EDC"/>
    <w:rsid w:val="00F8366E"/>
    <w:rsid w:val="00F83742"/>
    <w:rsid w:val="00F83A9B"/>
    <w:rsid w:val="00F83C04"/>
    <w:rsid w:val="00F83CD1"/>
    <w:rsid w:val="00F84EA9"/>
    <w:rsid w:val="00F859D7"/>
    <w:rsid w:val="00F90584"/>
    <w:rsid w:val="00F90B01"/>
    <w:rsid w:val="00F928B8"/>
    <w:rsid w:val="00F92B81"/>
    <w:rsid w:val="00F951D0"/>
    <w:rsid w:val="00F95522"/>
    <w:rsid w:val="00F95DF5"/>
    <w:rsid w:val="00F95F12"/>
    <w:rsid w:val="00F95F70"/>
    <w:rsid w:val="00F97BA8"/>
    <w:rsid w:val="00FA2FB2"/>
    <w:rsid w:val="00FA53D4"/>
    <w:rsid w:val="00FA5D52"/>
    <w:rsid w:val="00FA719B"/>
    <w:rsid w:val="00FB05F1"/>
    <w:rsid w:val="00FB1049"/>
    <w:rsid w:val="00FB3B5B"/>
    <w:rsid w:val="00FB4AA2"/>
    <w:rsid w:val="00FB6485"/>
    <w:rsid w:val="00FB70B2"/>
    <w:rsid w:val="00FB78B8"/>
    <w:rsid w:val="00FC179E"/>
    <w:rsid w:val="00FC4180"/>
    <w:rsid w:val="00FC4259"/>
    <w:rsid w:val="00FC66AC"/>
    <w:rsid w:val="00FC724E"/>
    <w:rsid w:val="00FD14A1"/>
    <w:rsid w:val="00FD2156"/>
    <w:rsid w:val="00FD2CF0"/>
    <w:rsid w:val="00FD5819"/>
    <w:rsid w:val="00FE0F53"/>
    <w:rsid w:val="00FE2A72"/>
    <w:rsid w:val="00FE4A56"/>
    <w:rsid w:val="00FE52BF"/>
    <w:rsid w:val="00FE5632"/>
    <w:rsid w:val="00FE6F1B"/>
    <w:rsid w:val="00FE7042"/>
    <w:rsid w:val="00FE7355"/>
    <w:rsid w:val="00FF0465"/>
    <w:rsid w:val="00FF10BC"/>
    <w:rsid w:val="00FF18BD"/>
    <w:rsid w:val="00FF22C9"/>
    <w:rsid w:val="00FF3B94"/>
    <w:rsid w:val="00FF5315"/>
    <w:rsid w:val="00FF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40A18D6-9B83-4E9B-999A-655EBF29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2FB"/>
  </w:style>
  <w:style w:type="paragraph" w:styleId="10">
    <w:name w:val="heading 1"/>
    <w:basedOn w:val="a"/>
    <w:next w:val="a"/>
    <w:link w:val="11"/>
    <w:qFormat/>
    <w:rsid w:val="000140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C671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1401B"/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014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basedOn w:val="a0"/>
    <w:rsid w:val="0001401B"/>
  </w:style>
  <w:style w:type="paragraph" w:styleId="a4">
    <w:name w:val="Balloon Text"/>
    <w:basedOn w:val="a"/>
    <w:link w:val="a5"/>
    <w:uiPriority w:val="99"/>
    <w:unhideWhenUsed/>
    <w:rsid w:val="0001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1401B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8768C4"/>
    <w:pPr>
      <w:ind w:left="720"/>
      <w:contextualSpacing/>
    </w:pPr>
  </w:style>
  <w:style w:type="character" w:styleId="a8">
    <w:name w:val="page number"/>
    <w:basedOn w:val="a0"/>
    <w:rsid w:val="008242F7"/>
  </w:style>
  <w:style w:type="character" w:customStyle="1" w:styleId="80">
    <w:name w:val="Заголовок 8 Знак"/>
    <w:basedOn w:val="a0"/>
    <w:link w:val="8"/>
    <w:rsid w:val="006C67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Body Text"/>
    <w:basedOn w:val="a"/>
    <w:link w:val="aa"/>
    <w:rsid w:val="006C671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C6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3BD0"/>
  </w:style>
  <w:style w:type="paragraph" w:styleId="ad">
    <w:name w:val="footer"/>
    <w:basedOn w:val="a"/>
    <w:link w:val="ae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3BD0"/>
  </w:style>
  <w:style w:type="paragraph" w:styleId="2">
    <w:name w:val="Body Text 2"/>
    <w:basedOn w:val="a"/>
    <w:link w:val="20"/>
    <w:rsid w:val="000850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850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4C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04C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592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925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basedOn w:val="a0"/>
    <w:rsid w:val="00C606DD"/>
    <w:rPr>
      <w:color w:val="0000FF"/>
      <w:u w:val="single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B46DC4"/>
  </w:style>
  <w:style w:type="paragraph" w:customStyle="1" w:styleId="21">
    <w:name w:val="Основной текст 21"/>
    <w:basedOn w:val="a"/>
    <w:rsid w:val="005D33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1">
    <w:name w:val="Title"/>
    <w:basedOn w:val="a"/>
    <w:link w:val="af2"/>
    <w:qFormat/>
    <w:rsid w:val="000262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аголовок Знак"/>
    <w:basedOn w:val="a0"/>
    <w:link w:val="af1"/>
    <w:rsid w:val="00026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EE5789"/>
    <w:pPr>
      <w:numPr>
        <w:ilvl w:val="1"/>
        <w:numId w:val="29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"/>
    <w:rsid w:val="00EE5789"/>
    <w:pPr>
      <w:numPr>
        <w:numId w:val="29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Обычный1"/>
    <w:rsid w:val="00816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rsid w:val="00AD503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AD50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B114B5"/>
    <w:rPr>
      <w:b/>
      <w:bCs/>
    </w:rPr>
  </w:style>
  <w:style w:type="paragraph" w:customStyle="1" w:styleId="p6">
    <w:name w:val="p6"/>
    <w:basedOn w:val="a"/>
    <w:rsid w:val="00062F6E"/>
    <w:pPr>
      <w:spacing w:before="100" w:beforeAutospacing="1" w:after="100" w:afterAutospacing="1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A9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E46CE8"/>
    <w:rPr>
      <w:i/>
      <w:iCs/>
    </w:rPr>
  </w:style>
  <w:style w:type="character" w:customStyle="1" w:styleId="af8">
    <w:name w:val="Основной текст_"/>
    <w:link w:val="13"/>
    <w:locked/>
    <w:rsid w:val="0013704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13704D"/>
    <w:pPr>
      <w:shd w:val="clear" w:color="auto" w:fill="FFFFFF"/>
      <w:spacing w:before="600" w:after="60" w:line="278" w:lineRule="exact"/>
      <w:ind w:firstLine="700"/>
      <w:jc w:val="both"/>
    </w:pPr>
    <w:rPr>
      <w:sz w:val="23"/>
      <w:szCs w:val="23"/>
    </w:rPr>
  </w:style>
  <w:style w:type="character" w:customStyle="1" w:styleId="blk">
    <w:name w:val="blk"/>
    <w:basedOn w:val="a0"/>
    <w:rsid w:val="00B25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096;n=49160;fld=134;dst=10000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96;n=45107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57E1-D211-40AF-AA89-950F761C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9964</TotalTime>
  <Pages>19</Pages>
  <Words>7057</Words>
  <Characters>40225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КСП</dc:creator>
  <cp:lastModifiedBy>Пользователь</cp:lastModifiedBy>
  <cp:revision>756</cp:revision>
  <cp:lastPrinted>2021-05-17T06:48:00Z</cp:lastPrinted>
  <dcterms:created xsi:type="dcterms:W3CDTF">2018-05-03T08:35:00Z</dcterms:created>
  <dcterms:modified xsi:type="dcterms:W3CDTF">2022-06-20T03:10:00Z</dcterms:modified>
</cp:coreProperties>
</file>